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rPr>
      </w:pPr>
    </w:p>
    <w:p w14:paraId="063E5BCC">
      <w:pPr>
        <w:spacing w:line="900" w:lineRule="exact"/>
        <w:jc w:val="center"/>
        <w:rPr>
          <w:rFonts w:ascii="Times New Roman" w:hAnsi="Times New Roman" w:eastAsia="方正黑体_GBK" w:cs="Times New Roman"/>
          <w:b/>
          <w:sz w:val="44"/>
          <w:szCs w:val="44"/>
        </w:rPr>
      </w:pPr>
      <w:r>
        <w:rPr>
          <w:rFonts w:ascii="Times New Roman" w:hAnsi="Times New Roman" w:eastAsia="方正黑体_GBK" w:cs="Times New Roman"/>
          <w:b/>
          <w:sz w:val="44"/>
          <w:szCs w:val="44"/>
        </w:rPr>
        <w:t>重庆财经学院</w:t>
      </w:r>
    </w:p>
    <w:p w14:paraId="21544826">
      <w:pPr>
        <w:spacing w:line="900" w:lineRule="exact"/>
        <w:jc w:val="center"/>
        <w:rPr>
          <w:rFonts w:ascii="Times New Roman" w:hAnsi="Times New Roman" w:eastAsia="方正黑体_GBK" w:cs="Times New Roman"/>
          <w:b/>
          <w:sz w:val="44"/>
          <w:szCs w:val="44"/>
        </w:rPr>
      </w:pPr>
      <w:r>
        <w:rPr>
          <w:rFonts w:hint="eastAsia" w:ascii="Times New Roman" w:hAnsi="Times New Roman" w:eastAsia="方正黑体_GBK" w:cs="Times New Roman"/>
          <w:b/>
          <w:sz w:val="44"/>
          <w:szCs w:val="44"/>
        </w:rPr>
        <w:t>2025-2026学年度中文纸质图书采购</w:t>
      </w:r>
      <w:r>
        <w:rPr>
          <w:rFonts w:ascii="Times New Roman" w:hAnsi="Times New Roman" w:eastAsia="方正黑体_GBK" w:cs="Times New Roman"/>
          <w:b/>
          <w:sz w:val="44"/>
          <w:szCs w:val="44"/>
        </w:rPr>
        <w:t>项目</w:t>
      </w:r>
    </w:p>
    <w:p w14:paraId="3960A5A2">
      <w:pPr>
        <w:spacing w:line="900" w:lineRule="exact"/>
        <w:jc w:val="center"/>
        <w:rPr>
          <w:rFonts w:ascii="Times New Roman" w:hAnsi="Times New Roman" w:cs="Times New Roman" w:eastAsiaTheme="minorEastAsia"/>
          <w:b/>
          <w:sz w:val="30"/>
          <w:szCs w:val="30"/>
        </w:rPr>
      </w:pPr>
    </w:p>
    <w:p w14:paraId="4BBF0ACC">
      <w:pPr>
        <w:spacing w:line="900" w:lineRule="exact"/>
        <w:jc w:val="center"/>
        <w:rPr>
          <w:rFonts w:ascii="Times New Roman" w:hAnsi="Times New Roman" w:cs="Times New Roman" w:eastAsiaTheme="minorEastAsia"/>
          <w:b/>
          <w:sz w:val="30"/>
          <w:szCs w:val="30"/>
        </w:rPr>
      </w:pPr>
    </w:p>
    <w:p w14:paraId="7B0E10DE">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招</w:t>
      </w:r>
    </w:p>
    <w:p w14:paraId="65AA0FE7">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标</w:t>
      </w:r>
    </w:p>
    <w:p w14:paraId="4831097A">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文</w:t>
      </w:r>
    </w:p>
    <w:p w14:paraId="1C457121">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件</w:t>
      </w:r>
    </w:p>
    <w:p w14:paraId="2F11B05E">
      <w:pPr>
        <w:spacing w:after="120" w:afterLines="50"/>
        <w:rPr>
          <w:rFonts w:ascii="Times New Roman" w:hAnsi="Times New Roman" w:cs="Times New Roman" w:eastAsiaTheme="minorEastAsia"/>
          <w:b/>
          <w:sz w:val="72"/>
        </w:rPr>
      </w:pPr>
    </w:p>
    <w:p w14:paraId="54A7D486">
      <w:pPr>
        <w:spacing w:after="120" w:afterLines="50"/>
        <w:rPr>
          <w:rFonts w:ascii="Times New Roman" w:hAnsi="Times New Roman" w:eastAsia="方正黑体_GBK" w:cs="Times New Roman"/>
          <w:b/>
          <w:sz w:val="72"/>
        </w:rPr>
      </w:pPr>
    </w:p>
    <w:p w14:paraId="4590F25E">
      <w:pPr>
        <w:tabs>
          <w:tab w:val="left" w:pos="5641"/>
        </w:tabs>
        <w:spacing w:after="120" w:afterLines="50" w:line="500" w:lineRule="exact"/>
        <w:ind w:firstLine="1985" w:firstLineChars="618"/>
        <w:rPr>
          <w:rFonts w:ascii="Times New Roman" w:hAnsi="Times New Roman" w:eastAsia="方正黑体_GBK" w:cs="Times New Roman"/>
          <w:b/>
          <w:sz w:val="32"/>
        </w:rPr>
      </w:pPr>
      <w:r>
        <w:rPr>
          <w:rFonts w:hint="eastAsia" w:ascii="Times New Roman" w:hAnsi="Times New Roman" w:eastAsia="方正黑体_GBK" w:cs="Times New Roman"/>
          <w:b/>
          <w:sz w:val="32"/>
        </w:rPr>
        <w:tab/>
      </w:r>
    </w:p>
    <w:p w14:paraId="64AEEA3F">
      <w:pPr>
        <w:spacing w:after="120" w:afterLines="50" w:line="500" w:lineRule="exact"/>
        <w:ind w:firstLine="1985" w:firstLineChars="618"/>
        <w:rPr>
          <w:rFonts w:ascii="Times New Roman" w:hAnsi="Times New Roman" w:eastAsia="方正黑体_GBK" w:cs="Times New Roman"/>
          <w:b/>
          <w:sz w:val="32"/>
        </w:rPr>
      </w:pPr>
    </w:p>
    <w:p w14:paraId="255D5485">
      <w:pPr>
        <w:spacing w:after="120" w:afterLines="50" w:line="500" w:lineRule="exact"/>
        <w:ind w:firstLine="1985" w:firstLineChars="618"/>
        <w:rPr>
          <w:rFonts w:ascii="Times New Roman" w:hAnsi="Times New Roman" w:eastAsia="方正黑体_GBK" w:cs="Times New Roman"/>
          <w:b/>
          <w:sz w:val="32"/>
        </w:rPr>
      </w:pPr>
      <w:r>
        <w:rPr>
          <w:rFonts w:ascii="Times New Roman" w:hAnsi="Times New Roman" w:eastAsia="方正黑体_GBK" w:cs="Times New Roman"/>
          <w:b/>
          <w:sz w:val="32"/>
        </w:rPr>
        <w:t>招标人：重庆财经学院</w:t>
      </w:r>
    </w:p>
    <w:p w14:paraId="3F3D144A">
      <w:pPr>
        <w:spacing w:after="120" w:afterLines="50" w:line="500" w:lineRule="exact"/>
        <w:ind w:firstLine="1985" w:firstLineChars="618"/>
        <w:rPr>
          <w:rFonts w:ascii="Times New Roman" w:hAnsi="Times New Roman" w:eastAsia="方正黑体_GBK" w:cs="Times New Roman"/>
          <w:b/>
          <w:sz w:val="32"/>
        </w:rPr>
      </w:pPr>
      <w:r>
        <w:rPr>
          <w:rFonts w:ascii="Times New Roman" w:hAnsi="Times New Roman" w:eastAsia="方正黑体_GBK" w:cs="Times New Roman"/>
          <w:b/>
          <w:sz w:val="32"/>
        </w:rPr>
        <w:t>招标日期：202</w:t>
      </w:r>
      <w:r>
        <w:rPr>
          <w:rFonts w:hint="eastAsia" w:ascii="Times New Roman" w:hAnsi="Times New Roman" w:eastAsia="方正黑体_GBK" w:cs="Times New Roman"/>
          <w:b/>
          <w:sz w:val="32"/>
        </w:rPr>
        <w:t>5</w:t>
      </w:r>
      <w:r>
        <w:rPr>
          <w:rFonts w:ascii="Times New Roman" w:hAnsi="Times New Roman" w:eastAsia="方正黑体_GBK" w:cs="Times New Roman"/>
          <w:b/>
          <w:sz w:val="32"/>
        </w:rPr>
        <w:t>年</w:t>
      </w:r>
      <w:r>
        <w:rPr>
          <w:rFonts w:hint="eastAsia" w:ascii="Times New Roman" w:hAnsi="Times New Roman" w:eastAsia="方正黑体_GBK" w:cs="Times New Roman"/>
          <w:b/>
          <w:sz w:val="32"/>
        </w:rPr>
        <w:t>12</w:t>
      </w:r>
      <w:r>
        <w:rPr>
          <w:rFonts w:ascii="Times New Roman" w:hAnsi="Times New Roman" w:eastAsia="方正黑体_GBK" w:cs="Times New Roman"/>
          <w:b/>
          <w:sz w:val="32"/>
        </w:rPr>
        <w:t>月</w:t>
      </w:r>
      <w:del w:id="0" w:author="安心" w:date="2025-12-24T14:56:50Z">
        <w:r>
          <w:rPr>
            <w:rFonts w:hint="eastAsia" w:ascii="Times New Roman" w:hAnsi="Times New Roman" w:eastAsia="方正黑体_GBK" w:cs="Times New Roman"/>
            <w:b/>
            <w:sz w:val="32"/>
          </w:rPr>
          <w:delText>24</w:delText>
        </w:r>
      </w:del>
      <w:del w:id="1" w:author="安心" w:date="2025-12-24T14:56:50Z">
        <w:r>
          <w:rPr>
            <w:rFonts w:ascii="Times New Roman" w:hAnsi="Times New Roman" w:eastAsia="方正黑体_GBK" w:cs="Times New Roman"/>
            <w:b/>
            <w:sz w:val="32"/>
          </w:rPr>
          <w:delText>日</w:delText>
        </w:r>
      </w:del>
    </w:p>
    <w:p w14:paraId="079325BC">
      <w:pPr>
        <w:pStyle w:val="194"/>
        <w:jc w:val="center"/>
        <w:rPr>
          <w:rFonts w:ascii="Times New Roman" w:hAnsi="Times New Roman" w:eastAsia="宋体" w:cs="Times New Roman"/>
          <w:b w:val="0"/>
          <w:bCs w:val="0"/>
          <w:color w:val="auto"/>
          <w:kern w:val="2"/>
          <w:sz w:val="36"/>
          <w:szCs w:val="36"/>
          <w:lang w:val="zh-CN"/>
        </w:rPr>
      </w:pPr>
    </w:p>
    <w:sdt>
      <w:sdtPr>
        <w:rPr>
          <w:rFonts w:ascii="Times New Roman" w:hAnsi="Times New Roman" w:eastAsia="宋体" w:cs="Times New Roman"/>
          <w:b w:val="0"/>
          <w:bCs w:val="0"/>
          <w:color w:val="auto"/>
          <w:kern w:val="2"/>
          <w:sz w:val="36"/>
          <w:szCs w:val="36"/>
          <w:lang w:val="zh-CN"/>
        </w:rPr>
        <w:id w:val="99690147"/>
      </w:sdtPr>
      <w:sdtEndPr>
        <w:rPr>
          <w:rFonts w:ascii="Times New Roman" w:hAnsi="Times New Roman" w:eastAsia="方正黑体_GBK" w:cs="Times New Roman"/>
          <w:b w:val="0"/>
          <w:bCs w:val="0"/>
          <w:color w:val="auto"/>
          <w:kern w:val="2"/>
          <w:sz w:val="24"/>
          <w:szCs w:val="24"/>
          <w:lang w:val="zh-CN"/>
        </w:rPr>
      </w:sdtEndPr>
      <w:sdtContent>
        <w:sdt>
          <w:sdtPr>
            <w:rPr>
              <w:rFonts w:hint="eastAsia" w:ascii="宋体" w:hAnsi="宋体" w:eastAsia="宋体" w:cs="宋体"/>
              <w:b w:val="0"/>
              <w:bCs w:val="0"/>
              <w:color w:val="auto"/>
              <w:kern w:val="2"/>
              <w:sz w:val="36"/>
              <w:szCs w:val="36"/>
              <w:lang w:val="zh-CN"/>
            </w:rPr>
            <w:id w:val="147462012"/>
          </w:sdtPr>
          <w:sdtEndPr>
            <w:rPr>
              <w:rFonts w:hint="eastAsia" w:ascii="方正黑体_GBK" w:hAnsi="方正黑体_GBK" w:eastAsia="方正黑体_GBK" w:cs="方正黑体_GBK"/>
              <w:b w:val="0"/>
              <w:bCs w:val="0"/>
              <w:color w:val="auto"/>
              <w:kern w:val="2"/>
              <w:sz w:val="24"/>
              <w:szCs w:val="24"/>
              <w:lang w:val="zh-CN"/>
            </w:rPr>
          </w:sdtEndPr>
          <w:sdtContent>
            <w:p w14:paraId="75851451">
              <w:pPr>
                <w:pStyle w:val="194"/>
                <w:jc w:val="center"/>
                <w:rPr>
                  <w:rFonts w:hint="eastAsia" w:ascii="宋体" w:hAnsi="宋体" w:eastAsia="宋体" w:cs="宋体"/>
                  <w:color w:val="auto"/>
                  <w:sz w:val="36"/>
                  <w:szCs w:val="36"/>
                  <w:lang w:val="zh-CN"/>
                </w:rPr>
              </w:pPr>
              <w:r>
                <w:rPr>
                  <w:rFonts w:hint="eastAsia" w:ascii="宋体" w:hAnsi="宋体" w:eastAsia="宋体" w:cs="宋体"/>
                  <w:color w:val="auto"/>
                  <w:sz w:val="36"/>
                  <w:szCs w:val="36"/>
                  <w:lang w:val="zh-CN"/>
                </w:rPr>
                <w:t>目录</w:t>
              </w:r>
            </w:p>
            <w:p w14:paraId="094095FE">
              <w:pPr>
                <w:rPr>
                  <w:lang w:val="zh-CN"/>
                </w:rPr>
              </w:pPr>
            </w:p>
            <w:p w14:paraId="3363B498"/>
            <w:p w14:paraId="7D8666F6">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fldChar w:fldCharType="begin"/>
              </w:r>
              <w:r>
                <w:instrText xml:space="preserve"> HYPERLINK \l "_Toc531594733" </w:instrText>
              </w:r>
              <w:r>
                <w:fldChar w:fldCharType="separate"/>
              </w:r>
              <w:r>
                <w:rPr>
                  <w:rStyle w:val="48"/>
                  <w:rFonts w:hint="eastAsia" w:ascii="方正黑体_GBK" w:hAnsi="方正黑体_GBK" w:eastAsia="方正黑体_GBK" w:cs="方正黑体_GBK"/>
                  <w:color w:val="auto"/>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w:t>
              </w:r>
            </w:p>
            <w:p w14:paraId="0EF5A910">
              <w:pPr>
                <w:rPr>
                  <w:rFonts w:hint="eastAsia" w:ascii="方正黑体_GBK" w:hAnsi="方正黑体_GBK" w:eastAsia="方正黑体_GBK" w:cs="方正黑体_GBK"/>
                  <w:szCs w:val="24"/>
                </w:rPr>
              </w:pPr>
            </w:p>
            <w:p w14:paraId="66519FB9">
              <w:pPr>
                <w:rPr>
                  <w:rFonts w:hint="eastAsia" w:ascii="方正黑体_GBK" w:hAnsi="方正黑体_GBK" w:eastAsia="方正黑体_GBK" w:cs="方正黑体_GBK"/>
                  <w:szCs w:val="24"/>
                </w:rPr>
              </w:pPr>
            </w:p>
            <w:p w14:paraId="1DF554A3">
              <w:pPr>
                <w:rPr>
                  <w:rFonts w:hint="eastAsia" w:ascii="方正黑体_GBK" w:hAnsi="方正黑体_GBK" w:eastAsia="方正黑体_GBK" w:cs="方正黑体_GBK"/>
                  <w:szCs w:val="24"/>
                </w:rPr>
              </w:pPr>
            </w:p>
            <w:p w14:paraId="300F39E2">
              <w:pPr>
                <w:rPr>
                  <w:rFonts w:hint="eastAsia" w:ascii="方正黑体_GBK" w:hAnsi="方正黑体_GBK" w:eastAsia="方正黑体_GBK" w:cs="方正黑体_GBK"/>
                  <w:szCs w:val="24"/>
                </w:rPr>
              </w:pPr>
            </w:p>
            <w:p w14:paraId="283361B2">
              <w:pPr>
                <w:pStyle w:val="30"/>
                <w:tabs>
                  <w:tab w:val="right" w:leader="dot" w:pos="8255"/>
                </w:tabs>
                <w:rPr>
                  <w:rStyle w:val="48"/>
                  <w:rFonts w:hint="eastAsia" w:ascii="方正黑体_GBK" w:hAnsi="方正黑体_GBK" w:eastAsia="方正黑体_GBK" w:cs="方正黑体_GBK"/>
                  <w:color w:val="auto"/>
                  <w:sz w:val="24"/>
                  <w:szCs w:val="24"/>
                </w:rPr>
              </w:pPr>
              <w:r>
                <w:fldChar w:fldCharType="begin"/>
              </w:r>
              <w:r>
                <w:instrText xml:space="preserve"> HYPERLINK \l "_Toc531594734" </w:instrText>
              </w:r>
              <w:r>
                <w:fldChar w:fldCharType="separate"/>
              </w:r>
              <w:r>
                <w:rPr>
                  <w:rStyle w:val="48"/>
                  <w:rFonts w:hint="eastAsia" w:ascii="方正黑体_GBK" w:hAnsi="方正黑体_GBK" w:eastAsia="方正黑体_GBK" w:cs="方正黑体_GBK"/>
                  <w:color w:val="auto"/>
                  <w:sz w:val="24"/>
                  <w:szCs w:val="24"/>
                </w:rPr>
                <w:t>第二章 投标人需知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5</w:t>
              </w:r>
            </w:p>
            <w:p w14:paraId="3441099E">
              <w:pPr>
                <w:rPr>
                  <w:rFonts w:hint="eastAsia" w:ascii="方正黑体_GBK" w:hAnsi="方正黑体_GBK" w:eastAsia="方正黑体_GBK" w:cs="方正黑体_GBK"/>
                  <w:szCs w:val="24"/>
                </w:rPr>
              </w:pPr>
            </w:p>
            <w:p w14:paraId="6ED37BBA">
              <w:pPr>
                <w:rPr>
                  <w:rFonts w:hint="eastAsia" w:ascii="方正黑体_GBK" w:hAnsi="方正黑体_GBK" w:eastAsia="方正黑体_GBK" w:cs="方正黑体_GBK"/>
                  <w:szCs w:val="24"/>
                </w:rPr>
              </w:pPr>
            </w:p>
            <w:p w14:paraId="6105D325">
              <w:pPr>
                <w:rPr>
                  <w:rFonts w:hint="eastAsia" w:ascii="方正黑体_GBK" w:hAnsi="方正黑体_GBK" w:eastAsia="方正黑体_GBK" w:cs="方正黑体_GBK"/>
                  <w:szCs w:val="24"/>
                </w:rPr>
              </w:pPr>
            </w:p>
            <w:p w14:paraId="44CF0476">
              <w:pPr>
                <w:rPr>
                  <w:rFonts w:hint="eastAsia" w:ascii="方正黑体_GBK" w:hAnsi="方正黑体_GBK" w:eastAsia="方正黑体_GBK" w:cs="方正黑体_GBK"/>
                  <w:szCs w:val="24"/>
                </w:rPr>
              </w:pPr>
            </w:p>
            <w:p w14:paraId="41272192">
              <w:pPr>
                <w:pStyle w:val="30"/>
                <w:tabs>
                  <w:tab w:val="right" w:leader="dot" w:pos="8255"/>
                </w:tabs>
                <w:rPr>
                  <w:rStyle w:val="48"/>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"_第三章 招标数量及参数要求"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第三章 招标数量及参数要求</w:t>
              </w:r>
              <w:r>
                <w:rPr>
                  <w:rStyle w:val="48"/>
                  <w:rFonts w:hint="eastAsia" w:ascii="方正黑体_GBK" w:hAnsi="方正黑体_GBK" w:eastAsia="方正黑体_GBK" w:cs="方正黑体_GBK"/>
                  <w:sz w:val="24"/>
                  <w:szCs w:val="24"/>
                </w:rPr>
                <w:tab/>
              </w:r>
              <w:r>
                <w:rPr>
                  <w:rStyle w:val="48"/>
                  <w:rFonts w:hint="eastAsia" w:ascii="方正黑体_GBK" w:hAnsi="方正黑体_GBK" w:eastAsia="方正黑体_GBK" w:cs="方正黑体_GBK"/>
                  <w:sz w:val="24"/>
                  <w:szCs w:val="24"/>
                </w:rPr>
                <w:t>22</w:t>
              </w:r>
            </w:p>
            <w:p w14:paraId="6D13B6F5">
              <w:pPr>
                <w:rPr>
                  <w:rFonts w:hint="eastAsia" w:ascii="方正黑体_GBK" w:hAnsi="方正黑体_GBK" w:eastAsia="方正黑体_GBK" w:cs="方正黑体_GBK"/>
                  <w:szCs w:val="24"/>
                </w:rPr>
              </w:pPr>
              <w:r>
                <w:rPr>
                  <w:rFonts w:hint="eastAsia" w:ascii="方正黑体_GBK" w:hAnsi="方正黑体_GBK" w:eastAsia="方正黑体_GBK" w:cs="方正黑体_GBK"/>
                  <w:szCs w:val="24"/>
                </w:rPr>
                <w:fldChar w:fldCharType="end"/>
              </w:r>
            </w:p>
            <w:p w14:paraId="58B18A73">
              <w:pPr>
                <w:rPr>
                  <w:rFonts w:hint="eastAsia" w:ascii="方正黑体_GBK" w:hAnsi="方正黑体_GBK" w:eastAsia="方正黑体_GBK" w:cs="方正黑体_GBK"/>
                  <w:szCs w:val="24"/>
                </w:rPr>
              </w:pPr>
            </w:p>
            <w:p w14:paraId="4B22992D">
              <w:pPr>
                <w:rPr>
                  <w:rFonts w:hint="eastAsia" w:ascii="方正黑体_GBK" w:hAnsi="方正黑体_GBK" w:eastAsia="方正黑体_GBK" w:cs="方正黑体_GBK"/>
                  <w:szCs w:val="24"/>
                </w:rPr>
              </w:pPr>
            </w:p>
            <w:p w14:paraId="7318132B">
              <w:pPr>
                <w:rPr>
                  <w:rFonts w:hint="eastAsia" w:ascii="方正黑体_GBK" w:hAnsi="方正黑体_GBK" w:eastAsia="方正黑体_GBK" w:cs="方正黑体_GBK"/>
                  <w:szCs w:val="24"/>
                </w:rPr>
              </w:pPr>
            </w:p>
            <w:p w14:paraId="7E544C0A">
              <w:pPr>
                <w:pStyle w:val="30"/>
                <w:tabs>
                  <w:tab w:val="right" w:leader="dot" w:pos="8255"/>
                </w:tabs>
                <w:rPr>
                  <w:rFonts w:hint="eastAsia" w:ascii="方正黑体_GBK" w:hAnsi="方正黑体_GBK" w:eastAsia="方正黑体_GBK" w:cs="方正黑体_GBK"/>
                  <w:szCs w:val="24"/>
                </w:rPr>
              </w:pPr>
            </w:p>
            <w:p w14:paraId="63286E9C">
              <w:pPr>
                <w:pStyle w:val="30"/>
                <w:tabs>
                  <w:tab w:val="right" w:leader="dot" w:pos="8255"/>
                </w:tabs>
                <w:rPr>
                  <w:rFonts w:hint="eastAsia" w:ascii="方正黑体_GBK" w:hAnsi="方正黑体_GBK" w:eastAsia="方正黑体_GBK" w:cs="方正黑体_GBK"/>
                  <w:sz w:val="24"/>
                  <w:szCs w:val="24"/>
                </w:rPr>
              </w:pPr>
              <w:r>
                <w:fldChar w:fldCharType="begin"/>
              </w:r>
              <w:r>
                <w:instrText xml:space="preserve"> HYPERLINK \l "_Toc531594799" </w:instrText>
              </w:r>
              <w:r>
                <w:fldChar w:fldCharType="separate"/>
              </w:r>
              <w:r>
                <w:rPr>
                  <w:rStyle w:val="48"/>
                  <w:rFonts w:hint="eastAsia" w:ascii="方正黑体_GBK" w:hAnsi="方正黑体_GBK" w:eastAsia="方正黑体_GBK" w:cs="方正黑体_GBK"/>
                  <w:color w:val="auto"/>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27</w:t>
              </w:r>
            </w:p>
            <w:p w14:paraId="182F5F2D">
              <w:pPr>
                <w:pStyle w:val="30"/>
                <w:tabs>
                  <w:tab w:val="right" w:leader="dot" w:pos="8255"/>
                </w:tabs>
                <w:rPr>
                  <w:rFonts w:hint="eastAsia" w:ascii="方正黑体_GBK" w:hAnsi="方正黑体_GBK" w:eastAsia="方正黑体_GBK" w:cs="方正黑体_GBK"/>
                  <w:sz w:val="24"/>
                  <w:szCs w:val="24"/>
                </w:rPr>
              </w:pPr>
            </w:p>
            <w:p w14:paraId="42762A9D">
              <w:pPr>
                <w:pStyle w:val="30"/>
                <w:tabs>
                  <w:tab w:val="right" w:leader="dot" w:pos="8255"/>
                </w:tabs>
                <w:rPr>
                  <w:rFonts w:hint="eastAsia" w:ascii="方正黑体_GBK" w:hAnsi="方正黑体_GBK" w:eastAsia="方正黑体_GBK" w:cs="方正黑体_GBK"/>
                  <w:sz w:val="24"/>
                  <w:szCs w:val="24"/>
                </w:rPr>
              </w:pPr>
            </w:p>
            <w:p w14:paraId="4ABA3761">
              <w:pPr>
                <w:pStyle w:val="30"/>
                <w:tabs>
                  <w:tab w:val="right" w:leader="dot" w:pos="8255"/>
                </w:tabs>
                <w:rPr>
                  <w:rFonts w:hint="eastAsia" w:ascii="方正黑体_GBK" w:hAnsi="方正黑体_GBK" w:eastAsia="方正黑体_GBK" w:cs="方正黑体_GBK"/>
                  <w:sz w:val="24"/>
                  <w:szCs w:val="24"/>
                </w:rPr>
              </w:pPr>
            </w:p>
            <w:p w14:paraId="3235589A">
              <w:pPr>
                <w:pStyle w:val="30"/>
                <w:tabs>
                  <w:tab w:val="right" w:leader="dot" w:pos="8255"/>
                </w:tabs>
                <w:rPr>
                  <w:rFonts w:hint="eastAsia" w:ascii="方正黑体_GBK" w:hAnsi="方正黑体_GBK" w:eastAsia="方正黑体_GBK" w:cs="方正黑体_GBK"/>
                  <w:sz w:val="24"/>
                  <w:szCs w:val="24"/>
                </w:rPr>
              </w:pPr>
            </w:p>
            <w:p w14:paraId="03862F81">
              <w:pPr>
                <w:pStyle w:val="30"/>
                <w:tabs>
                  <w:tab w:val="right" w:leader="dot" w:pos="8255"/>
                </w:tabs>
                <w:rPr>
                  <w:rStyle w:val="48"/>
                </w:rPr>
              </w:pPr>
              <w:r>
                <w:fldChar w:fldCharType="begin"/>
              </w:r>
              <w:r>
                <w:instrText xml:space="preserve"> HYPERLINK \l "_第五章 投标文件格式" </w:instrText>
              </w:r>
              <w:r>
                <w:fldChar w:fldCharType="separate"/>
              </w:r>
              <w:r>
                <w:rPr>
                  <w:rStyle w:val="48"/>
                  <w:rFonts w:hint="eastAsia" w:ascii="方正黑体_GBK" w:hAnsi="方正黑体_GBK" w:eastAsia="方正黑体_GBK" w:cs="方正黑体_GBK"/>
                  <w:color w:val="auto"/>
                  <w:sz w:val="24"/>
                  <w:szCs w:val="24"/>
                </w:rPr>
                <w:t>第五章 投标文件格式</w:t>
              </w:r>
              <w:r>
                <w:rPr>
                  <w:rStyle w:val="48"/>
                  <w:rFonts w:hint="eastAsia"/>
                </w:rPr>
                <w:tab/>
              </w:r>
              <w:r>
                <w:rPr>
                  <w:rStyle w:val="48"/>
                  <w:rFonts w:hint="eastAsia"/>
                </w:rPr>
                <w:fldChar w:fldCharType="end"/>
              </w:r>
              <w:r>
                <w:rPr>
                  <w:rStyle w:val="48"/>
                  <w:rFonts w:hint="eastAsia"/>
                </w:rPr>
                <w:t>30</w:t>
              </w:r>
            </w:p>
            <w:p w14:paraId="775D4E1E">
              <w:pPr>
                <w:rPr>
                  <w:rFonts w:ascii="Times New Roman" w:hAnsi="Times New Roman" w:eastAsia="方正黑体_GBK" w:cs="Times New Roman"/>
                  <w:b/>
                  <w:szCs w:val="24"/>
                </w:rPr>
              </w:pPr>
              <w:r>
                <w:rPr>
                  <w:rFonts w:hint="eastAsia" w:ascii="方正黑体_GBK" w:hAnsi="方正黑体_GBK" w:eastAsia="方正黑体_GBK" w:cs="方正黑体_GBK"/>
                  <w:szCs w:val="24"/>
                  <w:lang w:val="zh-CN"/>
                </w:rPr>
                <w:fldChar w:fldCharType="end"/>
              </w:r>
            </w:p>
          </w:sdtContent>
        </w:sdt>
      </w:sdtContent>
    </w:sdt>
    <w:p w14:paraId="36A400B6">
      <w:pPr>
        <w:rPr>
          <w:rFonts w:ascii="方正小标宋_GBK" w:hAnsi="方正小标宋_GBK" w:eastAsia="方正小标宋_GBK" w:cs="方正小标宋_GBK"/>
        </w:rPr>
      </w:pPr>
    </w:p>
    <w:p w14:paraId="2297F66C">
      <w:pPr>
        <w:rPr>
          <w:rFonts w:hint="eastAsia" w:ascii="方正小标宋_GBK" w:hAnsi="方正小标宋_GBK" w:eastAsia="方正小标宋_GBK" w:cs="方正小标宋_GBK"/>
        </w:rPr>
      </w:pP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第一章 招标公告</w:t>
      </w:r>
    </w:p>
    <w:p w14:paraId="542701CD">
      <w:pPr>
        <w:spacing w:line="440" w:lineRule="exact"/>
        <w:ind w:firstLine="480" w:firstLineChars="200"/>
      </w:pPr>
    </w:p>
    <w:p w14:paraId="40E38491">
      <w:pPr>
        <w:spacing w:line="380" w:lineRule="exact"/>
        <w:ind w:firstLine="640" w:firstLineChars="2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t>重庆财经学院</w:t>
      </w:r>
      <w:r>
        <w:rPr>
          <w:rFonts w:ascii="Times New Roman" w:hAnsi="Times New Roman" w:eastAsia="方正仿宋_GBK" w:cs="Times New Roman"/>
          <w:sz w:val="32"/>
          <w:szCs w:val="32"/>
        </w:rPr>
        <w:t>（采购人）拟对“</w:t>
      </w:r>
      <w:r>
        <w:rPr>
          <w:rFonts w:hint="eastAsia" w:ascii="Times New Roman" w:hAnsi="Times New Roman" w:eastAsia="方正仿宋_GBK" w:cs="Times New Roman"/>
          <w:sz w:val="32"/>
          <w:szCs w:val="32"/>
          <w:u w:val="single"/>
        </w:rPr>
        <w:t>重庆财经学院2025-2026学年度中文纸质图书采购项目</w:t>
      </w:r>
      <w:r>
        <w:rPr>
          <w:rFonts w:ascii="Times New Roman" w:hAnsi="Times New Roman" w:eastAsia="方正仿宋_GBK" w:cs="Times New Roman"/>
          <w:sz w:val="32"/>
          <w:szCs w:val="32"/>
        </w:rPr>
        <w:t>”进行国内公开招标，兹邀请符合本次招标要求的供应商参加投标。</w:t>
      </w:r>
    </w:p>
    <w:p w14:paraId="5BACAFCF">
      <w:pPr>
        <w:pStyle w:val="202"/>
        <w:numPr>
          <w:ilvl w:val="0"/>
          <w:numId w:val="10"/>
        </w:numPr>
        <w:spacing w:line="380" w:lineRule="exact"/>
        <w:ind w:firstLineChars="0"/>
        <w:rPr>
          <w:rFonts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招标项目内容：</w:t>
      </w:r>
      <w:r>
        <w:rPr>
          <w:rFonts w:ascii="Times New Roman" w:hAnsi="Times New Roman" w:eastAsia="方正仿宋_GBK" w:cs="Times New Roman"/>
          <w:sz w:val="32"/>
          <w:szCs w:val="32"/>
        </w:rPr>
        <w:t>（详见招标文件第三章 招标数量及参数要求）。</w:t>
      </w:r>
    </w:p>
    <w:p w14:paraId="12C66F60">
      <w:pPr>
        <w:spacing w:line="380" w:lineRule="exact"/>
        <w:ind w:left="640"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项目简介：购买一类为</w:t>
      </w:r>
      <w:del w:id="2" w:author="安心" w:date="2025-12-24T14:58:56Z">
        <w:r>
          <w:rPr>
            <w:rFonts w:hint="eastAsia" w:ascii="Times New Roman" w:hAnsi="Times New Roman" w:eastAsia="方正仿宋_GBK" w:cs="Times New Roman"/>
            <w:sz w:val="32"/>
            <w:szCs w:val="32"/>
          </w:rPr>
          <w:delText>近（</w:delText>
        </w:r>
      </w:del>
      <w:r>
        <w:rPr>
          <w:rFonts w:hint="eastAsia" w:ascii="Times New Roman" w:hAnsi="Times New Roman" w:eastAsia="方正仿宋_GBK" w:cs="Times New Roman"/>
          <w:sz w:val="32"/>
          <w:szCs w:val="32"/>
        </w:rPr>
        <w:t>2022-2025</w:t>
      </w:r>
      <w:del w:id="3" w:author="安心" w:date="2025-12-24T14:58:59Z">
        <w:r>
          <w:rPr>
            <w:rFonts w:hint="eastAsia" w:ascii="Times New Roman" w:hAnsi="Times New Roman" w:eastAsia="方正仿宋_GBK" w:cs="Times New Roman"/>
            <w:sz w:val="32"/>
            <w:szCs w:val="32"/>
          </w:rPr>
          <w:delText>）</w:delText>
        </w:r>
      </w:del>
      <w:ins w:id="4" w:author="安心" w:date="2025-12-24T14:59:00Z">
        <w:r>
          <w:rPr>
            <w:rFonts w:hint="eastAsia" w:ascii="Times New Roman" w:hAnsi="Times New Roman" w:eastAsia="方正仿宋_GBK" w:cs="Times New Roman"/>
            <w:sz w:val="32"/>
            <w:szCs w:val="32"/>
            <w:lang w:val="en-US" w:eastAsia="zh-CN"/>
          </w:rPr>
          <w:t>年</w:t>
        </w:r>
      </w:ins>
      <w:r>
        <w:rPr>
          <w:rFonts w:hint="eastAsia" w:ascii="Times New Roman" w:hAnsi="Times New Roman" w:eastAsia="方正仿宋_GBK" w:cs="Times New Roman"/>
          <w:sz w:val="32"/>
          <w:szCs w:val="32"/>
        </w:rPr>
        <w:t>出版图书数量不低于3.7万册，另一类为2015-2025年出版图书册数约3.7万册。</w:t>
      </w:r>
    </w:p>
    <w:p w14:paraId="1E2C19F3">
      <w:pPr>
        <w:spacing w:line="380" w:lineRule="exact"/>
        <w:ind w:left="640"/>
        <w:jc w:val="left"/>
        <w:rPr>
          <w:rFonts w:hint="eastAsia"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二、资金来源</w:t>
      </w:r>
      <w:r>
        <w:rPr>
          <w:rFonts w:hint="eastAsia" w:ascii="Times New Roman" w:hAnsi="Times New Roman" w:eastAsia="方正仿宋_GBK" w:cs="Times New Roman"/>
          <w:b/>
          <w:bCs/>
          <w:sz w:val="28"/>
          <w:szCs w:val="28"/>
        </w:rPr>
        <w:t>：</w:t>
      </w:r>
      <w:r>
        <w:rPr>
          <w:rFonts w:hint="eastAsia" w:ascii="Times New Roman" w:hAnsi="Times New Roman" w:eastAsia="方正仿宋_GBK" w:cs="Times New Roman"/>
          <w:sz w:val="32"/>
          <w:szCs w:val="32"/>
        </w:rPr>
        <w:t>学校自筹。</w:t>
      </w:r>
    </w:p>
    <w:p w14:paraId="13192B02">
      <w:pPr>
        <w:spacing w:line="380" w:lineRule="exact"/>
        <w:ind w:firstLine="643"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三、</w:t>
      </w:r>
      <w:r>
        <w:rPr>
          <w:rFonts w:hint="eastAsia" w:ascii="方正楷体_GBK" w:hAnsi="方正楷体_GBK" w:eastAsia="方正楷体_GBK" w:cs="方正楷体_GBK"/>
          <w:b/>
          <w:bCs/>
          <w:sz w:val="32"/>
          <w:szCs w:val="32"/>
        </w:rPr>
        <w:t>投标人资格要求</w:t>
      </w:r>
    </w:p>
    <w:p w14:paraId="4793A07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1．投标人具有独立承担民事责任的能力，需提供营业执照等证明文件；</w:t>
      </w:r>
    </w:p>
    <w:p w14:paraId="05803D5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p>
    <w:p w14:paraId="23BEF8D8">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3．投标人具有依法缴纳税收和社会保障资金的良好纪录；</w:t>
      </w:r>
    </w:p>
    <w:p w14:paraId="705D4B0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4615816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5．投标人参加政府采购活动前三年内，没有骗取中标行为，无不正当理由放弃中标（成交）行为，未进行过恶意投诉，在经营活动中没有违法、违规记录；</w:t>
      </w:r>
    </w:p>
    <w:p w14:paraId="4212F98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6．投标方具有5年（含）以上的经营时间，需提供2022年1月1日以来由投标人签署的高校相关项目合同复印件（单个合同金额至少80万）及类似项目履约能力证明材料；</w:t>
      </w:r>
    </w:p>
    <w:p w14:paraId="6CFC96F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7．具有完善的质量保证和售后服务体系。</w:t>
      </w:r>
    </w:p>
    <w:p w14:paraId="00A0EF19">
      <w:pPr>
        <w:spacing w:line="380" w:lineRule="exact"/>
        <w:ind w:firstLine="643"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四、投标、开标有关说明</w:t>
      </w:r>
    </w:p>
    <w:p w14:paraId="3901330D">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（一）招标文件公告期限：</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 xml:space="preserve">5年 12月 24日至 </w:t>
      </w:r>
      <w:r>
        <w:rPr>
          <w:rFonts w:ascii="Times New Roman" w:hAnsi="Times New Roman" w:eastAsia="方正仿宋_GBK" w:cs="Times New Roman"/>
          <w:sz w:val="28"/>
          <w:szCs w:val="28"/>
        </w:rPr>
        <w:t xml:space="preserve">2025 </w:t>
      </w:r>
      <w:r>
        <w:rPr>
          <w:rFonts w:hint="eastAsia" w:ascii="Times New Roman" w:hAnsi="Times New Roman" w:eastAsia="方正仿宋_GBK" w:cs="Times New Roman"/>
          <w:sz w:val="28"/>
          <w:szCs w:val="28"/>
        </w:rPr>
        <w:t xml:space="preserve">年 12月 </w:t>
      </w:r>
      <w:del w:id="5" w:author="安心" w:date="2025-12-24T14:59:54Z">
        <w:r>
          <w:rPr>
            <w:rFonts w:hint="default" w:ascii="Times New Roman" w:hAnsi="Times New Roman" w:eastAsia="方正仿宋_GBK" w:cs="Times New Roman"/>
            <w:sz w:val="28"/>
            <w:szCs w:val="28"/>
            <w:lang w:val="en-US"/>
          </w:rPr>
          <w:delText>29</w:delText>
        </w:r>
      </w:del>
      <w:ins w:id="6" w:author="安心" w:date="2025-12-24T14:59:54Z">
        <w:r>
          <w:rPr>
            <w:rFonts w:hint="eastAsia" w:ascii="Times New Roman" w:hAnsi="Times New Roman" w:eastAsia="方正仿宋_GBK" w:cs="Times New Roman"/>
            <w:sz w:val="28"/>
            <w:szCs w:val="28"/>
            <w:lang w:val="en-US" w:eastAsia="zh-CN"/>
          </w:rPr>
          <w:t>26</w:t>
        </w:r>
      </w:ins>
      <w:r>
        <w:rPr>
          <w:rFonts w:hint="eastAsia" w:ascii="Times New Roman" w:hAnsi="Times New Roman" w:eastAsia="方正仿宋_GBK" w:cs="Times New Roman"/>
          <w:sz w:val="28"/>
          <w:szCs w:val="28"/>
        </w:rPr>
        <w:t>日。</w:t>
      </w:r>
    </w:p>
    <w:p w14:paraId="7E10509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（二）招标文件发售期限：同招标文件公告期限。</w:t>
      </w:r>
    </w:p>
    <w:p w14:paraId="52EF9D9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（三）招标文件发售地点：</w:t>
      </w:r>
    </w:p>
    <w:p w14:paraId="4D7EB99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1.现场发售地址：重庆市巴南区龙洲湾尚文大道906号行政楼2420办公室。</w:t>
      </w:r>
    </w:p>
    <w:p w14:paraId="11A2FE7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2.直接在学校官网下载招标文件。</w:t>
      </w:r>
    </w:p>
    <w:p w14:paraId="3508296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（四）对招标文件的疑问提出时间（若有）：</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2025 </w:t>
      </w:r>
      <w:r>
        <w:rPr>
          <w:rFonts w:hint="eastAsia" w:ascii="Times New Roman" w:hAnsi="Times New Roman" w:eastAsia="方正仿宋_GBK" w:cs="Times New Roman"/>
          <w:sz w:val="28"/>
          <w:szCs w:val="28"/>
        </w:rPr>
        <w:t xml:space="preserve">年 </w:t>
      </w: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2月 29日以内</w:t>
      </w:r>
      <w:r>
        <w:rPr>
          <w:rFonts w:hint="eastAsia" w:ascii="Times New Roman" w:hAnsi="Times New Roman" w:eastAsia="方正仿宋_GBK" w:cs="Times New Roman"/>
          <w:sz w:val="32"/>
          <w:szCs w:val="32"/>
        </w:rPr>
        <w:t>。</w:t>
      </w:r>
    </w:p>
    <w:p w14:paraId="1771EB98">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（五）投标截止时间、投标地点、开标时间：</w:t>
      </w:r>
    </w:p>
    <w:p w14:paraId="544EAF7B">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sym w:font="Wingdings 2" w:char="F06A"/>
      </w:r>
      <w:r>
        <w:rPr>
          <w:rFonts w:hint="eastAsia" w:ascii="Times New Roman" w:hAnsi="Times New Roman" w:eastAsia="方正仿宋_GBK" w:cs="Times New Roman"/>
          <w:sz w:val="32"/>
          <w:szCs w:val="32"/>
        </w:rPr>
        <w:t>投标截止时间：2025年12月</w:t>
      </w:r>
      <w:del w:id="7" w:author="安心" w:date="2025-12-24T15:00:56Z">
        <w:r>
          <w:rPr>
            <w:rFonts w:hint="default" w:ascii="Times New Roman" w:hAnsi="Times New Roman" w:eastAsia="方正仿宋_GBK" w:cs="Times New Roman"/>
            <w:sz w:val="32"/>
            <w:szCs w:val="32"/>
            <w:lang w:val="en-US"/>
          </w:rPr>
          <w:delText>29</w:delText>
        </w:r>
      </w:del>
      <w:ins w:id="8" w:author="安心" w:date="2025-12-24T15:00:56Z">
        <w:r>
          <w:rPr>
            <w:rFonts w:hint="eastAsia" w:ascii="Times New Roman" w:hAnsi="Times New Roman" w:eastAsia="方正仿宋_GBK" w:cs="Times New Roman"/>
            <w:sz w:val="32"/>
            <w:szCs w:val="32"/>
            <w:lang w:val="en-US" w:eastAsia="zh-CN"/>
          </w:rPr>
          <w:t>3</w:t>
        </w:r>
      </w:ins>
      <w:ins w:id="9" w:author="安心" w:date="2025-12-24T15:00:57Z">
        <w:r>
          <w:rPr>
            <w:rFonts w:hint="eastAsia" w:ascii="Times New Roman" w:hAnsi="Times New Roman" w:eastAsia="方正仿宋_GBK" w:cs="Times New Roman"/>
            <w:sz w:val="32"/>
            <w:szCs w:val="32"/>
            <w:lang w:val="en-US" w:eastAsia="zh-CN"/>
          </w:rPr>
          <w:t>0</w:t>
        </w:r>
      </w:ins>
      <w:r>
        <w:rPr>
          <w:rFonts w:hint="eastAsia" w:ascii="Times New Roman" w:hAnsi="Times New Roman" w:eastAsia="方正仿宋_GBK" w:cs="Times New Roman"/>
          <w:sz w:val="32"/>
          <w:szCs w:val="32"/>
        </w:rPr>
        <w:t>日</w:t>
      </w:r>
      <w:del w:id="10" w:author="安心" w:date="2025-12-24T15:01:13Z">
        <w:r>
          <w:rPr>
            <w:rFonts w:hint="default" w:ascii="Times New Roman" w:hAnsi="Times New Roman" w:eastAsia="方正仿宋_GBK" w:cs="Times New Roman"/>
            <w:sz w:val="32"/>
            <w:szCs w:val="32"/>
            <w:lang w:val="en-US"/>
          </w:rPr>
          <w:delText>中午12</w:delText>
        </w:r>
      </w:del>
      <w:ins w:id="11" w:author="安心" w:date="2025-12-24T15:01:14Z">
        <w:r>
          <w:rPr>
            <w:rFonts w:hint="eastAsia" w:ascii="Times New Roman" w:hAnsi="Times New Roman" w:eastAsia="方正仿宋_GBK" w:cs="Times New Roman"/>
            <w:sz w:val="32"/>
            <w:szCs w:val="32"/>
            <w:lang w:val="en-US" w:eastAsia="zh-CN"/>
          </w:rPr>
          <w:t>下午</w:t>
        </w:r>
      </w:ins>
      <w:ins w:id="12" w:author="安心" w:date="2025-12-24T15:01:15Z">
        <w:r>
          <w:rPr>
            <w:rFonts w:hint="eastAsia" w:ascii="Times New Roman" w:hAnsi="Times New Roman" w:eastAsia="方正仿宋_GBK" w:cs="Times New Roman"/>
            <w:sz w:val="32"/>
            <w:szCs w:val="32"/>
            <w:lang w:val="en-US" w:eastAsia="zh-CN"/>
          </w:rPr>
          <w:t>14</w:t>
        </w:r>
      </w:ins>
      <w:ins w:id="13" w:author="安心" w:date="2025-12-24T15:01:16Z">
        <w:r>
          <w:rPr>
            <w:rFonts w:hint="eastAsia" w:ascii="Times New Roman" w:hAnsi="Times New Roman" w:eastAsia="方正仿宋_GBK" w:cs="Times New Roman"/>
            <w:sz w:val="32"/>
            <w:szCs w:val="32"/>
            <w:lang w:val="en-US" w:eastAsia="zh-CN"/>
          </w:rPr>
          <w:t>:30</w:t>
        </w:r>
      </w:ins>
      <w:r>
        <w:rPr>
          <w:rFonts w:hint="eastAsia" w:ascii="Times New Roman" w:hAnsi="Times New Roman" w:eastAsia="方正仿宋_GBK" w:cs="Times New Roman"/>
          <w:sz w:val="32"/>
          <w:szCs w:val="32"/>
        </w:rPr>
        <w:t>点；</w:t>
      </w:r>
    </w:p>
    <w:p w14:paraId="74F48C2B">
      <w:pPr>
        <w:spacing w:line="38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sym w:font="Wingdings 2" w:char="F06B"/>
      </w:r>
      <w:r>
        <w:rPr>
          <w:rFonts w:hint="eastAsia" w:ascii="Times New Roman" w:hAnsi="Times New Roman" w:eastAsia="方正仿宋_GBK" w:cs="Times New Roman"/>
          <w:sz w:val="32"/>
          <w:szCs w:val="32"/>
        </w:rPr>
        <w:t>投标地点：重庆财经学院行政楼2401会议室；</w:t>
      </w:r>
    </w:p>
    <w:p w14:paraId="79A0FF2E">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sym w:font="Wingdings 2" w:char="F06C"/>
      </w:r>
      <w:r>
        <w:rPr>
          <w:rFonts w:hint="eastAsia" w:ascii="Times New Roman" w:hAnsi="Times New Roman" w:eastAsia="方正仿宋_GBK" w:cs="Times New Roman"/>
          <w:sz w:val="32"/>
          <w:szCs w:val="32"/>
        </w:rPr>
        <w:t>开标时间：2025年12月30日下午1</w:t>
      </w:r>
      <w:del w:id="14" w:author="安心" w:date="2025-12-24T15:02:06Z">
        <w:r>
          <w:rPr>
            <w:rFonts w:hint="default" w:ascii="Times New Roman" w:hAnsi="Times New Roman" w:eastAsia="方正仿宋_GBK" w:cs="Times New Roman"/>
            <w:sz w:val="32"/>
            <w:szCs w:val="32"/>
            <w:lang w:val="en-US"/>
          </w:rPr>
          <w:delText>5</w:delText>
        </w:r>
      </w:del>
      <w:ins w:id="15" w:author="安心" w:date="2025-12-24T15:02:06Z">
        <w:r>
          <w:rPr>
            <w:rFonts w:hint="eastAsia" w:ascii="Times New Roman" w:hAnsi="Times New Roman" w:eastAsia="方正仿宋_GBK" w:cs="Times New Roman"/>
            <w:sz w:val="32"/>
            <w:szCs w:val="32"/>
            <w:lang w:val="en-US" w:eastAsia="zh-CN"/>
          </w:rPr>
          <w:t>4</w:t>
        </w:r>
      </w:ins>
      <w:r>
        <w:rPr>
          <w:rFonts w:hint="eastAsia" w:ascii="Times New Roman" w:hAnsi="Times New Roman" w:eastAsia="方正仿宋_GBK" w:cs="Times New Roman"/>
          <w:sz w:val="32"/>
          <w:szCs w:val="32"/>
        </w:rPr>
        <w:t>:</w:t>
      </w:r>
      <w:del w:id="16" w:author="安心" w:date="2025-12-24T15:02:09Z">
        <w:r>
          <w:rPr>
            <w:rFonts w:hint="default" w:ascii="Times New Roman" w:hAnsi="Times New Roman" w:eastAsia="方正仿宋_GBK" w:cs="Times New Roman"/>
            <w:sz w:val="32"/>
            <w:szCs w:val="32"/>
            <w:lang w:val="en-US"/>
          </w:rPr>
          <w:delText>00</w:delText>
        </w:r>
      </w:del>
      <w:ins w:id="17" w:author="安心" w:date="2025-12-24T15:02:09Z">
        <w:r>
          <w:rPr>
            <w:rFonts w:hint="eastAsia" w:ascii="Times New Roman" w:hAnsi="Times New Roman" w:eastAsia="方正仿宋_GBK" w:cs="Times New Roman"/>
            <w:sz w:val="32"/>
            <w:szCs w:val="32"/>
            <w:lang w:val="en-US" w:eastAsia="zh-CN"/>
          </w:rPr>
          <w:t>4</w:t>
        </w:r>
      </w:ins>
      <w:ins w:id="18" w:author="安心" w:date="2025-12-24T15:02:10Z">
        <w:r>
          <w:rPr>
            <w:rFonts w:hint="eastAsia" w:ascii="Times New Roman" w:hAnsi="Times New Roman" w:eastAsia="方正仿宋_GBK" w:cs="Times New Roman"/>
            <w:sz w:val="32"/>
            <w:szCs w:val="32"/>
            <w:lang w:val="en-US" w:eastAsia="zh-CN"/>
          </w:rPr>
          <w:t>5</w:t>
        </w:r>
      </w:ins>
      <w:r>
        <w:rPr>
          <w:rFonts w:hint="eastAsia" w:ascii="Times New Roman" w:hAnsi="Times New Roman" w:eastAsia="方正仿宋_GBK" w:cs="Times New Roman"/>
          <w:sz w:val="32"/>
          <w:szCs w:val="32"/>
        </w:rPr>
        <w:t>点</w:t>
      </w:r>
    </w:p>
    <w:p w14:paraId="306A8DD5">
      <w:pPr>
        <w:spacing w:line="380" w:lineRule="exact"/>
        <w:ind w:firstLine="643"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五、招标文件购买费、投标保证金</w:t>
      </w:r>
      <w:r>
        <w:rPr>
          <w:rFonts w:hint="eastAsia" w:ascii="方正楷体_GBK" w:hAnsi="方正楷体_GBK" w:eastAsia="方正楷体_GBK" w:cs="方正楷体_GBK"/>
          <w:b/>
          <w:bCs/>
          <w:sz w:val="32"/>
          <w:szCs w:val="32"/>
        </w:rPr>
        <w:t>、中标服务费</w:t>
      </w:r>
    </w:p>
    <w:p w14:paraId="02D0039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购买费：人民币200元/份；</w:t>
      </w:r>
    </w:p>
    <w:p w14:paraId="012772B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报名费收费账户：1001010120010030105，重庆财经学院，农村商业银行重庆巴南支行。。</w:t>
      </w:r>
    </w:p>
    <w:p w14:paraId="616846F9">
      <w:pPr>
        <w:spacing w:line="380" w:lineRule="exact"/>
        <w:ind w:firstLine="640" w:firstLineChars="200"/>
        <w:rPr>
          <w:rFonts w:hint="eastAsia" w:ascii="Times New Roman" w:hAnsi="Times New Roman" w:eastAsia="方正仿宋_GBK" w:cs="Times New Roman"/>
          <w:sz w:val="32"/>
          <w:szCs w:val="32"/>
          <w:highlight w:val="green"/>
        </w:rPr>
      </w:pPr>
      <w:r>
        <w:rPr>
          <w:rFonts w:hint="eastAsia" w:ascii="Times New Roman" w:hAnsi="Times New Roman" w:eastAsia="方正仿宋_GBK" w:cs="Times New Roman"/>
          <w:sz w:val="32"/>
          <w:szCs w:val="32"/>
        </w:rPr>
        <w:t>1.汇款的投标方须在付款凭证摘要/用途中填写</w:t>
      </w:r>
      <w:r>
        <w:rPr>
          <w:rFonts w:hint="eastAsia" w:ascii="Times New Roman" w:hAnsi="Times New Roman" w:eastAsia="方正仿宋_GBK" w:cs="Times New Roman"/>
          <w:sz w:val="32"/>
          <w:szCs w:val="32"/>
          <w:u w:val="single"/>
        </w:rPr>
        <w:t>“重庆财经学院2025-2026学年度中文纸质图书采购项目招标文件购买费”</w:t>
      </w:r>
      <w:r>
        <w:rPr>
          <w:rFonts w:hint="eastAsia" w:ascii="Times New Roman" w:hAnsi="Times New Roman" w:eastAsia="方正仿宋_GBK" w:cs="Times New Roman"/>
          <w:sz w:val="32"/>
          <w:szCs w:val="32"/>
        </w:rPr>
        <w:t>，并在投标文件最后附纸质的转账凭证复印件，并把缴费记录截图发送至1308772756@</w:t>
      </w:r>
      <w:r>
        <w:rPr>
          <w:rFonts w:ascii="Times New Roman" w:hAnsi="Times New Roman" w:eastAsia="方正仿宋_GBK" w:cs="Times New Roman"/>
          <w:sz w:val="32"/>
          <w:szCs w:val="32"/>
        </w:rPr>
        <w:t>qq</w:t>
      </w:r>
      <w:r>
        <w:rPr>
          <w:rFonts w:hint="eastAsia" w:ascii="Times New Roman" w:hAnsi="Times New Roman" w:eastAsia="方正仿宋_GBK" w:cs="Times New Roman"/>
          <w:sz w:val="32"/>
          <w:szCs w:val="32"/>
        </w:rPr>
        <w:t>.com邮箱中。</w:t>
      </w:r>
    </w:p>
    <w:p w14:paraId="7877984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2.汇款截止时间：同招标文件公告截止日期。</w:t>
      </w:r>
    </w:p>
    <w:p w14:paraId="1F1A33D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供应商在银行转账（电汇）时，须充分考虑银行转账（电汇）的时间差风险，如同城转账、异地转账或汇款、跨行转账或电汇的时间要求。</w:t>
      </w:r>
    </w:p>
    <w:p w14:paraId="4B427FD0">
      <w:pPr>
        <w:spacing w:line="380" w:lineRule="exact"/>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3.汇款方请在投标截止时间公告日，及时将汇款凭证发给我方，为其开具收款凭证。</w:t>
      </w:r>
    </w:p>
    <w:p w14:paraId="512E32D1">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（二）投标保证金</w:t>
      </w:r>
    </w:p>
    <w:p w14:paraId="7460571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投标人应以现金的形式提供人民币</w:t>
      </w:r>
      <w:r>
        <w:rPr>
          <w:rFonts w:hint="eastAsia" w:ascii="Times New Roman" w:hAnsi="Times New Roman" w:eastAsia="方正仿宋_GBK" w:cs="Times New Roman"/>
          <w:sz w:val="32"/>
          <w:szCs w:val="32"/>
          <w:u w:val="single"/>
        </w:rPr>
        <w:t>20000元（大写贰万元）</w:t>
      </w:r>
      <w:r>
        <w:rPr>
          <w:rFonts w:hint="eastAsia" w:ascii="Times New Roman" w:hAnsi="Times New Roman" w:eastAsia="方正仿宋_GBK" w:cs="Times New Roman"/>
          <w:sz w:val="32"/>
          <w:szCs w:val="32"/>
        </w:rPr>
        <w:t>的投标保证金。</w:t>
      </w:r>
    </w:p>
    <w:p w14:paraId="2EFACF8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非中标人的投标人保证金，现场退还；中标人与采购人签订合同后，投标保证金自动转为履约保证金，多退少补。</w:t>
      </w:r>
    </w:p>
    <w:p w14:paraId="66F909C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（三）中标服务费</w:t>
      </w:r>
    </w:p>
    <w:p w14:paraId="7AF9AC1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166"/>
      </w:tblGrid>
      <w:tr w14:paraId="3537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74B545B">
            <w:pPr>
              <w:pStyle w:val="41"/>
              <w:spacing w:line="380" w:lineRule="exact"/>
              <w:ind w:firstLine="0" w:firstLineChars="0"/>
              <w:jc w:val="center"/>
              <w:rPr>
                <w:szCs w:val="24"/>
              </w:rPr>
            </w:pPr>
            <w:r>
              <w:rPr>
                <w:rFonts w:hint="eastAsia"/>
                <w:szCs w:val="24"/>
              </w:rPr>
              <w:t>中标金额（万元）</w:t>
            </w:r>
          </w:p>
        </w:tc>
        <w:tc>
          <w:tcPr>
            <w:tcW w:w="4211" w:type="dxa"/>
          </w:tcPr>
          <w:p w14:paraId="7FEFFFD8">
            <w:pPr>
              <w:pStyle w:val="41"/>
              <w:spacing w:line="380" w:lineRule="exact"/>
              <w:ind w:firstLine="0" w:firstLineChars="0"/>
              <w:jc w:val="center"/>
              <w:rPr>
                <w:szCs w:val="24"/>
              </w:rPr>
            </w:pPr>
            <w:r>
              <w:rPr>
                <w:rFonts w:hint="eastAsia"/>
                <w:szCs w:val="24"/>
              </w:rPr>
              <w:t>费率（%）</w:t>
            </w:r>
          </w:p>
        </w:tc>
      </w:tr>
      <w:tr w14:paraId="6695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BAF44FE">
            <w:pPr>
              <w:pStyle w:val="41"/>
              <w:spacing w:line="380" w:lineRule="exact"/>
              <w:ind w:firstLine="0" w:firstLineChars="0"/>
              <w:jc w:val="center"/>
              <w:rPr>
                <w:szCs w:val="24"/>
              </w:rPr>
            </w:pPr>
            <w:r>
              <w:rPr>
                <w:rFonts w:hint="eastAsia"/>
                <w:szCs w:val="24"/>
              </w:rPr>
              <w:t>100以下</w:t>
            </w:r>
          </w:p>
        </w:tc>
        <w:tc>
          <w:tcPr>
            <w:tcW w:w="4211" w:type="dxa"/>
          </w:tcPr>
          <w:p w14:paraId="2DF68D41">
            <w:pPr>
              <w:pStyle w:val="41"/>
              <w:spacing w:line="380" w:lineRule="exact"/>
              <w:ind w:firstLine="0" w:firstLineChars="0"/>
              <w:jc w:val="center"/>
              <w:rPr>
                <w:szCs w:val="24"/>
              </w:rPr>
            </w:pPr>
            <w:r>
              <w:rPr>
                <w:rFonts w:hint="eastAsia"/>
                <w:szCs w:val="24"/>
              </w:rPr>
              <w:t>1.5</w:t>
            </w:r>
          </w:p>
        </w:tc>
      </w:tr>
      <w:tr w14:paraId="170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BF2093F">
            <w:pPr>
              <w:pStyle w:val="41"/>
              <w:spacing w:line="380" w:lineRule="exact"/>
              <w:ind w:firstLine="0" w:firstLineChars="0"/>
              <w:jc w:val="center"/>
              <w:rPr>
                <w:szCs w:val="24"/>
              </w:rPr>
            </w:pPr>
            <w:r>
              <w:rPr>
                <w:rFonts w:hint="eastAsia"/>
                <w:szCs w:val="24"/>
              </w:rPr>
              <w:t>100-500</w:t>
            </w:r>
          </w:p>
        </w:tc>
        <w:tc>
          <w:tcPr>
            <w:tcW w:w="4211" w:type="dxa"/>
          </w:tcPr>
          <w:p w14:paraId="2F597C8C">
            <w:pPr>
              <w:pStyle w:val="41"/>
              <w:spacing w:line="380" w:lineRule="exact"/>
              <w:ind w:firstLine="0" w:firstLineChars="0"/>
              <w:jc w:val="center"/>
              <w:rPr>
                <w:szCs w:val="24"/>
              </w:rPr>
            </w:pPr>
            <w:r>
              <w:rPr>
                <w:rFonts w:hint="eastAsia"/>
                <w:szCs w:val="24"/>
              </w:rPr>
              <w:t>1.1</w:t>
            </w:r>
          </w:p>
        </w:tc>
      </w:tr>
    </w:tbl>
    <w:p w14:paraId="399ED3E7">
      <w:pPr>
        <w:spacing w:line="380" w:lineRule="exact"/>
        <w:ind w:firstLine="643" w:firstLineChars="200"/>
        <w:rPr>
          <w:rFonts w:ascii="Times New Roman" w:hAnsi="Times New Roman" w:eastAsia="方正仿宋_GBK" w:cs="Times New Roman"/>
          <w:b/>
          <w:bCs/>
          <w:sz w:val="32"/>
          <w:szCs w:val="32"/>
        </w:rPr>
      </w:pPr>
    </w:p>
    <w:p w14:paraId="1D342654">
      <w:pPr>
        <w:spacing w:line="38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六</w:t>
      </w:r>
      <w:r>
        <w:rPr>
          <w:rFonts w:ascii="Times New Roman" w:hAnsi="Times New Roman" w:eastAsia="方正仿宋_GBK" w:cs="Times New Roman"/>
          <w:b/>
          <w:bCs/>
          <w:sz w:val="32"/>
          <w:szCs w:val="32"/>
        </w:rPr>
        <w:t xml:space="preserve">、投标有关规定 </w:t>
      </w:r>
    </w:p>
    <w:p w14:paraId="74AF1D1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（一）单位负责人为同一人或者存在直接控股、管理关系的不同投标人，不得参加同一合同项（包）下的采购活动。 </w:t>
      </w:r>
    </w:p>
    <w:p w14:paraId="7CFBB42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（二）本项目招标文件公告、截标时间公告、澄清文件（若有）等一律在“重庆财经学院官网（http://www.cfec.edu.cn）上发布；无论投标人下载或领取与否，均视同投标人已知晓本项目的所有内容。 </w:t>
      </w:r>
    </w:p>
    <w:p w14:paraId="5F3B0A04">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（三）超过投标截止时间递交的投标文件，恕不接收。</w:t>
      </w:r>
      <w:r>
        <w:rPr>
          <w:rFonts w:ascii="Times New Roman" w:hAnsi="Times New Roman" w:eastAsia="方正仿宋_GBK" w:cs="Times New Roman"/>
          <w:b/>
          <w:bCs/>
          <w:sz w:val="32"/>
          <w:szCs w:val="32"/>
        </w:rPr>
        <w:t>本次招标不接受邮寄的投标文件。</w:t>
      </w:r>
    </w:p>
    <w:p w14:paraId="76FC312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（四）投标费用：无论投标结果如何，投标人参与本项目投标的所有费用均应由投标人自行承担。投标资格不得转让 。</w:t>
      </w:r>
    </w:p>
    <w:p w14:paraId="43F6FFC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（五）本项目不接受联合体参与投标。 </w:t>
      </w:r>
    </w:p>
    <w:p w14:paraId="75C0833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（六）按照《财政部关于在政府采购活动中查询及使用信用记录有关问题的通知》财库〔</w:t>
      </w:r>
      <w:r>
        <w:rPr>
          <w:rFonts w:ascii="Times New Roman" w:hAnsi="Times New Roman" w:eastAsia="方正仿宋_GBK" w:cs="Times New Roman"/>
          <w:sz w:val="32"/>
          <w:szCs w:val="32"/>
        </w:rPr>
        <w:t>2016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125 </w:t>
      </w:r>
      <w:r>
        <w:rPr>
          <w:rFonts w:hint="eastAsia" w:ascii="Times New Roman" w:hAnsi="Times New Roman" w:eastAsia="方正仿宋_GBK" w:cs="Times New Roman"/>
          <w:sz w:val="32"/>
          <w:szCs w:val="32"/>
        </w:rPr>
        <w:t>号，投标人列入失信被执行人、重大税收违法案件当事人名单、政府采购 严重违法失信行为记录名单及其他不符合《中华人民共和国政府采购法》第二十二条规定条件的投标人，将拒绝其参与本次采购活动。</w:t>
      </w:r>
    </w:p>
    <w:p w14:paraId="077B8CD1">
      <w:pPr>
        <w:spacing w:line="38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七、联系方式（收件地址）</w:t>
      </w:r>
    </w:p>
    <w:p w14:paraId="5BB9B13F">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朱</w:t>
      </w:r>
      <w:r>
        <w:rPr>
          <w:rFonts w:ascii="Times New Roman" w:hAnsi="Times New Roman" w:eastAsia="方正仿宋_GBK" w:cs="Times New Roman"/>
          <w:sz w:val="32"/>
          <w:szCs w:val="32"/>
        </w:rPr>
        <w:t xml:space="preserve">老师   </w:t>
      </w:r>
    </w:p>
    <w:p w14:paraId="3C304F78">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rPr>
        <w:t>023-</w:t>
      </w:r>
      <w:r>
        <w:rPr>
          <w:rFonts w:ascii="Times New Roman" w:hAnsi="Times New Roman" w:eastAsia="方正仿宋_GBK" w:cs="Times New Roman"/>
          <w:sz w:val="32"/>
          <w:szCs w:val="32"/>
        </w:rPr>
        <w:t>88968</w:t>
      </w:r>
      <w:r>
        <w:rPr>
          <w:rFonts w:hint="eastAsia" w:ascii="Times New Roman" w:hAnsi="Times New Roman" w:eastAsia="方正仿宋_GBK" w:cs="Times New Roman"/>
          <w:sz w:val="32"/>
          <w:szCs w:val="32"/>
        </w:rPr>
        <w:t>736</w:t>
      </w:r>
    </w:p>
    <w:p w14:paraId="0D5838B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技术咨询：李老师  17783978499</w:t>
      </w:r>
    </w:p>
    <w:p w14:paraId="4F38C3BD">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招标人：重庆财经学院</w:t>
      </w:r>
    </w:p>
    <w:p w14:paraId="1135BD0C">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地址：重庆市巴南区龙洲湾尚文大道906号</w:t>
      </w:r>
      <w:r>
        <w:rPr>
          <w:rFonts w:hint="eastAsia" w:ascii="Times New Roman" w:hAnsi="Times New Roman" w:eastAsia="方正仿宋_GBK" w:cs="Times New Roman"/>
          <w:sz w:val="32"/>
          <w:szCs w:val="32"/>
        </w:rPr>
        <w:t>行政楼2420后勤处。</w:t>
      </w:r>
    </w:p>
    <w:p w14:paraId="783354EA">
      <w:pPr>
        <w:spacing w:line="400" w:lineRule="exact"/>
        <w:rPr>
          <w:rFonts w:hint="eastAsia" w:ascii="Times New Roman" w:hAnsi="Times New Roman" w:eastAsia="方正仿宋_GBK" w:cs="Times New Roman"/>
          <w:sz w:val="32"/>
          <w:szCs w:val="32"/>
        </w:rPr>
      </w:pPr>
    </w:p>
    <w:p w14:paraId="53CC2415">
      <w:pPr>
        <w:widowControl/>
        <w:jc w:val="left"/>
        <w:rPr>
          <w:rFonts w:ascii="Times New Roman" w:hAnsi="Times New Roman" w:eastAsia="方正小标宋_GBK" w:cs="Times New Roman"/>
          <w:b/>
          <w:bCs/>
          <w:kern w:val="44"/>
          <w:sz w:val="44"/>
          <w:szCs w:val="44"/>
        </w:rPr>
      </w:pPr>
      <w:bookmarkStart w:id="0" w:name="_Toc484637073"/>
      <w:bookmarkStart w:id="1" w:name="_Toc30163"/>
      <w:bookmarkStart w:id="2" w:name="_Toc481694468"/>
      <w:bookmarkStart w:id="3" w:name="_Toc531594734"/>
      <w:bookmarkStart w:id="4" w:name="_Toc224103315"/>
      <w:bookmarkStart w:id="5" w:name="_Toc287607744"/>
      <w:r>
        <w:rPr>
          <w:rFonts w:ascii="Times New Roman" w:hAnsi="Times New Roman" w:eastAsia="方正小标宋_GBK" w:cs="Times New Roman"/>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rPr>
      </w:pPr>
      <w:r>
        <w:rPr>
          <w:rFonts w:ascii="Times New Roman" w:hAnsi="Times New Roman" w:eastAsia="方正小标宋_GBK" w:cs="Times New Roman"/>
        </w:rPr>
        <w:t>第二章 投标人需知</w:t>
      </w:r>
      <w:bookmarkEnd w:id="0"/>
      <w:bookmarkEnd w:id="1"/>
      <w:bookmarkEnd w:id="2"/>
      <w:bookmarkEnd w:id="3"/>
      <w:bookmarkEnd w:id="4"/>
      <w:bookmarkEnd w:id="5"/>
    </w:p>
    <w:p w14:paraId="0C4B8DDB">
      <w:pPr>
        <w:rPr>
          <w:rFonts w:ascii="Times New Roman" w:hAnsi="Times New Roman" w:cs="Times New Roman"/>
        </w:rPr>
      </w:pPr>
    </w:p>
    <w:p w14:paraId="498DD257">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重庆财经学院2025-2026学年度中文纸质图书采购项目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单位名称：重庆财经学院</w:t>
            </w:r>
          </w:p>
          <w:p w14:paraId="2933088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地   址：重庆市巴南区龙洲湾尚文大道906号</w:t>
            </w:r>
          </w:p>
          <w:p w14:paraId="25DB09F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w:t>
            </w:r>
            <w:r>
              <w:rPr>
                <w:rFonts w:ascii="Times New Roman" w:hAnsi="Times New Roman" w:eastAsia="方正仿宋_GBK" w:cs="Times New Roman"/>
                <w:sz w:val="28"/>
                <w:szCs w:val="28"/>
              </w:rPr>
              <w:t xml:space="preserve">老师  </w:t>
            </w:r>
          </w:p>
          <w:p w14:paraId="5F1B4524">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话：88968</w:t>
            </w:r>
            <w:r>
              <w:rPr>
                <w:rFonts w:hint="eastAsia" w:ascii="Times New Roman" w:hAnsi="Times New Roman" w:eastAsia="方正仿宋_GBK" w:cs="Times New Roman"/>
                <w:sz w:val="28"/>
                <w:szCs w:val="28"/>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详见招标文件第三章 </w:t>
            </w:r>
            <w:r>
              <w:rPr>
                <w:rFonts w:hint="eastAsia" w:ascii="Times New Roman" w:hAnsi="Times New Roman" w:eastAsia="方正仿宋_GBK" w:cs="Times New Roman"/>
                <w:sz w:val="28"/>
                <w:szCs w:val="28"/>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交货方式</w:t>
            </w:r>
          </w:p>
          <w:p w14:paraId="305E3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1.交货方式：重庆财经学院指定位置。</w:t>
            </w:r>
          </w:p>
          <w:p w14:paraId="19053D9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2.交货时间：</w:t>
            </w:r>
            <w:r>
              <w:rPr>
                <w:rFonts w:hint="eastAsia" w:ascii="Times New Roman" w:hAnsi="Times New Roman" w:eastAsia="方正仿宋_GBK" w:cs="Times New Roman"/>
                <w:sz w:val="28"/>
                <w:szCs w:val="28"/>
              </w:rPr>
              <w:t>根据甲方的实际情况，通知送货时间。</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2"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039774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1.乙方应按照甲方提供的订单组织货源，不得私自配搭订单书目或增加某些图书的复本量，更不得因甲方提供的订单数量少或调货后无利润而拒绝供货。</w:t>
            </w:r>
          </w:p>
          <w:p w14:paraId="20E9FDD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乙方提供全国各大出版社的最新书目，且符合我校读者需求的书目，高职高专、中小学、少儿、成人教育、自学考试、技校、活页装帧形式、医药、航天航空、机工机电、农业类、试卷形式的图书，64开及其以下开本的图书和50页以下的小册子等，原则上不列入采购范围。</w:t>
            </w:r>
          </w:p>
          <w:p w14:paraId="3FFA03E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3.乙方提供完善的采访数据以EXCEL表格形式，字段内容必须包括：国际标准书号、丛书名、著者、出版社名称、版次、出版年月、价格、装订形式、开本、内容提要、阅读对象等。</w:t>
            </w:r>
          </w:p>
          <w:p w14:paraId="7873720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4.乙方提供的征订书目原则不得有高码洋定价在100元及以上的书籍。若出现高码洋书籍，需告知甲方，由甲方确认后方可配置图书。</w:t>
            </w:r>
          </w:p>
          <w:p w14:paraId="229B9EE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5.乙方不得以任何方式、理由对甲方提供的书目进行篡改或者增加图书复本量，一经查实，甲方有权终止与乙方的合作，乙方还应承担由此给甲方造成的一切损失。</w:t>
            </w:r>
          </w:p>
          <w:p w14:paraId="7D05EE17">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6.乙方具备专业数据加工人员，能提供标准的MARC数据，所有数据能在甲方集成管理系统无障碍使用。</w:t>
            </w:r>
          </w:p>
          <w:p w14:paraId="046F0E5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7.乙方负责按甲方要求，随书提供与货物数量、品种、价格相符的该批图书总清单（一式贰份）和分包清单，且每包外包装上注明编号，否则视为乙方违约，甲方可拒收。</w:t>
            </w:r>
          </w:p>
          <w:p w14:paraId="4817FC4E">
            <w:pPr>
              <w:rPr>
                <w:sz w:val="28"/>
                <w:szCs w:val="28"/>
              </w:rPr>
            </w:pPr>
            <w:r>
              <w:rPr>
                <w:rFonts w:hint="eastAsia"/>
                <w:sz w:val="28"/>
                <w:szCs w:val="28"/>
              </w:rPr>
              <w:t>8</w:t>
            </w:r>
            <w:r>
              <w:rPr>
                <w:rFonts w:hint="eastAsia" w:ascii="Times New Roman" w:hAnsi="Times New Roman" w:eastAsia="方正仿宋_GBK" w:cs="Times New Roman"/>
                <w:sz w:val="28"/>
                <w:szCs w:val="28"/>
              </w:rPr>
              <w:t>.乙方应在图书到达甲方指定交货地点之前提供编目数据，并将编目数据和电子清单发至指定人的邮箱并告知，并按排工作人员到图书馆生种次号。</w:t>
            </w:r>
          </w:p>
          <w:p w14:paraId="48284846">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9.乙方向招标方免费提供编目数据、加工材料(钴基双面胶复合磁条16CM、不干胶带膜条型码)及在甲方图书中进行安装磁条、加盖馆藏章、打财产号、张贴条型码、加贴磁条、书标（含覆膜）等前后期加工服务。</w:t>
            </w:r>
          </w:p>
          <w:p w14:paraId="745BB1EC">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10.本次采购主要以甲方提供订单为主，乙方提供书目为辅的方式相结合，其中甲方提供的书目配货率不得低于85%以上。</w:t>
            </w:r>
          </w:p>
          <w:p w14:paraId="31360617">
            <w:pPr>
              <w:rPr>
                <w:sz w:val="28"/>
                <w:szCs w:val="28"/>
              </w:rPr>
            </w:pPr>
            <w:r>
              <w:rPr>
                <w:rFonts w:hint="eastAsia" w:ascii="Times New Roman" w:hAnsi="Times New Roman" w:eastAsia="方正仿宋_GBK" w:cs="Times New Roman"/>
                <w:sz w:val="28"/>
                <w:szCs w:val="28"/>
              </w:rPr>
              <w:t>11.货到后乙方免费协助甲方进行图书验收工作，验收完毕后，甲方图书馆确认无误后，通知乙方到馆进行数据典藏、图书上架等工作。</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776E7A">
            <w:pPr>
              <w:spacing w:line="400" w:lineRule="exact"/>
              <w:jc w:val="center"/>
              <w:rPr>
                <w:rFonts w:ascii="Times New Roman" w:hAnsi="Times New Roman" w:eastAsia="方正仿宋_GBK" w:cs="Times New Roman"/>
                <w:sz w:val="28"/>
                <w:szCs w:val="28"/>
                <w:highlight w:val="yellow"/>
              </w:rPr>
            </w:pPr>
            <w:r>
              <w:rPr>
                <w:rFonts w:ascii="Times New Roman" w:hAnsi="Times New Roman" w:eastAsia="方正仿宋_GBK" w:cs="Times New Roman"/>
                <w:sz w:val="28"/>
                <w:szCs w:val="28"/>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64C5FE5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1.产品质量保证期：经学校验收合格之日起，对所供书籍的质量保证期 1 年。</w:t>
            </w:r>
          </w:p>
          <w:p w14:paraId="28B5C4B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所提供图书符合国家相关法律法规的规定，不得夹杂非法、盗版、盗印等出版物。若发现乙方所供图书中含有盗版书籍以及不宜大学生成长、不宜在图书馆流通的书籍，乙方要承担赔偿和法律责任，且甲方有权立即终止合同，并取消与乙方的合作资格。</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参数</w:t>
            </w:r>
            <w:r>
              <w:rPr>
                <w:rFonts w:ascii="Times New Roman" w:hAnsi="Times New Roman" w:eastAsia="方正仿宋_GBK" w:cs="Times New Roman"/>
                <w:sz w:val="28"/>
                <w:szCs w:val="28"/>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14:paraId="5B7E181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无</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项目验收</w:t>
            </w:r>
          </w:p>
        </w:tc>
        <w:tc>
          <w:tcPr>
            <w:tcW w:w="6092" w:type="dxa"/>
            <w:tcBorders>
              <w:top w:val="single" w:color="auto" w:sz="4" w:space="0"/>
              <w:left w:val="single" w:color="auto" w:sz="4" w:space="0"/>
              <w:bottom w:val="single" w:color="auto" w:sz="4" w:space="0"/>
              <w:right w:val="single" w:color="auto" w:sz="4" w:space="0"/>
            </w:tcBorders>
          </w:tcPr>
          <w:p w14:paraId="79463475">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1、乙方送货时，应附上所供图书的书名、作者、出版社、出版日期、版别、单价、总价等内容的清单，并与甲方当场点数、验收无误后，在清单上双方签字交接；</w:t>
            </w:r>
          </w:p>
          <w:p w14:paraId="0D869AE5">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2、乙方将图书送达甲方后，若甲方发现有品种、数量、版次差错，一律由乙方负责及时解决并承担相应的经济责任；</w:t>
            </w:r>
          </w:p>
          <w:p w14:paraId="58D57900">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3、甲方在使用乙方所提供的图书过程中，若发现图书有误，以及图书中有漏页、错页、破损、污迹、倒印、倒装等印刷缺陷时，乙方无条件更换。</w:t>
            </w:r>
          </w:p>
          <w:p w14:paraId="05C35D5A">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 乙方如果未按照甲方的要求将货物在规定时间内送到指定地点，收取500元/天违约金。</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本项目招标实行资格后审，投标人应具备以下资格条件：</w:t>
            </w:r>
          </w:p>
          <w:p w14:paraId="6AE03338">
            <w:pPr>
              <w:spacing w:line="40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1．投标人具有独立承担民事责任的能力，需提供营业执照等证明文件；</w:t>
            </w:r>
          </w:p>
          <w:p w14:paraId="3619EB3F">
            <w:pPr>
              <w:spacing w:line="40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2．投标人具有良好的商业信誉和健全的财务会计制度，需提供近三年的财务报表；</w:t>
            </w:r>
          </w:p>
          <w:p w14:paraId="1B62AC20">
            <w:pPr>
              <w:spacing w:line="40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3．投标人具有依法缴纳税收和社会保障资金的良好纪录；</w:t>
            </w:r>
          </w:p>
          <w:p w14:paraId="3372121B">
            <w:pPr>
              <w:spacing w:line="40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4．投标人具有履行合同所必需的专业技术能力；</w:t>
            </w:r>
          </w:p>
          <w:p w14:paraId="3A2D5E6A">
            <w:pPr>
              <w:spacing w:line="40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5．投标人参加政府采购活动前三年内，没有骗取中标行为，无不正当理由放弃中标（成交）行为，未进行过恶意投诉，在经营活动中没有违法、违规记录；</w:t>
            </w:r>
          </w:p>
          <w:p w14:paraId="798BE2B8">
            <w:pPr>
              <w:spacing w:line="40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6．投标方具有5年（含）以上的经营时间，需提供2022年1月1日以来由投标人签署的高校相关项目合同复印件（单个合同金额至少80万）及类似项目履约能力证明材料；</w:t>
            </w:r>
          </w:p>
          <w:p w14:paraId="650F332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朱老师（023-88968736）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w:t>
            </w:r>
          </w:p>
          <w:p w14:paraId="6557EA4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sz w:val="28"/>
                <w:szCs w:val="28"/>
              </w:rPr>
            </w:pPr>
            <w:ins w:id="19" w:author="安心" w:date="2025-12-24T15:10:09Z">
              <w:r>
                <w:rPr>
                  <w:rFonts w:ascii="Times New Roman" w:hAnsi="Times New Roman" w:eastAsia="方正仿宋_GBK" w:cs="Times New Roman"/>
                  <w:sz w:val="28"/>
                  <w:szCs w:val="28"/>
                  <w:highlight w:val="none"/>
                </w:rPr>
                <w:t>招标文件</w:t>
              </w:r>
            </w:ins>
            <w:ins w:id="20" w:author="安心" w:date="2025-12-24T15:10:09Z">
              <w:r>
                <w:rPr>
                  <w:rFonts w:hint="eastAsia" w:ascii="Times New Roman" w:hAnsi="Times New Roman" w:eastAsia="方正仿宋_GBK" w:cs="Times New Roman"/>
                  <w:color w:val="0000FF"/>
                  <w:sz w:val="28"/>
                  <w:szCs w:val="28"/>
                  <w:highlight w:val="none"/>
                  <w:lang w:val="en-US" w:eastAsia="zh-CN"/>
                </w:rPr>
                <w:t>需修改或根据投标人提出的问题进行修改、澄清或答疑，招标人将在网上发出补遗通知，请投标人自行查阅和下载。</w:t>
              </w:r>
            </w:ins>
            <w:del w:id="21" w:author="安心" w:date="2025-12-24T15:10:09Z">
              <w:r>
                <w:rPr>
                  <w:rFonts w:ascii="Times New Roman" w:hAnsi="Times New Roman" w:eastAsia="方正仿宋_GBK" w:cs="Times New Roman"/>
                  <w:sz w:val="28"/>
                  <w:szCs w:val="28"/>
                </w:rPr>
                <w:delText>招标文件需修改或根据投标人提出的问题进行修改、澄清或答疑，招标人将在网上发出补遗通知，请投标人自行查阅和下载。</w:delText>
              </w:r>
            </w:del>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ins w:id="22" w:author="安心" w:date="2025-12-24T15:07:39Z"/>
                <w:rFonts w:ascii="Times New Roman" w:hAnsi="Times New Roman" w:eastAsia="方正仿宋_GBK" w:cs="Times New Roman"/>
                <w:sz w:val="28"/>
                <w:szCs w:val="28"/>
                <w:highlight w:val="none"/>
              </w:rPr>
            </w:pPr>
            <w:ins w:id="23" w:author="安心" w:date="2025-12-24T15:07:39Z">
              <w:r>
                <w:rPr>
                  <w:rFonts w:hint="eastAsia" w:ascii="Times New Roman" w:hAnsi="Times New Roman" w:eastAsia="方正仿宋_GBK" w:cs="Times New Roman"/>
                  <w:color w:val="0000FF"/>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ins>
            <w:ins w:id="24" w:author="安心" w:date="2025-12-24T15:07:39Z">
              <w:r>
                <w:rPr>
                  <w:rFonts w:ascii="Times New Roman" w:hAnsi="Times New Roman" w:eastAsia="方正仿宋_GBK" w:cs="Times New Roman"/>
                  <w:sz w:val="28"/>
                  <w:szCs w:val="28"/>
                  <w:highlight w:val="none"/>
                </w:rPr>
                <w:t>。</w:t>
              </w:r>
            </w:ins>
          </w:p>
          <w:p w14:paraId="6B19A20C">
            <w:pPr>
              <w:spacing w:line="400" w:lineRule="exact"/>
              <w:rPr>
                <w:del w:id="25" w:author="安心" w:date="2025-12-24T15:07:39Z"/>
                <w:rFonts w:ascii="Times New Roman" w:hAnsi="Times New Roman" w:eastAsia="方正仿宋_GBK" w:cs="Times New Roman"/>
                <w:sz w:val="28"/>
                <w:szCs w:val="28"/>
              </w:rPr>
            </w:pPr>
            <w:ins w:id="26" w:author="安心" w:date="2025-12-24T15:07:39Z">
              <w:r>
                <w:rPr>
                  <w:rFonts w:ascii="Times New Roman" w:hAnsi="Times New Roman" w:eastAsia="方正仿宋_GBK" w:cs="Times New Roman"/>
                  <w:sz w:val="28"/>
                  <w:szCs w:val="28"/>
                  <w:highlight w:val="none"/>
                </w:rPr>
                <w:t>2.提出</w:t>
              </w:r>
            </w:ins>
            <w:ins w:id="27" w:author="安心" w:date="2025-12-24T15:07:39Z">
              <w:r>
                <w:rPr>
                  <w:rFonts w:hint="eastAsia" w:ascii="Times New Roman" w:hAnsi="Times New Roman" w:eastAsia="方正仿宋_GBK" w:cs="Times New Roman"/>
                  <w:sz w:val="28"/>
                  <w:szCs w:val="28"/>
                  <w:highlight w:val="none"/>
                  <w:lang w:val="en-US" w:eastAsia="zh-CN"/>
                </w:rPr>
                <w:t>疑问</w:t>
              </w:r>
            </w:ins>
            <w:ins w:id="28" w:author="安心" w:date="2025-12-24T15:07:39Z">
              <w:r>
                <w:rPr>
                  <w:rFonts w:hint="eastAsia" w:ascii="Times New Roman" w:hAnsi="Times New Roman" w:eastAsia="方正仿宋_GBK" w:cs="Times New Roman"/>
                  <w:sz w:val="28"/>
                  <w:szCs w:val="28"/>
                  <w:highlight w:val="none"/>
                  <w:lang w:eastAsia="zh-CN"/>
                </w:rPr>
                <w:t>的</w:t>
              </w:r>
            </w:ins>
            <w:ins w:id="29" w:author="安心" w:date="2025-12-24T15:07:39Z">
              <w:r>
                <w:rPr>
                  <w:rFonts w:hint="eastAsia" w:ascii="Times New Roman" w:hAnsi="Times New Roman" w:eastAsia="方正仿宋_GBK" w:cs="Times New Roman"/>
                  <w:sz w:val="28"/>
                  <w:szCs w:val="28"/>
                  <w:highlight w:val="none"/>
                  <w:lang w:val="en-US" w:eastAsia="zh-CN"/>
                </w:rPr>
                <w:t>时间</w:t>
              </w:r>
            </w:ins>
            <w:ins w:id="30" w:author="安心" w:date="2025-12-24T15:07:39Z">
              <w:r>
                <w:rPr>
                  <w:rFonts w:ascii="Times New Roman" w:hAnsi="Times New Roman" w:eastAsia="方正仿宋_GBK" w:cs="Times New Roman"/>
                  <w:sz w:val="28"/>
                  <w:szCs w:val="28"/>
                  <w:highlight w:val="none"/>
                </w:rPr>
                <w:t>：</w:t>
              </w:r>
            </w:ins>
            <w:ins w:id="31" w:author="安心" w:date="2025-12-24T15:07:39Z">
              <w:r>
                <w:rPr>
                  <w:rFonts w:hint="eastAsia" w:ascii="Times New Roman" w:hAnsi="Times New Roman" w:eastAsia="方正仿宋_GBK" w:cs="Times New Roman"/>
                  <w:color w:val="0000FF"/>
                  <w:sz w:val="28"/>
                  <w:szCs w:val="28"/>
                  <w:highlight w:val="none"/>
                  <w:lang w:val="en-US" w:eastAsia="zh-CN"/>
                </w:rPr>
                <w:t>2025年</w:t>
              </w:r>
            </w:ins>
            <w:ins w:id="32" w:author="安心" w:date="2025-12-24T15:07:57Z">
              <w:r>
                <w:rPr>
                  <w:rFonts w:hint="eastAsia" w:ascii="Times New Roman" w:hAnsi="Times New Roman" w:eastAsia="方正仿宋_GBK" w:cs="Times New Roman"/>
                  <w:color w:val="0000FF"/>
                  <w:sz w:val="28"/>
                  <w:szCs w:val="28"/>
                  <w:highlight w:val="none"/>
                  <w:lang w:val="en-US" w:eastAsia="zh-CN"/>
                </w:rPr>
                <w:t>12</w:t>
              </w:r>
            </w:ins>
            <w:ins w:id="33" w:author="安心" w:date="2025-12-24T15:07:39Z">
              <w:r>
                <w:rPr>
                  <w:rFonts w:hint="eastAsia" w:ascii="Times New Roman" w:hAnsi="Times New Roman" w:eastAsia="方正仿宋_GBK" w:cs="Times New Roman"/>
                  <w:color w:val="0000FF"/>
                  <w:sz w:val="28"/>
                  <w:szCs w:val="28"/>
                  <w:highlight w:val="none"/>
                  <w:lang w:val="en-US" w:eastAsia="zh-CN"/>
                </w:rPr>
                <w:t>月</w:t>
              </w:r>
            </w:ins>
            <w:ins w:id="34" w:author="安心" w:date="2025-12-24T15:08:00Z">
              <w:r>
                <w:rPr>
                  <w:rFonts w:hint="eastAsia" w:ascii="Times New Roman" w:hAnsi="Times New Roman" w:eastAsia="方正仿宋_GBK" w:cs="Times New Roman"/>
                  <w:color w:val="0000FF"/>
                  <w:sz w:val="28"/>
                  <w:szCs w:val="28"/>
                  <w:highlight w:val="none"/>
                  <w:lang w:val="en-US" w:eastAsia="zh-CN"/>
                </w:rPr>
                <w:t>2</w:t>
              </w:r>
            </w:ins>
            <w:ins w:id="35" w:author="安心" w:date="2025-12-24T15:09:55Z">
              <w:r>
                <w:rPr>
                  <w:rFonts w:hint="eastAsia" w:ascii="Times New Roman" w:hAnsi="Times New Roman" w:eastAsia="方正仿宋_GBK" w:cs="Times New Roman"/>
                  <w:color w:val="0000FF"/>
                  <w:sz w:val="28"/>
                  <w:szCs w:val="28"/>
                  <w:highlight w:val="none"/>
                  <w:lang w:val="en-US" w:eastAsia="zh-CN"/>
                </w:rPr>
                <w:t>9</w:t>
              </w:r>
            </w:ins>
            <w:ins w:id="36" w:author="安心" w:date="2025-12-24T15:07:39Z">
              <w:r>
                <w:rPr>
                  <w:rFonts w:hint="eastAsia" w:ascii="Times New Roman" w:hAnsi="Times New Roman" w:eastAsia="方正仿宋_GBK" w:cs="Times New Roman"/>
                  <w:color w:val="0000FF"/>
                  <w:sz w:val="28"/>
                  <w:szCs w:val="28"/>
                  <w:highlight w:val="none"/>
                  <w:lang w:val="en-US" w:eastAsia="zh-CN"/>
                </w:rPr>
                <w:t>日内</w:t>
              </w:r>
            </w:ins>
            <w:ins w:id="37" w:author="安心" w:date="2025-12-24T15:10:26Z">
              <w:r>
                <w:rPr>
                  <w:rFonts w:hint="eastAsia" w:ascii="Times New Roman" w:hAnsi="Times New Roman" w:eastAsia="方正仿宋_GBK" w:cs="Times New Roman"/>
                  <w:color w:val="0000FF"/>
                  <w:sz w:val="28"/>
                  <w:szCs w:val="28"/>
                  <w:highlight w:val="none"/>
                  <w:lang w:val="en-US" w:eastAsia="zh-CN"/>
                </w:rPr>
                <w:t>。</w:t>
              </w:r>
            </w:ins>
            <w:del w:id="38" w:author="安心" w:date="2025-12-24T15:07:39Z">
              <w:r>
                <w:rPr>
                  <w:rFonts w:ascii="Times New Roman" w:hAnsi="Times New Roman" w:eastAsia="方正仿宋_GBK" w:cs="Times New Roman"/>
                  <w:sz w:val="28"/>
                  <w:szCs w:val="28"/>
                </w:rPr>
                <w:delText>1.投标人对招标文件如有疑问，应在规定的时间内通过</w:delText>
              </w:r>
            </w:del>
            <w:del w:id="39" w:author="安心" w:date="2025-12-24T15:07:39Z">
              <w:r>
                <w:rPr>
                  <w:rFonts w:hint="eastAsia" w:ascii="Times New Roman" w:hAnsi="Times New Roman" w:eastAsia="方正仿宋_GBK" w:cs="Times New Roman"/>
                  <w:sz w:val="28"/>
                  <w:szCs w:val="28"/>
                </w:rPr>
                <w:delText>电子邮箱</w:delText>
              </w:r>
            </w:del>
            <w:del w:id="40" w:author="安心" w:date="2025-12-24T15:07:39Z">
              <w:r>
                <w:rPr>
                  <w:rFonts w:ascii="宋体" w:hAnsi="宋体" w:cs="宋体"/>
                  <w:szCs w:val="24"/>
                </w:rPr>
                <w:delText>hqc@cfec.edu.cn</w:delText>
              </w:r>
            </w:del>
            <w:del w:id="41" w:author="安心" w:date="2025-12-24T15:07:39Z">
              <w:r>
                <w:rPr>
                  <w:rFonts w:ascii="Times New Roman" w:hAnsi="Times New Roman" w:eastAsia="方正仿宋_GBK" w:cs="Times New Roman"/>
                  <w:sz w:val="28"/>
                  <w:szCs w:val="28"/>
                </w:rPr>
                <w:delText>提出。如在规定时间内没有提出</w:delText>
              </w:r>
            </w:del>
            <w:del w:id="42" w:author="安心" w:date="2025-12-24T15:07:39Z">
              <w:r>
                <w:rPr>
                  <w:rFonts w:hint="eastAsia" w:ascii="Times New Roman" w:hAnsi="Times New Roman" w:eastAsia="方正仿宋_GBK" w:cs="Times New Roman"/>
                  <w:sz w:val="28"/>
                  <w:szCs w:val="28"/>
                </w:rPr>
                <w:delText>疑问</w:delText>
              </w:r>
            </w:del>
            <w:del w:id="43" w:author="安心" w:date="2025-12-24T15:07:39Z">
              <w:r>
                <w:rPr>
                  <w:rFonts w:ascii="Times New Roman" w:hAnsi="Times New Roman" w:eastAsia="方正仿宋_GBK" w:cs="Times New Roman"/>
                  <w:sz w:val="28"/>
                  <w:szCs w:val="28"/>
                </w:rPr>
                <w:delText>，视为完全理解并接受招标文件的所有内容。</w:delText>
              </w:r>
            </w:del>
          </w:p>
          <w:p w14:paraId="72DADE69">
            <w:pPr>
              <w:spacing w:line="400" w:lineRule="exact"/>
              <w:rPr>
                <w:del w:id="44" w:author="安心" w:date="2025-12-24T15:07:39Z"/>
                <w:rFonts w:ascii="Times New Roman" w:hAnsi="Times New Roman" w:eastAsia="方正仿宋_GBK" w:cs="Times New Roman"/>
                <w:sz w:val="28"/>
                <w:szCs w:val="28"/>
              </w:rPr>
            </w:pPr>
            <w:del w:id="45" w:author="安心" w:date="2025-12-24T15:07:39Z">
              <w:r>
                <w:rPr>
                  <w:rFonts w:ascii="Times New Roman" w:hAnsi="Times New Roman" w:eastAsia="方正仿宋_GBK" w:cs="Times New Roman"/>
                  <w:sz w:val="28"/>
                  <w:szCs w:val="28"/>
                </w:rPr>
                <w:delText>2.提出疑问开始时间：同招标公告发布时间</w:delText>
              </w:r>
            </w:del>
          </w:p>
          <w:p w14:paraId="18D735C7">
            <w:pPr>
              <w:spacing w:line="400" w:lineRule="exact"/>
              <w:rPr>
                <w:rFonts w:ascii="Times New Roman" w:hAnsi="Times New Roman" w:eastAsia="方正仿宋_GBK" w:cs="Times New Roman"/>
                <w:sz w:val="28"/>
                <w:szCs w:val="28"/>
              </w:rPr>
            </w:pPr>
            <w:del w:id="46" w:author="安心" w:date="2025-12-24T15:07:39Z">
              <w:r>
                <w:rPr>
                  <w:rFonts w:ascii="Times New Roman" w:hAnsi="Times New Roman" w:eastAsia="方正仿宋_GBK" w:cs="Times New Roman"/>
                  <w:sz w:val="28"/>
                  <w:szCs w:val="28"/>
                </w:rPr>
                <w:delText>3.提出疑问结束时间：</w:delText>
              </w:r>
            </w:del>
            <w:del w:id="47" w:author="安心" w:date="2025-12-24T15:07:39Z">
              <w:r>
                <w:rPr>
                  <w:rFonts w:hint="eastAsia" w:ascii="Times New Roman" w:hAnsi="Times New Roman" w:eastAsia="方正仿宋_GBK" w:cs="Times New Roman"/>
                  <w:sz w:val="28"/>
                  <w:szCs w:val="28"/>
                </w:rPr>
                <w:delText>同招标公告结束时间</w:delText>
              </w:r>
            </w:del>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ins w:id="48" w:author="安心" w:date="2025-12-24T15:10:43Z"/>
                <w:rFonts w:ascii="Times New Roman" w:hAnsi="Times New Roman" w:eastAsia="方正仿宋_GBK" w:cs="Times New Roman"/>
                <w:sz w:val="28"/>
                <w:szCs w:val="28"/>
                <w:highlight w:val="none"/>
              </w:rPr>
            </w:pPr>
            <w:ins w:id="49" w:author="安心" w:date="2025-12-24T15:10:43Z">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ins>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ins w:id="50" w:author="安心" w:date="2025-12-24T15:10:43Z"/>
                <w:rFonts w:hint="eastAsia" w:ascii="Times New Roman" w:hAnsi="Times New Roman" w:eastAsia="方正仿宋_GBK" w:cs="Times New Roman"/>
                <w:color w:val="0000FF"/>
                <w:sz w:val="28"/>
                <w:szCs w:val="28"/>
                <w:highlight w:val="none"/>
                <w:lang w:val="en-US" w:eastAsia="zh-CN"/>
              </w:rPr>
            </w:pPr>
            <w:ins w:id="51" w:author="安心" w:date="2025-12-24T15:10:43Z">
              <w:r>
                <w:rPr>
                  <w:rFonts w:hint="eastAsia" w:ascii="Times New Roman" w:hAnsi="Times New Roman" w:eastAsia="方正仿宋_GBK" w:cs="Times New Roman"/>
                  <w:color w:val="0000FF"/>
                  <w:sz w:val="28"/>
                  <w:szCs w:val="28"/>
                  <w:highlight w:val="none"/>
                  <w:lang w:val="en-US" w:eastAsia="zh-CN"/>
                </w:rPr>
                <w:t>2.答疑发布时间：收到书面质疑后7个工作日内。</w:t>
              </w:r>
            </w:ins>
          </w:p>
          <w:p w14:paraId="3E0E9ACF">
            <w:pPr>
              <w:spacing w:line="400" w:lineRule="exact"/>
              <w:rPr>
                <w:del w:id="52" w:author="安心" w:date="2025-12-24T15:10:43Z"/>
                <w:rFonts w:ascii="Times New Roman" w:hAnsi="Times New Roman" w:eastAsia="方正仿宋_GBK" w:cs="Times New Roman"/>
                <w:sz w:val="28"/>
                <w:szCs w:val="28"/>
              </w:rPr>
            </w:pPr>
            <w:ins w:id="53" w:author="安心" w:date="2025-12-24T15:10:43Z">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ins>
            <w:del w:id="54" w:author="安心" w:date="2025-12-24T15:10:43Z">
              <w:r>
                <w:rPr>
                  <w:rFonts w:ascii="Times New Roman" w:hAnsi="Times New Roman" w:eastAsia="方正仿宋_GBK" w:cs="Times New Roman"/>
                  <w:sz w:val="28"/>
                  <w:szCs w:val="28"/>
                </w:rPr>
                <w:delText>1.招标人对已发出的招标文件需要进行澄清、修改或对疑问作答的，将在重庆财经学院校园网（http://www.cfec.edu.cn）”上发布。</w:delText>
              </w:r>
            </w:del>
          </w:p>
          <w:p w14:paraId="5155BF0E">
            <w:pPr>
              <w:spacing w:line="400" w:lineRule="exact"/>
              <w:rPr>
                <w:del w:id="55" w:author="安心" w:date="2025-12-24T15:10:43Z"/>
                <w:rFonts w:ascii="Times New Roman" w:hAnsi="Times New Roman" w:eastAsia="方正仿宋_GBK" w:cs="Times New Roman"/>
                <w:sz w:val="28"/>
                <w:szCs w:val="28"/>
              </w:rPr>
            </w:pPr>
            <w:del w:id="56" w:author="安心" w:date="2025-12-24T15:10:43Z">
              <w:r>
                <w:rPr>
                  <w:rFonts w:ascii="Times New Roman" w:hAnsi="Times New Roman" w:eastAsia="方正仿宋_GBK" w:cs="Times New Roman"/>
                  <w:sz w:val="28"/>
                  <w:szCs w:val="28"/>
                </w:rPr>
                <w:delText>2.答疑开始时间：同提出疑问结束时间</w:delText>
              </w:r>
            </w:del>
          </w:p>
          <w:p w14:paraId="618F5D57">
            <w:pPr>
              <w:spacing w:line="400" w:lineRule="exact"/>
              <w:rPr>
                <w:del w:id="57" w:author="安心" w:date="2025-12-24T15:10:43Z"/>
                <w:rFonts w:ascii="Times New Roman" w:hAnsi="Times New Roman" w:eastAsia="方正仿宋_GBK" w:cs="Times New Roman"/>
                <w:sz w:val="28"/>
                <w:szCs w:val="28"/>
              </w:rPr>
            </w:pPr>
            <w:del w:id="58" w:author="安心" w:date="2025-12-24T15:10:43Z">
              <w:r>
                <w:rPr>
                  <w:rFonts w:ascii="Times New Roman" w:hAnsi="Times New Roman" w:eastAsia="方正仿宋_GBK" w:cs="Times New Roman"/>
                  <w:sz w:val="28"/>
                  <w:szCs w:val="28"/>
                </w:rPr>
                <w:delText>3.答疑结束时间：</w:delText>
              </w:r>
            </w:del>
            <w:del w:id="59" w:author="安心" w:date="2025-12-24T15:10:43Z">
              <w:r>
                <w:rPr>
                  <w:rFonts w:hint="eastAsia" w:ascii="Times New Roman" w:hAnsi="Times New Roman" w:eastAsia="方正仿宋_GBK" w:cs="Times New Roman"/>
                  <w:sz w:val="28"/>
                  <w:szCs w:val="28"/>
                </w:rPr>
                <w:delText>同投标文件截止接收时间</w:delText>
              </w:r>
            </w:del>
          </w:p>
          <w:p w14:paraId="53FCC9F7">
            <w:pPr>
              <w:spacing w:line="400" w:lineRule="exact"/>
              <w:rPr>
                <w:rFonts w:ascii="Times New Roman" w:hAnsi="Times New Roman" w:eastAsia="方正仿宋_GBK" w:cs="Times New Roman"/>
                <w:sz w:val="28"/>
                <w:szCs w:val="28"/>
              </w:rPr>
            </w:pPr>
            <w:del w:id="60" w:author="安心" w:date="2025-12-24T15:10:43Z">
              <w:r>
                <w:rPr>
                  <w:rFonts w:ascii="Times New Roman" w:hAnsi="Times New Roman" w:eastAsia="方正仿宋_GBK" w:cs="Times New Roman"/>
                  <w:sz w:val="28"/>
                  <w:szCs w:val="28"/>
                </w:rPr>
                <w:delText>4.投标人自行登录重庆财经学院校园网（http://www.cfec.edu.cn）直接下载澄清、修改或对疑问作答的相关资料。不论投标人下载与否，招标人和招标代理机构都视为投标人收到以上资料并全部知晓有关招标过程和事宜，由此产生的一切后果由投标人自负。</w:delText>
              </w:r>
            </w:del>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1.投标文件计量单位：采用国家法定计量单位（标准）；</w:t>
            </w:r>
          </w:p>
          <w:p w14:paraId="1EFE48D6">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2.投标文件的组成必须统一格式（见招标文件第五章内容）</w:t>
            </w:r>
          </w:p>
          <w:p w14:paraId="1C3CFB3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 投标人的投标报价应是本章投标人须知前附表1.3.1项中所述的全部内容的投标报价，如果有任何遗漏，均被视为投标人已经在其投标总价中考虑。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rPr>
              <w:t>投标报价须为人民币报价，包括完成本项目所确定的全部工作内容的包干价，及对应折扣数。</w:t>
            </w:r>
            <w:r>
              <w:rPr>
                <w:rFonts w:hint="eastAsia" w:ascii="Times New Roman" w:hAnsi="Times New Roman" w:eastAsia="方正仿宋_GBK" w:cs="Times New Roman"/>
                <w:sz w:val="28"/>
                <w:szCs w:val="28"/>
              </w:rPr>
              <w:br w:type="textWrapping"/>
            </w:r>
            <w:r>
              <w:rPr>
                <w:rFonts w:hint="eastAsia" w:ascii="Times New Roman" w:hAnsi="Times New Roman" w:eastAsia="方正仿宋_GBK" w:cs="Times New Roman"/>
                <w:sz w:val="28"/>
                <w:szCs w:val="28"/>
              </w:rPr>
              <w:t>注：图书实洋计算公式：码洋总额*（折扣）＝应付总额</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1.投标文件格式上要求签字盖章的地方，必须签字盖章；</w:t>
            </w:r>
          </w:p>
          <w:p w14:paraId="3327170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1.投标函</w:t>
            </w:r>
          </w:p>
          <w:p w14:paraId="183BCE1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2.法定代表人身份证明及授权委托书</w:t>
            </w:r>
          </w:p>
          <w:p w14:paraId="495E766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3.投标人基本情况表</w:t>
            </w:r>
          </w:p>
          <w:p w14:paraId="47F19879">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响应文件</w:t>
            </w:r>
          </w:p>
          <w:p w14:paraId="1A733D3D">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5.相关资质证明及承诺</w:t>
            </w:r>
          </w:p>
          <w:p w14:paraId="52011A7C">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6.售后服务</w:t>
            </w:r>
          </w:p>
          <w:p w14:paraId="0F61F246">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7.投标业绩一览表</w:t>
            </w:r>
          </w:p>
          <w:p w14:paraId="3B981822">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年财务报表（包括资产负债表、利润表和现金流量表）</w:t>
            </w:r>
          </w:p>
          <w:p w14:paraId="53C253DE">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纳税、社保证明</w:t>
            </w:r>
          </w:p>
          <w:p w14:paraId="33B89B36">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官网诚信证明截图</w:t>
            </w:r>
          </w:p>
          <w:p w14:paraId="54E2ACBD">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.承诺函</w:t>
            </w:r>
          </w:p>
          <w:p w14:paraId="1709A714">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1.使用投标文件袋</w:t>
            </w:r>
          </w:p>
          <w:p w14:paraId="7073FC4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sz w:val="28"/>
                <w:szCs w:val="28"/>
              </w:rPr>
              <w:t>项目名称：</w:t>
            </w:r>
            <w:r>
              <w:rPr>
                <w:rFonts w:hint="eastAsia" w:ascii="Times New Roman" w:hAnsi="Times New Roman" w:eastAsia="方正仿宋_GBK" w:cs="Times New Roman"/>
                <w:sz w:val="28"/>
                <w:szCs w:val="28"/>
              </w:rPr>
              <w:t>重庆财经学院2025-2026学年度中文纸质图书采购项目</w:t>
            </w:r>
          </w:p>
          <w:p w14:paraId="42A9939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（投标人盖章）</w:t>
            </w:r>
          </w:p>
          <w:p w14:paraId="7E8EC2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开标会由重庆财经学院招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开标时间：开标时间另行通知。</w:t>
            </w:r>
          </w:p>
          <w:p w14:paraId="0D4CA3B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由招标人根据重庆财经学院</w:t>
            </w:r>
            <w:r>
              <w:rPr>
                <w:rFonts w:hint="eastAsia" w:ascii="Times New Roman" w:hAnsi="Times New Roman" w:eastAsia="方正仿宋_GBK" w:cs="Times New Roman"/>
                <w:sz w:val="28"/>
                <w:szCs w:val="28"/>
              </w:rPr>
              <w:t>招采</w:t>
            </w:r>
            <w:r>
              <w:rPr>
                <w:rFonts w:ascii="Times New Roman" w:hAnsi="Times New Roman" w:eastAsia="方正仿宋_GBK" w:cs="Times New Roman"/>
                <w:sz w:val="28"/>
                <w:szCs w:val="28"/>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14:paraId="4568507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（1）按投标人须知第8.1.（2）执行；</w:t>
            </w:r>
          </w:p>
          <w:p w14:paraId="4DE466E9">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管理办法的相关规定执行。</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sz w:val="28"/>
                <w:szCs w:val="28"/>
              </w:rPr>
            </w:pPr>
            <w:r>
              <w:rPr>
                <w:rFonts w:ascii="Times New Roman" w:hAnsi="Times New Roman" w:eastAsia="方正仿宋_GBK" w:cs="Times New Roman"/>
                <w:sz w:val="28"/>
                <w:szCs w:val="28"/>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1.投标人收到中标通知</w:t>
            </w:r>
            <w:r>
              <w:rPr>
                <w:rFonts w:hint="eastAsia" w:ascii="Times New Roman" w:hAnsi="Times New Roman" w:eastAsia="方正仿宋_GBK" w:cs="Times New Roman"/>
                <w:sz w:val="28"/>
                <w:szCs w:val="28"/>
              </w:rPr>
              <w:t>书</w:t>
            </w:r>
            <w:r>
              <w:rPr>
                <w:rFonts w:ascii="Times New Roman" w:hAnsi="Times New Roman" w:eastAsia="方正仿宋_GBK" w:cs="Times New Roman"/>
                <w:sz w:val="28"/>
                <w:szCs w:val="28"/>
              </w:rPr>
              <w:t>3天后，</w:t>
            </w:r>
            <w:r>
              <w:rPr>
                <w:rFonts w:hint="eastAsia" w:ascii="Times New Roman" w:hAnsi="Times New Roman" w:eastAsia="方正仿宋_GBK" w:cs="Times New Roman"/>
                <w:bCs/>
                <w:sz w:val="28"/>
                <w:szCs w:val="28"/>
              </w:rPr>
              <w:t>投标保证金自动转为履约保证金，履约保证金按合同金额的10%收取，多退少补（无息）。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rPr>
            </w:pPr>
            <w:r>
              <w:rPr>
                <w:rFonts w:ascii="Times New Roman" w:hAnsi="Times New Roman" w:eastAsia="方正仿宋_GBK" w:cs="Times New Roman"/>
                <w:sz w:val="28"/>
                <w:szCs w:val="28"/>
              </w:rPr>
              <w:t>本项目从签订合同起，中标方应按照招标方的要求将所提供的设备安装到指定地点。若规定时间内中标方未能完成本项目，招标人有权不退还履约保证金并追究中标方的责任。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adjustRightInd w:val="0"/>
              <w:spacing w:line="400" w:lineRule="exact"/>
              <w:jc w:val="left"/>
              <w:textAlignment w:val="baseline"/>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付款条件：</w:t>
            </w:r>
            <w:r>
              <w:rPr>
                <w:rFonts w:hint="eastAsia" w:ascii="Times New Roman" w:hAnsi="Times New Roman" w:eastAsia="方正仿宋_GBK" w:cs="Times New Roman"/>
                <w:bCs/>
                <w:sz w:val="28"/>
                <w:szCs w:val="28"/>
              </w:rPr>
              <w:t>按合同要求图书全部到馆、验收合格并履行完验收手续后，甲方通知乙方开具全额正规税务发票并同时提供汇款单位名称、帐号、开户行等。</w:t>
            </w:r>
          </w:p>
          <w:p w14:paraId="182190D1">
            <w:pPr>
              <w:adjustRightInd w:val="0"/>
              <w:spacing w:line="400" w:lineRule="exact"/>
              <w:jc w:val="left"/>
              <w:textAlignment w:val="baseline"/>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付款方式（最终以合同为准）</w:t>
            </w:r>
            <w:r>
              <w:rPr>
                <w:rFonts w:ascii="Times New Roman" w:hAnsi="Times New Roman" w:eastAsia="方正仿宋_GBK" w:cs="Times New Roman"/>
                <w:b/>
                <w:sz w:val="28"/>
                <w:szCs w:val="28"/>
              </w:rPr>
              <w:t>：</w:t>
            </w:r>
          </w:p>
          <w:p w14:paraId="3B360D4B">
            <w:pPr>
              <w:numPr>
                <w:ilvl w:val="0"/>
                <w:numId w:val="11"/>
              </w:num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中标人需按采购人要求，将本项目所需货物运送至指定地点，通过采购人初次验收合格后，采购人向中标人支付合同总金额的50%作为首期款项；</w:t>
            </w:r>
          </w:p>
          <w:p w14:paraId="1B64900A">
            <w:pPr>
              <w:numPr>
                <w:ilvl w:val="0"/>
                <w:numId w:val="11"/>
              </w:num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半年后付全款40%；</w:t>
            </w:r>
          </w:p>
          <w:p w14:paraId="0FE4002B">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3.质保期满后，支付剩余合同总金额的10%（无息）。</w:t>
            </w:r>
          </w:p>
        </w:tc>
      </w:tr>
    </w:tbl>
    <w:p w14:paraId="7792B14A">
      <w:pPr>
        <w:rPr>
          <w:rFonts w:ascii="Times New Roman" w:hAnsi="Times New Roman" w:eastAsia="方正楷体_GBK" w:cs="Times New Roman"/>
          <w:b/>
          <w:w w:val="99"/>
          <w:kern w:val="0"/>
          <w:sz w:val="32"/>
          <w:szCs w:val="32"/>
          <w:lang w:val="zh-CN"/>
        </w:rPr>
      </w:pPr>
      <w:r>
        <w:rPr>
          <w:rFonts w:ascii="Times New Roman" w:hAnsi="Times New Roman" w:eastAsia="方正楷体_GBK" w:cs="Times New Roman"/>
          <w:b/>
          <w:w w:val="99"/>
          <w:kern w:val="0"/>
          <w:sz w:val="32"/>
          <w:szCs w:val="32"/>
          <w:lang w:val="zh-CN"/>
        </w:rPr>
        <w:br w:type="page"/>
      </w:r>
    </w:p>
    <w:p w14:paraId="51A85AA5">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1</w:t>
      </w:r>
      <w:r>
        <w:rPr>
          <w:rFonts w:ascii="Times New Roman" w:hAnsi="Times New Roman" w:eastAsia="方正楷体_GBK" w:cs="Times New Roman"/>
          <w:b/>
          <w:w w:val="99"/>
          <w:kern w:val="0"/>
          <w:sz w:val="21"/>
          <w:szCs w:val="21"/>
        </w:rPr>
        <w:t>.</w:t>
      </w:r>
      <w:r>
        <w:rPr>
          <w:rFonts w:ascii="Times New Roman" w:hAnsi="Times New Roman" w:eastAsia="方正楷体_GBK" w:cs="Times New Roman"/>
          <w:b/>
          <w:w w:val="99"/>
          <w:kern w:val="0"/>
          <w:sz w:val="21"/>
          <w:szCs w:val="21"/>
          <w:lang w:val="zh-CN"/>
        </w:rPr>
        <w:t>总则</w:t>
      </w:r>
    </w:p>
    <w:p w14:paraId="42AA4209">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6" w:name="_Toc12010"/>
      <w:bookmarkStart w:id="7" w:name="_Toc334774165"/>
      <w:bookmarkStart w:id="8" w:name="_Toc531594736"/>
      <w:r>
        <w:rPr>
          <w:rFonts w:ascii="Times New Roman" w:hAnsi="Times New Roman" w:eastAsia="方正仿宋_GBK" w:cs="Times New Roman"/>
          <w:b/>
          <w:kern w:val="0"/>
          <w:sz w:val="21"/>
          <w:szCs w:val="21"/>
        </w:rPr>
        <w:t>1.1 项目概况</w:t>
      </w:r>
      <w:bookmarkEnd w:id="6"/>
      <w:bookmarkEnd w:id="7"/>
      <w:bookmarkEnd w:id="8"/>
    </w:p>
    <w:p w14:paraId="18B421C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1.1.1 根据《中华人民共和国招标投标法》等有关法律、法规和规章的规定，对本项目货物采购及服务进行公开招标。</w:t>
      </w:r>
    </w:p>
    <w:p w14:paraId="5181505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1.1.2 本招标项目名称、项目地点：见投标人需知前附表。</w:t>
      </w:r>
    </w:p>
    <w:p w14:paraId="68F52E5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1.1.3 招标人名称、地址、联系方式：见投标人需知前附表。</w:t>
      </w:r>
    </w:p>
    <w:p w14:paraId="2100AE88">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9" w:name="_Toc200513128"/>
      <w:bookmarkStart w:id="10" w:name="_Toc317863424"/>
      <w:bookmarkStart w:id="11" w:name="_Toc325636582"/>
      <w:bookmarkStart w:id="12" w:name="_Toc31904"/>
      <w:bookmarkStart w:id="13" w:name="_Toc334774166"/>
      <w:bookmarkStart w:id="14" w:name="_Toc531594737"/>
      <w:r>
        <w:rPr>
          <w:rFonts w:ascii="Times New Roman" w:hAnsi="Times New Roman" w:eastAsia="方正仿宋_GBK" w:cs="Times New Roman"/>
          <w:b/>
          <w:kern w:val="0"/>
          <w:sz w:val="21"/>
          <w:szCs w:val="21"/>
        </w:rPr>
        <w:t xml:space="preserve">1.2 </w:t>
      </w:r>
      <w:bookmarkEnd w:id="9"/>
      <w:bookmarkEnd w:id="10"/>
      <w:bookmarkEnd w:id="11"/>
      <w:r>
        <w:rPr>
          <w:rFonts w:ascii="Times New Roman" w:hAnsi="Times New Roman" w:eastAsia="方正仿宋_GBK" w:cs="Times New Roman"/>
          <w:b/>
          <w:kern w:val="0"/>
          <w:sz w:val="21"/>
          <w:szCs w:val="21"/>
        </w:rPr>
        <w:t>资金来源和落实情况</w:t>
      </w:r>
      <w:bookmarkEnd w:id="12"/>
      <w:bookmarkEnd w:id="13"/>
      <w:bookmarkEnd w:id="14"/>
    </w:p>
    <w:p w14:paraId="32345DD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1.2.1 本招标项目的资金来源：见投标人需知前附表。</w:t>
      </w:r>
    </w:p>
    <w:p w14:paraId="1E00D1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1.2.2 本招标项目的资金落实情况：见投标人需知前附表。</w:t>
      </w:r>
    </w:p>
    <w:p w14:paraId="2060D8A9">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5" w:name="_Toc200513129"/>
      <w:bookmarkStart w:id="16" w:name="_Toc317863425"/>
      <w:bookmarkStart w:id="17" w:name="_Toc531594738"/>
      <w:bookmarkStart w:id="18" w:name="_Toc334774167"/>
      <w:bookmarkStart w:id="19" w:name="_Toc21275"/>
      <w:bookmarkStart w:id="20" w:name="_Toc325636583"/>
      <w:r>
        <w:rPr>
          <w:rFonts w:ascii="Times New Roman" w:hAnsi="Times New Roman" w:eastAsia="方正仿宋_GBK" w:cs="Times New Roman"/>
          <w:b/>
          <w:kern w:val="0"/>
          <w:sz w:val="21"/>
          <w:szCs w:val="21"/>
        </w:rPr>
        <w:t>1.3 招标</w:t>
      </w:r>
      <w:bookmarkEnd w:id="15"/>
      <w:bookmarkEnd w:id="16"/>
      <w:r>
        <w:rPr>
          <w:rFonts w:ascii="Times New Roman" w:hAnsi="Times New Roman" w:eastAsia="方正仿宋_GBK" w:cs="Times New Roman"/>
          <w:b/>
          <w:kern w:val="0"/>
          <w:sz w:val="21"/>
          <w:szCs w:val="21"/>
        </w:rPr>
        <w:t>内容</w:t>
      </w:r>
      <w:bookmarkEnd w:id="17"/>
      <w:bookmarkEnd w:id="18"/>
      <w:bookmarkEnd w:id="19"/>
      <w:bookmarkEnd w:id="20"/>
    </w:p>
    <w:p w14:paraId="3E64855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1.3.1 本次招标范围：见投标人需知前附表。</w:t>
      </w:r>
    </w:p>
    <w:p w14:paraId="315B37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1.3.2 交货方式、交货时间：见投标人需知前附表。</w:t>
      </w:r>
    </w:p>
    <w:p w14:paraId="136F5F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1.3.3 伴随服务要求：见投标人需知前附表。</w:t>
      </w:r>
    </w:p>
    <w:p w14:paraId="32B1DF6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1.3.4 质量保证期：见投标人需知前附表。</w:t>
      </w:r>
    </w:p>
    <w:p w14:paraId="6CD3F5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1.3.5 质量要求：见投标人需知前附表。</w:t>
      </w:r>
    </w:p>
    <w:p w14:paraId="1A7DA76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1.3.6 售后服务：见投标人需知前附表。</w:t>
      </w:r>
    </w:p>
    <w:p w14:paraId="618C29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1.3.7 项目验收：见投标人需知前附表。</w:t>
      </w:r>
    </w:p>
    <w:p w14:paraId="59197E1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21" w:name="_Toc8901"/>
      <w:bookmarkStart w:id="22" w:name="_Toc531594739"/>
      <w:bookmarkStart w:id="23" w:name="_Toc334774168"/>
      <w:bookmarkStart w:id="24" w:name="_Toc325636584"/>
      <w:r>
        <w:rPr>
          <w:rFonts w:ascii="Times New Roman" w:hAnsi="Times New Roman" w:eastAsia="方正仿宋_GBK" w:cs="Times New Roman"/>
          <w:b/>
          <w:kern w:val="0"/>
          <w:sz w:val="21"/>
          <w:szCs w:val="21"/>
        </w:rPr>
        <w:t>1.4 投标人资格要求</w:t>
      </w:r>
      <w:bookmarkEnd w:id="21"/>
      <w:bookmarkEnd w:id="22"/>
      <w:bookmarkEnd w:id="23"/>
      <w:bookmarkEnd w:id="24"/>
    </w:p>
    <w:p w14:paraId="4206E94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1.4.1 投标人应具备承担本项目的资质条件、能力和信誉。</w:t>
      </w:r>
    </w:p>
    <w:p w14:paraId="1E3060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1.4.2 本项目不接受联合体投标。</w:t>
      </w:r>
    </w:p>
    <w:p w14:paraId="40F0E7D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 投标人不得存在下列情形之一：</w:t>
      </w:r>
    </w:p>
    <w:p w14:paraId="74FA97D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1.4.3.1 与国有资金投资或国家融资项目的招标人或招标代理机构有控股关系；</w:t>
      </w:r>
    </w:p>
    <w:p w14:paraId="4CA0F00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1.4.3.2 单位负责人为同一人或者存在控股、管理关系的不同单位，不得参加同一标段投标或者未划分标段的同一招标项目投标。</w:t>
      </w:r>
    </w:p>
    <w:p w14:paraId="5525D2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1.4.3.3 为参加同一招标项目投标的其他投标人编制投标文件或提供咨询服务；</w:t>
      </w:r>
    </w:p>
    <w:p w14:paraId="27077A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1.4.3.4 被有关行政部门暂停投标资格期限未满。</w:t>
      </w:r>
    </w:p>
    <w:p w14:paraId="64F9B362">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25" w:name="_Toc334774169"/>
      <w:bookmarkStart w:id="26" w:name="_Toc325636585"/>
      <w:bookmarkStart w:id="27" w:name="_Toc17569"/>
      <w:bookmarkStart w:id="28" w:name="_Toc200513132"/>
      <w:bookmarkStart w:id="29" w:name="_Toc317863427"/>
      <w:bookmarkStart w:id="30" w:name="_Toc531594740"/>
      <w:r>
        <w:rPr>
          <w:rFonts w:ascii="Times New Roman" w:hAnsi="Times New Roman" w:eastAsia="方正仿宋_GBK" w:cs="Times New Roman"/>
          <w:b/>
          <w:kern w:val="0"/>
          <w:sz w:val="21"/>
          <w:szCs w:val="21"/>
        </w:rPr>
        <w:t>1.5 费用承担</w:t>
      </w:r>
      <w:bookmarkEnd w:id="25"/>
      <w:bookmarkEnd w:id="26"/>
      <w:bookmarkEnd w:id="27"/>
      <w:bookmarkEnd w:id="28"/>
      <w:bookmarkEnd w:id="29"/>
      <w:bookmarkEnd w:id="30"/>
    </w:p>
    <w:p w14:paraId="5A63987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不论投标结果如何，投标人应自行承担其准备和参加本投标活动所涉及的一切费用。</w:t>
      </w:r>
    </w:p>
    <w:p w14:paraId="39DCA2E3">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31" w:name="_Toc325636586"/>
      <w:bookmarkStart w:id="32" w:name="_Toc200513133"/>
      <w:bookmarkStart w:id="33" w:name="_Toc317863428"/>
      <w:bookmarkStart w:id="34" w:name="_Toc334774170"/>
      <w:r>
        <w:rPr>
          <w:rFonts w:ascii="Times New Roman" w:hAnsi="Times New Roman" w:eastAsia="方正仿宋_GBK" w:cs="Times New Roman"/>
          <w:b/>
          <w:kern w:val="0"/>
          <w:sz w:val="21"/>
          <w:szCs w:val="21"/>
        </w:rPr>
        <w:t>1.6 保密</w:t>
      </w:r>
      <w:bookmarkEnd w:id="31"/>
      <w:bookmarkEnd w:id="32"/>
      <w:bookmarkEnd w:id="33"/>
      <w:bookmarkEnd w:id="34"/>
    </w:p>
    <w:p w14:paraId="6061A4E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参与招标投标活动的各方应对招标文件和投标文件中的商业和技术等秘密保密，违者应对由此造成的后果承担法律责任。</w:t>
      </w:r>
    </w:p>
    <w:p w14:paraId="1CFFDB81">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35" w:name="_Toc334774171"/>
      <w:bookmarkStart w:id="36" w:name="_Toc325636587"/>
      <w:bookmarkStart w:id="37" w:name="_Toc531594741"/>
      <w:bookmarkStart w:id="38" w:name="_Toc200513134"/>
      <w:bookmarkStart w:id="39" w:name="_Toc19952"/>
      <w:bookmarkStart w:id="40" w:name="_Toc317863429"/>
      <w:r>
        <w:rPr>
          <w:rFonts w:ascii="Times New Roman" w:hAnsi="Times New Roman" w:eastAsia="方正仿宋_GBK" w:cs="Times New Roman"/>
          <w:b/>
          <w:kern w:val="0"/>
          <w:sz w:val="21"/>
          <w:szCs w:val="21"/>
        </w:rPr>
        <w:t>1.7 语言文字</w:t>
      </w:r>
      <w:bookmarkEnd w:id="35"/>
      <w:bookmarkEnd w:id="36"/>
      <w:bookmarkEnd w:id="37"/>
      <w:bookmarkEnd w:id="38"/>
      <w:bookmarkEnd w:id="39"/>
      <w:bookmarkEnd w:id="40"/>
    </w:p>
    <w:p w14:paraId="1E94B67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除专用术语外，与招标投标有关的语言均使用中文。必要时专用术语应附有中文注释。</w:t>
      </w:r>
    </w:p>
    <w:p w14:paraId="4A27A09B">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41" w:name="_Toc200513135"/>
      <w:bookmarkStart w:id="42" w:name="_Toc334774172"/>
      <w:bookmarkStart w:id="43" w:name="_Toc325636588"/>
      <w:bookmarkStart w:id="44" w:name="_Toc317863430"/>
      <w:bookmarkStart w:id="45" w:name="_Toc531594742"/>
      <w:bookmarkStart w:id="46" w:name="_Toc16650"/>
      <w:r>
        <w:rPr>
          <w:rFonts w:ascii="Times New Roman" w:hAnsi="Times New Roman" w:eastAsia="方正仿宋_GBK" w:cs="Times New Roman"/>
          <w:b/>
          <w:kern w:val="0"/>
          <w:sz w:val="21"/>
          <w:szCs w:val="21"/>
        </w:rPr>
        <w:t>1.8 计量单位</w:t>
      </w:r>
      <w:bookmarkEnd w:id="41"/>
      <w:bookmarkEnd w:id="42"/>
      <w:bookmarkEnd w:id="43"/>
      <w:bookmarkEnd w:id="44"/>
      <w:bookmarkEnd w:id="45"/>
      <w:bookmarkEnd w:id="46"/>
    </w:p>
    <w:p w14:paraId="6D4943C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所有计量均采用中华人民共和国法定计量单位。</w:t>
      </w:r>
    </w:p>
    <w:p w14:paraId="2EBB2C73">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47" w:name="_Toc531594743"/>
      <w:bookmarkStart w:id="48" w:name="_Toc325636589"/>
      <w:bookmarkStart w:id="49" w:name="_Toc334774173"/>
      <w:bookmarkStart w:id="50" w:name="_Toc200513136"/>
      <w:bookmarkStart w:id="51" w:name="_Toc317863431"/>
      <w:bookmarkStart w:id="52" w:name="_Toc26520"/>
      <w:r>
        <w:rPr>
          <w:rFonts w:ascii="Times New Roman" w:hAnsi="Times New Roman" w:eastAsia="方正仿宋_GBK" w:cs="Times New Roman"/>
          <w:b/>
          <w:kern w:val="0"/>
          <w:sz w:val="21"/>
          <w:szCs w:val="21"/>
        </w:rPr>
        <w:t>1.9 踏勘现场</w:t>
      </w:r>
      <w:bookmarkEnd w:id="47"/>
      <w:bookmarkEnd w:id="48"/>
      <w:bookmarkEnd w:id="49"/>
      <w:bookmarkEnd w:id="50"/>
      <w:bookmarkEnd w:id="51"/>
      <w:bookmarkEnd w:id="52"/>
    </w:p>
    <w:p w14:paraId="5DA4FF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由投标人自行踏勘现场。</w:t>
      </w:r>
    </w:p>
    <w:p w14:paraId="1DFB4A98">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1.10 投标预备会</w:t>
      </w:r>
    </w:p>
    <w:p w14:paraId="4C6969B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本项目不组织投标预备会。</w:t>
      </w:r>
    </w:p>
    <w:p w14:paraId="030A13D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53" w:name="_Toc334774176"/>
      <w:bookmarkStart w:id="54" w:name="_Toc531594746"/>
      <w:bookmarkStart w:id="55" w:name="_Toc19903"/>
      <w:bookmarkStart w:id="56" w:name="_Toc317863435"/>
      <w:bookmarkStart w:id="57" w:name="_Toc325636593"/>
      <w:r>
        <w:rPr>
          <w:rFonts w:ascii="Times New Roman" w:hAnsi="Times New Roman" w:eastAsia="方正仿宋_GBK" w:cs="Times New Roman"/>
          <w:b/>
          <w:kern w:val="0"/>
          <w:sz w:val="21"/>
          <w:szCs w:val="21"/>
        </w:rPr>
        <w:t>1.11 偏离</w:t>
      </w:r>
      <w:bookmarkEnd w:id="53"/>
      <w:bookmarkEnd w:id="54"/>
      <w:bookmarkEnd w:id="55"/>
      <w:bookmarkEnd w:id="56"/>
      <w:bookmarkEnd w:id="57"/>
    </w:p>
    <w:p w14:paraId="34A7B79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投标人需知前附表允许投标文件偏离招标文件某些要求的，偏离应当符合招标文件规定的偏离范围和幅度。</w:t>
      </w:r>
    </w:p>
    <w:p w14:paraId="213B9E5D">
      <w:pPr>
        <w:autoSpaceDE w:val="0"/>
        <w:autoSpaceDN w:val="0"/>
        <w:adjustRightInd w:val="0"/>
        <w:snapToGrid w:val="0"/>
        <w:spacing w:line="240" w:lineRule="exact"/>
        <w:ind w:firstLine="416" w:firstLineChars="200"/>
        <w:jc w:val="left"/>
        <w:outlineLvl w:val="2"/>
        <w:rPr>
          <w:rFonts w:ascii="Times New Roman" w:hAnsi="Times New Roman" w:eastAsia="方正楷体_GBK" w:cs="Times New Roman"/>
          <w:b/>
          <w:w w:val="99"/>
          <w:kern w:val="0"/>
          <w:sz w:val="21"/>
          <w:szCs w:val="21"/>
          <w:lang w:val="zh-CN"/>
        </w:rPr>
      </w:pPr>
      <w:bookmarkStart w:id="58" w:name="_Toc317863436"/>
      <w:bookmarkStart w:id="59" w:name="_Toc200513140"/>
      <w:bookmarkStart w:id="60" w:name="_Toc778"/>
      <w:bookmarkStart w:id="61" w:name="_Toc531594747"/>
      <w:bookmarkStart w:id="62" w:name="_Toc334774177"/>
      <w:r>
        <w:rPr>
          <w:rFonts w:ascii="Times New Roman" w:hAnsi="Times New Roman" w:eastAsia="方正楷体_GBK" w:cs="Times New Roman"/>
          <w:b/>
          <w:w w:val="99"/>
          <w:kern w:val="0"/>
          <w:sz w:val="21"/>
          <w:szCs w:val="21"/>
          <w:lang w:val="zh-CN"/>
        </w:rPr>
        <w:t>2.招标文件</w:t>
      </w:r>
      <w:bookmarkEnd w:id="58"/>
      <w:bookmarkEnd w:id="59"/>
      <w:bookmarkEnd w:id="60"/>
      <w:bookmarkEnd w:id="61"/>
      <w:bookmarkEnd w:id="62"/>
    </w:p>
    <w:p w14:paraId="0737133B">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63" w:name="_Toc200513141"/>
      <w:bookmarkStart w:id="64" w:name="_Toc317863437"/>
      <w:bookmarkStart w:id="65" w:name="_Toc32194"/>
      <w:bookmarkStart w:id="66" w:name="_Toc334774178"/>
      <w:bookmarkStart w:id="67" w:name="_Toc531594748"/>
      <w:bookmarkStart w:id="68" w:name="_Toc325636595"/>
      <w:r>
        <w:rPr>
          <w:rFonts w:ascii="Times New Roman" w:hAnsi="Times New Roman" w:eastAsia="方正仿宋_GBK" w:cs="Times New Roman"/>
          <w:b/>
          <w:kern w:val="0"/>
          <w:sz w:val="21"/>
          <w:szCs w:val="21"/>
        </w:rPr>
        <w:t>2.1 招标文件的组成</w:t>
      </w:r>
      <w:bookmarkEnd w:id="63"/>
      <w:bookmarkEnd w:id="64"/>
      <w:bookmarkEnd w:id="65"/>
      <w:bookmarkEnd w:id="66"/>
      <w:bookmarkEnd w:id="67"/>
      <w:bookmarkEnd w:id="68"/>
    </w:p>
    <w:p w14:paraId="66E96FC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本招标文件包括：</w:t>
      </w:r>
    </w:p>
    <w:p w14:paraId="24734CF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（1）招标公告；</w:t>
      </w:r>
    </w:p>
    <w:p w14:paraId="765B6C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（2）投标人须知；</w:t>
      </w:r>
    </w:p>
    <w:p w14:paraId="382406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（3）技术标准和要求；</w:t>
      </w:r>
    </w:p>
    <w:p w14:paraId="61C77E9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（4）评标办法；</w:t>
      </w:r>
    </w:p>
    <w:p w14:paraId="3D50345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（5）投标文件格式；</w:t>
      </w:r>
    </w:p>
    <w:p w14:paraId="48F473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根据本章第1.10款、第2.2款和第2.3款对招标文件所作的澄清、修改，构成招标文件的组成部分。</w:t>
      </w:r>
    </w:p>
    <w:p w14:paraId="650682AC">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69" w:name="_Toc334774179"/>
      <w:bookmarkStart w:id="70" w:name="_Toc317863438"/>
      <w:bookmarkStart w:id="71" w:name="_Toc325636596"/>
      <w:bookmarkStart w:id="72" w:name="_Toc200513142"/>
      <w:bookmarkStart w:id="73" w:name="_Toc13635"/>
      <w:bookmarkStart w:id="74" w:name="_Toc531594749"/>
      <w:r>
        <w:rPr>
          <w:rFonts w:ascii="Times New Roman" w:hAnsi="Times New Roman" w:eastAsia="方正仿宋_GBK" w:cs="Times New Roman"/>
          <w:b/>
          <w:kern w:val="0"/>
          <w:sz w:val="21"/>
          <w:szCs w:val="21"/>
        </w:rPr>
        <w:t xml:space="preserve">2.2 </w:t>
      </w:r>
      <w:bookmarkEnd w:id="69"/>
      <w:bookmarkEnd w:id="70"/>
      <w:bookmarkEnd w:id="71"/>
      <w:bookmarkEnd w:id="72"/>
      <w:r>
        <w:rPr>
          <w:rFonts w:ascii="Times New Roman" w:hAnsi="Times New Roman" w:eastAsia="方正仿宋_GBK" w:cs="Times New Roman"/>
          <w:b/>
          <w:kern w:val="0"/>
          <w:sz w:val="21"/>
          <w:szCs w:val="21"/>
        </w:rPr>
        <w:t>对招标文件的疑问</w:t>
      </w:r>
      <w:bookmarkEnd w:id="73"/>
      <w:bookmarkEnd w:id="74"/>
    </w:p>
    <w:p w14:paraId="45CFDD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75" w:name="_Toc531594750"/>
      <w:bookmarkStart w:id="76" w:name="_Toc29041"/>
      <w:r>
        <w:rPr>
          <w:rFonts w:ascii="Times New Roman" w:hAnsi="Times New Roman" w:eastAsia="方正仿宋_GBK" w:cs="Times New Roman"/>
          <w:b/>
          <w:kern w:val="0"/>
          <w:sz w:val="21"/>
          <w:szCs w:val="21"/>
        </w:rPr>
        <w:t>2.3 招标文件的澄清、修改和答疑</w:t>
      </w:r>
      <w:bookmarkEnd w:id="75"/>
      <w:bookmarkEnd w:id="76"/>
    </w:p>
    <w:p w14:paraId="113D72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rPr>
        <w:t>庆</w:t>
      </w:r>
      <w:r>
        <w:rPr>
          <w:rFonts w:ascii="Times New Roman" w:hAnsi="Times New Roman" w:eastAsia="方正仿宋_GBK" w:cs="Times New Roman"/>
          <w:kern w:val="0"/>
          <w:sz w:val="21"/>
          <w:szCs w:val="21"/>
        </w:rPr>
        <w:t>财经学院校园网（http://www.cfec.edu.cn）发出通知或答疑通知；投标人应时刻在网上相应地方查寻通知、修改、答疑等信息，如果投标人疏忽大意，其后果自负。如果澄清、修改和答疑的时间距投标截止时间不足1天，经有关部门同意后通知相应延长投标截止时间。</w:t>
      </w:r>
    </w:p>
    <w:p w14:paraId="7D54202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2.3.2 投标人网上收到答疑、修改通知后，应按照内容执行，不必确认已收到该修改。</w:t>
      </w:r>
    </w:p>
    <w:p w14:paraId="1F61F5B3">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77" w:name="_Toc18374"/>
      <w:bookmarkStart w:id="78" w:name="_Toc531594751"/>
      <w:r>
        <w:rPr>
          <w:rFonts w:ascii="Times New Roman" w:hAnsi="Times New Roman" w:eastAsia="方正楷体_GBK" w:cs="Times New Roman"/>
          <w:b/>
          <w:w w:val="99"/>
          <w:kern w:val="0"/>
          <w:sz w:val="21"/>
          <w:szCs w:val="21"/>
          <w:lang w:val="zh-CN"/>
        </w:rPr>
        <w:t>3.投标文件</w:t>
      </w:r>
      <w:bookmarkEnd w:id="77"/>
      <w:bookmarkEnd w:id="78"/>
    </w:p>
    <w:p w14:paraId="2D53A674">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79" w:name="_Toc531594752"/>
      <w:bookmarkStart w:id="80" w:name="_Toc19286"/>
      <w:bookmarkStart w:id="81" w:name="_Toc317863441"/>
      <w:bookmarkStart w:id="82" w:name="_Toc325636599"/>
      <w:bookmarkStart w:id="83" w:name="_Toc200513145"/>
      <w:bookmarkStart w:id="84" w:name="_Toc334774182"/>
      <w:r>
        <w:rPr>
          <w:rFonts w:ascii="Times New Roman" w:hAnsi="Times New Roman" w:eastAsia="方正仿宋_GBK" w:cs="Times New Roman"/>
          <w:b/>
          <w:kern w:val="0"/>
          <w:sz w:val="21"/>
          <w:szCs w:val="21"/>
        </w:rPr>
        <w:t>3.1 投标文件的组成</w:t>
      </w:r>
      <w:bookmarkEnd w:id="79"/>
      <w:bookmarkEnd w:id="80"/>
      <w:bookmarkEnd w:id="81"/>
      <w:bookmarkEnd w:id="82"/>
      <w:bookmarkEnd w:id="83"/>
      <w:bookmarkEnd w:id="84"/>
    </w:p>
    <w:p w14:paraId="1735B10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3.1.1 投标函</w:t>
      </w:r>
    </w:p>
    <w:p w14:paraId="01D4D5B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3.1.2 法定代表人身份证明及授权委托书</w:t>
      </w:r>
    </w:p>
    <w:p w14:paraId="5D17E9E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3.1.3 投标人基本情况表</w:t>
      </w:r>
    </w:p>
    <w:p w14:paraId="797633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 xml:space="preserve">3.1.4 </w:t>
      </w:r>
      <w:r>
        <w:rPr>
          <w:rFonts w:hint="eastAsia" w:ascii="Times New Roman" w:hAnsi="Times New Roman" w:eastAsia="方正仿宋_GBK" w:cs="Times New Roman"/>
          <w:kern w:val="0"/>
          <w:sz w:val="21"/>
          <w:szCs w:val="21"/>
        </w:rPr>
        <w:t>响应文件</w:t>
      </w:r>
    </w:p>
    <w:p w14:paraId="46A2460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3.1.5 相关资质证明及承诺</w:t>
      </w:r>
    </w:p>
    <w:p w14:paraId="5A668CD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3.1.6 售后服务</w:t>
      </w:r>
    </w:p>
    <w:p w14:paraId="2B35A9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3.1.7 投标业绩一览表</w:t>
      </w:r>
    </w:p>
    <w:p w14:paraId="23CC590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3.1.8 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年财务报表（包括资产负债表、利润表和现金流量表）</w:t>
      </w:r>
    </w:p>
    <w:p w14:paraId="21ECDF0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3.1.9 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纳税、社保证明</w:t>
      </w:r>
    </w:p>
    <w:p w14:paraId="69D38D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3.1.10</w:t>
      </w:r>
      <w:r>
        <w:rPr>
          <w:rFonts w:hint="eastAsia" w:ascii="Times New Roman" w:hAnsi="Times New Roman" w:eastAsia="方正仿宋_GBK" w:cs="Times New Roman"/>
          <w:kern w:val="0"/>
          <w:sz w:val="21"/>
          <w:szCs w:val="21"/>
        </w:rPr>
        <w:t xml:space="preserve"> </w:t>
      </w:r>
      <w:r>
        <w:rPr>
          <w:rFonts w:ascii="Times New Roman" w:hAnsi="Times New Roman" w:eastAsia="方正仿宋_GBK" w:cs="Times New Roman"/>
          <w:kern w:val="0"/>
          <w:sz w:val="21"/>
          <w:szCs w:val="21"/>
        </w:rPr>
        <w:t>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官网诚信证明截图</w:t>
      </w:r>
    </w:p>
    <w:p w14:paraId="7FD88D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 xml:space="preserve">3.1.11 </w:t>
      </w:r>
      <w:r>
        <w:rPr>
          <w:rFonts w:ascii="Times New Roman" w:hAnsi="Times New Roman" w:eastAsia="方正仿宋_GBK" w:cs="Times New Roman"/>
          <w:kern w:val="0"/>
          <w:sz w:val="21"/>
          <w:szCs w:val="21"/>
        </w:rPr>
        <w:t>承诺函</w:t>
      </w:r>
    </w:p>
    <w:p w14:paraId="1C3E38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3.1.12 投标文件PDF格式的电子档U盘一份</w:t>
      </w:r>
    </w:p>
    <w:p w14:paraId="057CE398">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3.2 投标报价</w:t>
      </w:r>
    </w:p>
    <w:p w14:paraId="2333E9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3.2.1 投标人应按投标人须知前附表及其相关规定填报。</w:t>
      </w:r>
    </w:p>
    <w:p w14:paraId="19A118CA">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85" w:name="_Toc200513147"/>
      <w:bookmarkStart w:id="86" w:name="_Toc334774184"/>
      <w:bookmarkStart w:id="87" w:name="_Toc317863443"/>
      <w:bookmarkStart w:id="88" w:name="_Toc531594754"/>
      <w:bookmarkStart w:id="89" w:name="_Toc325636601"/>
      <w:bookmarkStart w:id="90" w:name="_Toc12196"/>
      <w:r>
        <w:rPr>
          <w:rFonts w:ascii="Times New Roman" w:hAnsi="Times New Roman" w:eastAsia="方正仿宋_GBK" w:cs="Times New Roman"/>
          <w:b/>
          <w:kern w:val="0"/>
          <w:sz w:val="21"/>
          <w:szCs w:val="21"/>
        </w:rPr>
        <w:t>3.3 投标有效期</w:t>
      </w:r>
      <w:bookmarkEnd w:id="85"/>
      <w:bookmarkEnd w:id="86"/>
      <w:bookmarkEnd w:id="87"/>
      <w:bookmarkEnd w:id="88"/>
      <w:bookmarkEnd w:id="89"/>
      <w:bookmarkEnd w:id="90"/>
    </w:p>
    <w:p w14:paraId="5440B70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3.3.1 在投标人须知前附表规定的投标有效期内，投标人不得要求撤销或修改其投标文件。</w:t>
      </w:r>
    </w:p>
    <w:p w14:paraId="51B96EF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91" w:name="_Toc531594755"/>
      <w:bookmarkStart w:id="92" w:name="_Toc28560"/>
      <w:bookmarkStart w:id="93" w:name="_Toc325636602"/>
      <w:bookmarkStart w:id="94" w:name="_Toc200513148"/>
      <w:bookmarkStart w:id="95" w:name="_Toc317863444"/>
      <w:bookmarkStart w:id="96" w:name="_Toc334774185"/>
      <w:r>
        <w:rPr>
          <w:rFonts w:ascii="Times New Roman" w:hAnsi="Times New Roman" w:eastAsia="方正仿宋_GBK" w:cs="Times New Roman"/>
          <w:b/>
          <w:kern w:val="0"/>
          <w:sz w:val="21"/>
          <w:szCs w:val="21"/>
        </w:rPr>
        <w:t>3.4 投标保证金</w:t>
      </w:r>
      <w:bookmarkEnd w:id="91"/>
      <w:bookmarkEnd w:id="92"/>
      <w:bookmarkEnd w:id="93"/>
      <w:bookmarkEnd w:id="94"/>
      <w:bookmarkEnd w:id="95"/>
      <w:bookmarkEnd w:id="96"/>
    </w:p>
    <w:p w14:paraId="29624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3.4.1 投标人在递交投标文件的同时，应按“投标人须知前附表”规定的金额、形式缴纳投标保证金，并作为其投标文件的组成部分。</w:t>
      </w:r>
    </w:p>
    <w:p w14:paraId="3952329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3.4.2 投标人不按本章第 3.4.1 项要求提交投标保证金的，其投标文件作废标处理。</w:t>
      </w:r>
    </w:p>
    <w:p w14:paraId="216AAF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3.4.3 招标人</w:t>
      </w:r>
      <w:r>
        <w:rPr>
          <w:rFonts w:hint="eastAsia" w:ascii="Times New Roman" w:hAnsi="Times New Roman" w:eastAsia="方正仿宋_GBK" w:cs="Times New Roman"/>
          <w:kern w:val="0"/>
          <w:sz w:val="21"/>
          <w:szCs w:val="21"/>
        </w:rPr>
        <w:t>现场</w:t>
      </w:r>
      <w:r>
        <w:rPr>
          <w:rFonts w:ascii="Times New Roman" w:hAnsi="Times New Roman" w:eastAsia="方正仿宋_GBK" w:cs="Times New Roman"/>
          <w:kern w:val="0"/>
          <w:sz w:val="21"/>
          <w:szCs w:val="21"/>
        </w:rPr>
        <w:t>退还未列入中标候选人的投标保证金（不计息），招标人与中标人签订合同后10个工作日内，学院向其他中标候选人退还投标保证金（不计息）。</w:t>
      </w:r>
    </w:p>
    <w:p w14:paraId="14C89A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 有下列情形之一的，投标保证金将不予退还：</w:t>
      </w:r>
    </w:p>
    <w:p w14:paraId="6ED7F72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3.4.4.1 投标人在规定的投标有效期内撤销或修改其投标文件；</w:t>
      </w:r>
    </w:p>
    <w:p w14:paraId="6E313A3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3.4.4.2 中标人在中标通知书发出3日之内拒绝签订合同，其保证金将不予退还。</w:t>
      </w:r>
    </w:p>
    <w:p w14:paraId="7192CF27">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3.5 资格审查资料</w:t>
      </w:r>
    </w:p>
    <w:p w14:paraId="28220B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3.5.1 本须知前附表1.4.1条要求的相关资料复印件（需要加盖公章）和投标文件格式要求的内容；</w:t>
      </w:r>
    </w:p>
    <w:p w14:paraId="3D20CD0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97" w:name="_Toc325636604"/>
      <w:bookmarkStart w:id="98" w:name="_Toc531594756"/>
      <w:bookmarkStart w:id="99" w:name="_Toc334774187"/>
      <w:bookmarkStart w:id="100" w:name="_Toc317863446"/>
      <w:bookmarkStart w:id="101" w:name="_Toc200513151"/>
      <w:bookmarkStart w:id="102" w:name="_Toc7983"/>
      <w:r>
        <w:rPr>
          <w:rFonts w:ascii="Times New Roman" w:hAnsi="Times New Roman" w:eastAsia="方正仿宋_GBK" w:cs="Times New Roman"/>
          <w:b/>
          <w:kern w:val="0"/>
          <w:sz w:val="21"/>
          <w:szCs w:val="21"/>
        </w:rPr>
        <w:t>3.6 备选投标人案</w:t>
      </w:r>
      <w:bookmarkEnd w:id="97"/>
      <w:bookmarkEnd w:id="98"/>
      <w:bookmarkEnd w:id="99"/>
      <w:bookmarkEnd w:id="100"/>
      <w:bookmarkEnd w:id="101"/>
      <w:bookmarkEnd w:id="102"/>
    </w:p>
    <w:p w14:paraId="2E65511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投标人不得递交备选投标人案。</w:t>
      </w:r>
    </w:p>
    <w:p w14:paraId="7FE5B6C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03" w:name="_Toc325636605"/>
      <w:bookmarkStart w:id="104" w:name="_Toc317863447"/>
      <w:bookmarkStart w:id="105" w:name="_Toc21408"/>
      <w:bookmarkStart w:id="106" w:name="_Toc334774188"/>
      <w:bookmarkStart w:id="107" w:name="_Toc200513152"/>
      <w:bookmarkStart w:id="108" w:name="_Toc531594757"/>
      <w:r>
        <w:rPr>
          <w:rFonts w:ascii="Times New Roman" w:hAnsi="Times New Roman" w:eastAsia="方正仿宋_GBK" w:cs="Times New Roman"/>
          <w:b/>
          <w:kern w:val="0"/>
          <w:sz w:val="21"/>
          <w:szCs w:val="21"/>
        </w:rPr>
        <w:t>3.7 投标文件的编制</w:t>
      </w:r>
      <w:bookmarkEnd w:id="103"/>
      <w:bookmarkEnd w:id="104"/>
      <w:bookmarkEnd w:id="105"/>
      <w:bookmarkEnd w:id="106"/>
      <w:bookmarkEnd w:id="107"/>
      <w:bookmarkEnd w:id="108"/>
    </w:p>
    <w:p w14:paraId="2AA0CF3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3.7.2 投标文件应当对招标文件有关工期、投标有效期、质量要求、技术标准和要求、招标范围等实质性内容做出响应。</w:t>
      </w:r>
    </w:p>
    <w:p w14:paraId="1B53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3.7.4 投标文件份数见投标须知前附表。</w:t>
      </w:r>
    </w:p>
    <w:p w14:paraId="5C7AEB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3.7.5 投标文件的正本与副本应分别装订成册，并编制目录，具体装订要求见投标人须知前附表规定。</w:t>
      </w:r>
    </w:p>
    <w:p w14:paraId="72B64B7A">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09" w:name="_Toc334774189"/>
      <w:bookmarkStart w:id="110" w:name="_Toc531594758"/>
      <w:bookmarkStart w:id="111" w:name="_Toc13793"/>
      <w:bookmarkStart w:id="112" w:name="_Toc317863448"/>
      <w:bookmarkStart w:id="113" w:name="_Toc200513153"/>
      <w:r>
        <w:rPr>
          <w:rFonts w:ascii="Times New Roman" w:hAnsi="Times New Roman" w:eastAsia="方正楷体_GBK" w:cs="Times New Roman"/>
          <w:b/>
          <w:w w:val="99"/>
          <w:kern w:val="0"/>
          <w:sz w:val="21"/>
          <w:szCs w:val="21"/>
          <w:lang w:val="zh-CN"/>
        </w:rPr>
        <w:t>4.投标</w:t>
      </w:r>
      <w:bookmarkEnd w:id="109"/>
      <w:bookmarkEnd w:id="110"/>
      <w:bookmarkEnd w:id="111"/>
      <w:bookmarkEnd w:id="112"/>
      <w:bookmarkEnd w:id="113"/>
    </w:p>
    <w:p w14:paraId="567A863F">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14" w:name="_Toc26003"/>
      <w:bookmarkStart w:id="115" w:name="_Toc200513154"/>
      <w:bookmarkStart w:id="116" w:name="_Toc531594759"/>
      <w:bookmarkStart w:id="117" w:name="_Toc334774190"/>
      <w:bookmarkStart w:id="118" w:name="_Toc317863449"/>
      <w:bookmarkStart w:id="119" w:name="_Toc325636607"/>
      <w:r>
        <w:rPr>
          <w:rFonts w:ascii="Times New Roman" w:hAnsi="Times New Roman" w:eastAsia="方正仿宋_GBK" w:cs="Times New Roman"/>
          <w:b/>
          <w:kern w:val="0"/>
          <w:sz w:val="21"/>
          <w:szCs w:val="21"/>
        </w:rPr>
        <w:t>4.1 投标文件的密封和标记</w:t>
      </w:r>
      <w:bookmarkEnd w:id="114"/>
      <w:bookmarkEnd w:id="115"/>
      <w:bookmarkEnd w:id="116"/>
      <w:bookmarkEnd w:id="117"/>
      <w:bookmarkEnd w:id="118"/>
      <w:bookmarkEnd w:id="119"/>
    </w:p>
    <w:p w14:paraId="357D13B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4.1.1 投标文件的密封见投标人须知前附表。</w:t>
      </w:r>
    </w:p>
    <w:p w14:paraId="1A699AB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4.1.2 投标文件的封套上应写明的内容见投标人须知前附表。</w:t>
      </w:r>
    </w:p>
    <w:p w14:paraId="6060118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4.1.3 未按要求密封和写标记的投标文件，将被拒绝受理。</w:t>
      </w:r>
    </w:p>
    <w:p w14:paraId="608E303A">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20" w:name="_Toc531594760"/>
      <w:bookmarkStart w:id="121" w:name="_Toc317863450"/>
      <w:bookmarkStart w:id="122" w:name="_Toc325636608"/>
      <w:bookmarkStart w:id="123" w:name="_Toc5004"/>
      <w:bookmarkStart w:id="124" w:name="_Toc334774191"/>
      <w:r>
        <w:rPr>
          <w:rFonts w:ascii="Times New Roman" w:hAnsi="Times New Roman" w:eastAsia="方正仿宋_GBK" w:cs="Times New Roman"/>
          <w:b/>
          <w:kern w:val="0"/>
          <w:sz w:val="21"/>
          <w:szCs w:val="21"/>
        </w:rPr>
        <w:t>4.2 投标文件的递交</w:t>
      </w:r>
      <w:bookmarkEnd w:id="120"/>
      <w:bookmarkEnd w:id="121"/>
      <w:bookmarkEnd w:id="122"/>
      <w:bookmarkEnd w:id="123"/>
      <w:bookmarkEnd w:id="124"/>
    </w:p>
    <w:p w14:paraId="49DD116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4.2.1 投标人应在本章前附表规定的投标截止时间前递交投标文件。</w:t>
      </w:r>
    </w:p>
    <w:p w14:paraId="40F0E78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4.2.2 投标人递交投标文件的地点：见投标人须知前附表。</w:t>
      </w:r>
    </w:p>
    <w:p w14:paraId="74EEAA0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4.2.3 除投标人须知前附表另有规定外，投标人所递交的投标文件不予退还。</w:t>
      </w:r>
    </w:p>
    <w:p w14:paraId="02FD26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4.2.4 招标人收到投标文件后，向投标人出具签收凭证。</w:t>
      </w:r>
    </w:p>
    <w:p w14:paraId="44CD48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4.2.5 逾期送达的或者未送达指定地点的投标文件，招标人不予受理。</w:t>
      </w:r>
    </w:p>
    <w:p w14:paraId="1267C2A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25" w:name="_Toc317863451"/>
      <w:bookmarkStart w:id="126" w:name="_Toc20769"/>
      <w:bookmarkStart w:id="127" w:name="_Toc325636609"/>
      <w:bookmarkStart w:id="128" w:name="_Toc334774192"/>
      <w:bookmarkStart w:id="129" w:name="_Toc200513156"/>
      <w:bookmarkStart w:id="130" w:name="_Toc531594761"/>
      <w:r>
        <w:rPr>
          <w:rFonts w:ascii="Times New Roman" w:hAnsi="Times New Roman" w:eastAsia="方正仿宋_GBK" w:cs="Times New Roman"/>
          <w:b/>
          <w:kern w:val="0"/>
          <w:sz w:val="21"/>
          <w:szCs w:val="21"/>
        </w:rPr>
        <w:t>4.3 投标文件的修改与撤回</w:t>
      </w:r>
      <w:bookmarkEnd w:id="125"/>
      <w:bookmarkEnd w:id="126"/>
      <w:bookmarkEnd w:id="127"/>
      <w:bookmarkEnd w:id="128"/>
      <w:bookmarkEnd w:id="129"/>
      <w:bookmarkEnd w:id="130"/>
    </w:p>
    <w:p w14:paraId="31A31E5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4.3.1 在本章第4.2.1项规定的投标截止时间前，投标人可以修改或撤回已递交的投标文件，但应以书面形式通知招标人。</w:t>
      </w:r>
    </w:p>
    <w:p w14:paraId="59CFC6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4.3.2 投标人修改或撤回已递交投标文件的书面通知应按照本章第3.7.3项的要求签字或盖章。招标人收到书面通知后，向投标人出具签收凭证。</w:t>
      </w:r>
    </w:p>
    <w:p w14:paraId="130870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4.3.3 修改的内容为投标文件的组成部分。修改的投标文件应按照本章第3条、第4条规定进行编制、密封、标记和递交，并标明“修改”字样。</w:t>
      </w:r>
    </w:p>
    <w:p w14:paraId="45D9FD51">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31" w:name="_Toc200513157"/>
      <w:bookmarkStart w:id="132" w:name="_Toc317863452"/>
      <w:bookmarkStart w:id="133" w:name="_Toc334774193"/>
      <w:bookmarkStart w:id="134" w:name="_Toc1489"/>
      <w:bookmarkStart w:id="135" w:name="_Toc531594762"/>
      <w:r>
        <w:rPr>
          <w:rFonts w:ascii="Times New Roman" w:hAnsi="Times New Roman" w:eastAsia="方正楷体_GBK" w:cs="Times New Roman"/>
          <w:b/>
          <w:w w:val="99"/>
          <w:kern w:val="0"/>
          <w:sz w:val="21"/>
          <w:szCs w:val="21"/>
          <w:lang w:val="zh-CN"/>
        </w:rPr>
        <w:t>5.开标</w:t>
      </w:r>
      <w:bookmarkEnd w:id="131"/>
      <w:bookmarkEnd w:id="132"/>
      <w:bookmarkEnd w:id="133"/>
      <w:bookmarkEnd w:id="134"/>
      <w:r>
        <w:rPr>
          <w:rFonts w:ascii="Times New Roman" w:hAnsi="Times New Roman" w:eastAsia="方正楷体_GBK" w:cs="Times New Roman"/>
          <w:b/>
          <w:w w:val="99"/>
          <w:kern w:val="0"/>
          <w:sz w:val="21"/>
          <w:szCs w:val="21"/>
          <w:lang w:val="zh-CN"/>
        </w:rPr>
        <w:t>时间及地点</w:t>
      </w:r>
      <w:bookmarkEnd w:id="135"/>
    </w:p>
    <w:p w14:paraId="56D7F3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136" w:name="_Toc531594763"/>
      <w:r>
        <w:rPr>
          <w:rFonts w:ascii="Times New Roman" w:hAnsi="Times New Roman" w:eastAsia="方正仿宋_GBK" w:cs="Times New Roman"/>
          <w:kern w:val="0"/>
          <w:sz w:val="21"/>
          <w:szCs w:val="21"/>
        </w:rPr>
        <w:t>开标时间及地点见投标人需知前附表</w:t>
      </w:r>
      <w:bookmarkEnd w:id="136"/>
    </w:p>
    <w:p w14:paraId="35A6597C">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37" w:name="_Toc531594764"/>
      <w:r>
        <w:rPr>
          <w:rFonts w:ascii="Times New Roman" w:hAnsi="Times New Roman" w:eastAsia="方正楷体_GBK" w:cs="Times New Roman"/>
          <w:b/>
          <w:w w:val="99"/>
          <w:kern w:val="0"/>
          <w:sz w:val="21"/>
          <w:szCs w:val="21"/>
          <w:lang w:val="zh-CN"/>
        </w:rPr>
        <w:t>6.评标</w:t>
      </w:r>
      <w:bookmarkEnd w:id="137"/>
    </w:p>
    <w:p w14:paraId="49C3C2E9">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38" w:name="_Toc325636614"/>
      <w:bookmarkStart w:id="139" w:name="_Toc317863456"/>
      <w:bookmarkStart w:id="140" w:name="_Toc200513161"/>
      <w:bookmarkStart w:id="141" w:name="_Toc334774197"/>
      <w:bookmarkStart w:id="142" w:name="_Toc531594765"/>
      <w:bookmarkStart w:id="143" w:name="_Toc16186"/>
      <w:r>
        <w:rPr>
          <w:rFonts w:ascii="Times New Roman" w:hAnsi="Times New Roman" w:eastAsia="方正仿宋_GBK" w:cs="Times New Roman"/>
          <w:b/>
          <w:kern w:val="0"/>
          <w:sz w:val="21"/>
          <w:szCs w:val="21"/>
        </w:rPr>
        <w:t>6.1 评标委员会</w:t>
      </w:r>
      <w:bookmarkEnd w:id="138"/>
      <w:bookmarkEnd w:id="139"/>
      <w:bookmarkEnd w:id="140"/>
      <w:bookmarkEnd w:id="141"/>
      <w:bookmarkEnd w:id="142"/>
      <w:bookmarkEnd w:id="143"/>
    </w:p>
    <w:p w14:paraId="76194ED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6.1.1 评标由招标人依法组建的评标委员会负责。评标委员会成员的确定方式见投标人须知前附表。</w:t>
      </w:r>
    </w:p>
    <w:p w14:paraId="43F19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 评标委员会成员有下列情形之一的，应当回避：</w:t>
      </w:r>
    </w:p>
    <w:p w14:paraId="254254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6.1.2.1 招标人或投标人的主要负责人的近亲属；</w:t>
      </w:r>
    </w:p>
    <w:p w14:paraId="7CACA03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6.1.2.2 项目主管部门或者行政监督部门的人员；</w:t>
      </w:r>
    </w:p>
    <w:p w14:paraId="058B9C6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6.1.2.3 与投标人有经济利益关系，可能影响对投标公正评审的；</w:t>
      </w:r>
    </w:p>
    <w:p w14:paraId="57FA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6.1.2.4 曾因在招标、评标以及其他与招标投标有关活动中从事违法行为而受过行政处罚或刑事处罚的。</w:t>
      </w:r>
    </w:p>
    <w:p w14:paraId="4D2963E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44" w:name="_Toc317863457"/>
      <w:bookmarkStart w:id="145" w:name="_Toc325636615"/>
      <w:bookmarkStart w:id="146" w:name="_Toc334774198"/>
      <w:bookmarkStart w:id="147" w:name="_Toc200513162"/>
      <w:bookmarkStart w:id="148" w:name="_Toc531594766"/>
      <w:bookmarkStart w:id="149" w:name="_Toc18631"/>
      <w:r>
        <w:rPr>
          <w:rFonts w:ascii="Times New Roman" w:hAnsi="Times New Roman" w:eastAsia="方正仿宋_GBK" w:cs="Times New Roman"/>
          <w:b/>
          <w:kern w:val="0"/>
          <w:sz w:val="21"/>
          <w:szCs w:val="21"/>
        </w:rPr>
        <w:t>6.2 评标原则</w:t>
      </w:r>
      <w:bookmarkEnd w:id="144"/>
      <w:bookmarkEnd w:id="145"/>
      <w:bookmarkEnd w:id="146"/>
      <w:bookmarkEnd w:id="147"/>
      <w:bookmarkEnd w:id="148"/>
      <w:bookmarkEnd w:id="149"/>
    </w:p>
    <w:p w14:paraId="4EF5583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本项目采用综合评定的原则，根据有效投标文件的折扣报价、增值服务、售后保障等因素。</w:t>
      </w:r>
    </w:p>
    <w:p w14:paraId="0027B08B">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6.3 评标</w:t>
      </w:r>
    </w:p>
    <w:p w14:paraId="0DAC6E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评标委员会按照第四章“评标原则”规定的方法、评审因素、标准和程序对投标文件进行评审。</w:t>
      </w:r>
    </w:p>
    <w:p w14:paraId="2B0DADF2">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50" w:name="_Toc531594767"/>
      <w:bookmarkStart w:id="151" w:name="_Toc317863459"/>
      <w:bookmarkStart w:id="152" w:name="_Toc5106"/>
      <w:bookmarkStart w:id="153" w:name="_Toc334774200"/>
      <w:r>
        <w:rPr>
          <w:rFonts w:ascii="Times New Roman" w:hAnsi="Times New Roman" w:eastAsia="方正楷体_GBK" w:cs="Times New Roman"/>
          <w:b/>
          <w:w w:val="99"/>
          <w:kern w:val="0"/>
          <w:sz w:val="21"/>
          <w:szCs w:val="21"/>
          <w:lang w:val="zh-CN"/>
        </w:rPr>
        <w:t>7.合同授予</w:t>
      </w:r>
      <w:bookmarkEnd w:id="150"/>
      <w:bookmarkEnd w:id="151"/>
      <w:bookmarkEnd w:id="152"/>
      <w:bookmarkEnd w:id="153"/>
    </w:p>
    <w:p w14:paraId="46D6DCF5">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54" w:name="_Toc325636618"/>
      <w:bookmarkStart w:id="155" w:name="_Toc531594768"/>
      <w:bookmarkStart w:id="156" w:name="_Toc22299"/>
      <w:bookmarkStart w:id="157" w:name="_Toc200513165"/>
      <w:bookmarkStart w:id="158" w:name="_Toc334774201"/>
      <w:bookmarkStart w:id="159" w:name="_Toc317863460"/>
      <w:r>
        <w:rPr>
          <w:rFonts w:ascii="Times New Roman" w:hAnsi="Times New Roman" w:eastAsia="方正仿宋_GBK" w:cs="Times New Roman"/>
          <w:b/>
          <w:kern w:val="0"/>
          <w:sz w:val="21"/>
          <w:szCs w:val="21"/>
        </w:rPr>
        <w:t>7.1 定标方式</w:t>
      </w:r>
      <w:bookmarkEnd w:id="154"/>
      <w:bookmarkEnd w:id="155"/>
      <w:bookmarkEnd w:id="156"/>
      <w:bookmarkEnd w:id="157"/>
      <w:bookmarkEnd w:id="158"/>
      <w:bookmarkEnd w:id="159"/>
    </w:p>
    <w:p w14:paraId="3BE7905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3D989A84">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60" w:name="_Toc325636619"/>
      <w:bookmarkStart w:id="161" w:name="_Toc334774202"/>
      <w:bookmarkStart w:id="162" w:name="_Toc317863461"/>
      <w:bookmarkStart w:id="163" w:name="_Toc531594769"/>
      <w:bookmarkStart w:id="164" w:name="_Toc19729"/>
      <w:bookmarkStart w:id="165" w:name="_Toc200513166"/>
      <w:r>
        <w:rPr>
          <w:rFonts w:ascii="Times New Roman" w:hAnsi="Times New Roman" w:eastAsia="方正仿宋_GBK" w:cs="Times New Roman"/>
          <w:b/>
          <w:kern w:val="0"/>
          <w:sz w:val="21"/>
          <w:szCs w:val="21"/>
        </w:rPr>
        <w:t>7.2 中标通知</w:t>
      </w:r>
      <w:bookmarkEnd w:id="160"/>
      <w:bookmarkEnd w:id="161"/>
      <w:bookmarkEnd w:id="162"/>
      <w:bookmarkEnd w:id="163"/>
      <w:bookmarkEnd w:id="164"/>
      <w:bookmarkEnd w:id="165"/>
    </w:p>
    <w:p w14:paraId="226C960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FF0000"/>
          <w:kern w:val="0"/>
          <w:sz w:val="21"/>
          <w:szCs w:val="21"/>
        </w:rPr>
      </w:pPr>
      <w:r>
        <w:rPr>
          <w:rFonts w:ascii="Times New Roman" w:hAnsi="Times New Roman" w:eastAsia="方正仿宋_GBK" w:cs="Times New Roman"/>
          <w:kern w:val="0"/>
          <w:sz w:val="21"/>
          <w:szCs w:val="21"/>
        </w:rPr>
        <w:t>在本章第 3.3 款规定的投标有效期内，招标人以</w:t>
      </w:r>
      <w:r>
        <w:rPr>
          <w:rFonts w:hint="eastAsia" w:ascii="Times New Roman" w:hAnsi="Times New Roman" w:eastAsia="方正仿宋_GBK" w:cs="Times New Roman"/>
          <w:kern w:val="0"/>
          <w:sz w:val="21"/>
          <w:szCs w:val="21"/>
        </w:rPr>
        <w:t>书面</w:t>
      </w:r>
      <w:r>
        <w:rPr>
          <w:rFonts w:ascii="Times New Roman" w:hAnsi="Times New Roman" w:eastAsia="方正仿宋_GBK" w:cs="Times New Roman"/>
          <w:kern w:val="0"/>
          <w:sz w:val="21"/>
          <w:szCs w:val="21"/>
        </w:rPr>
        <w:t>的形式向中标人发出中标通知书。</w:t>
      </w:r>
    </w:p>
    <w:p w14:paraId="3AC4E08A">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66" w:name="_Toc317863463"/>
      <w:bookmarkStart w:id="167" w:name="_Toc334774203"/>
      <w:bookmarkStart w:id="168" w:name="_Toc9808"/>
      <w:bookmarkStart w:id="169" w:name="_Toc531594770"/>
      <w:bookmarkStart w:id="170" w:name="_Toc325636621"/>
      <w:r>
        <w:rPr>
          <w:rFonts w:ascii="Times New Roman" w:hAnsi="Times New Roman" w:eastAsia="方正仿宋_GBK" w:cs="Times New Roman"/>
          <w:b/>
          <w:kern w:val="0"/>
          <w:sz w:val="21"/>
          <w:szCs w:val="21"/>
        </w:rPr>
        <w:t>7.3 签订合同</w:t>
      </w:r>
      <w:bookmarkEnd w:id="166"/>
      <w:bookmarkEnd w:id="167"/>
      <w:bookmarkEnd w:id="168"/>
      <w:bookmarkEnd w:id="169"/>
      <w:bookmarkEnd w:id="170"/>
    </w:p>
    <w:p w14:paraId="2DE6DEF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7.3.2 发出中标通知书后，招标人无正当理由拒签合同的，招标人向中标人退还投标保证金；给中标人造成损失的，还应当赔偿损失。</w:t>
      </w:r>
    </w:p>
    <w:p w14:paraId="1828E18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7.3.3 投标人中标后又提出对招标文件中各项条款的不实质性响应，经双方协商，在7.3.1条规定的时间内不能达成一致意见的，招标人有权取消其中标资格，并没收其投标保证金。</w:t>
      </w:r>
    </w:p>
    <w:p w14:paraId="735FB3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7.3.4 签订合同后，</w:t>
      </w:r>
      <w:r>
        <w:rPr>
          <w:rFonts w:hint="eastAsia" w:ascii="Times New Roman" w:hAnsi="Times New Roman" w:eastAsia="方正仿宋_GBK" w:cs="Times New Roman"/>
          <w:kern w:val="0"/>
          <w:sz w:val="21"/>
          <w:szCs w:val="21"/>
        </w:rPr>
        <w:t>中标人</w:t>
      </w:r>
      <w:r>
        <w:rPr>
          <w:rFonts w:ascii="Times New Roman" w:hAnsi="Times New Roman" w:eastAsia="方正仿宋_GBK" w:cs="Times New Roman"/>
          <w:kern w:val="0"/>
          <w:sz w:val="21"/>
          <w:szCs w:val="21"/>
        </w:rPr>
        <w:t>放弃</w:t>
      </w:r>
      <w:r>
        <w:rPr>
          <w:rFonts w:hint="eastAsia" w:ascii="Times New Roman" w:hAnsi="Times New Roman" w:eastAsia="方正仿宋_GBK" w:cs="Times New Roman"/>
          <w:kern w:val="0"/>
          <w:sz w:val="21"/>
          <w:szCs w:val="21"/>
        </w:rPr>
        <w:t>中标</w:t>
      </w:r>
      <w:r>
        <w:rPr>
          <w:rFonts w:ascii="Times New Roman" w:hAnsi="Times New Roman" w:eastAsia="方正仿宋_GBK" w:cs="Times New Roman"/>
          <w:kern w:val="0"/>
          <w:sz w:val="21"/>
          <w:szCs w:val="21"/>
        </w:rPr>
        <w:t>权或因自身原因（如资金不保证，设备、机具、劳动力等资源不保证,无法提交履约担保等等）不能履行合同，</w:t>
      </w:r>
      <w:r>
        <w:rPr>
          <w:rFonts w:hint="eastAsia" w:ascii="Times New Roman" w:hAnsi="Times New Roman" w:eastAsia="方正仿宋_GBK" w:cs="Times New Roman"/>
          <w:kern w:val="0"/>
          <w:sz w:val="21"/>
          <w:szCs w:val="21"/>
        </w:rPr>
        <w:t>招标</w:t>
      </w:r>
      <w:r>
        <w:rPr>
          <w:rFonts w:ascii="Times New Roman" w:hAnsi="Times New Roman" w:eastAsia="方正仿宋_GBK" w:cs="Times New Roman"/>
          <w:kern w:val="0"/>
          <w:sz w:val="21"/>
          <w:szCs w:val="21"/>
        </w:rPr>
        <w:t>人有权终止合同，并没收其投标保证金及履约保证金。</w:t>
      </w:r>
    </w:p>
    <w:p w14:paraId="3967EBB4">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71" w:name="_Toc334774204"/>
      <w:bookmarkStart w:id="172" w:name="_Toc531594771"/>
      <w:bookmarkStart w:id="173" w:name="_Toc317863464"/>
      <w:bookmarkStart w:id="174" w:name="_Toc15584"/>
      <w:r>
        <w:rPr>
          <w:rFonts w:ascii="Times New Roman" w:hAnsi="Times New Roman" w:eastAsia="方正楷体_GBK" w:cs="Times New Roman"/>
          <w:b/>
          <w:w w:val="99"/>
          <w:kern w:val="0"/>
          <w:sz w:val="21"/>
          <w:szCs w:val="21"/>
          <w:lang w:val="zh-CN"/>
        </w:rPr>
        <w:t>8.重新招标和不再招标</w:t>
      </w:r>
      <w:bookmarkEnd w:id="171"/>
      <w:bookmarkEnd w:id="172"/>
      <w:bookmarkEnd w:id="173"/>
      <w:bookmarkEnd w:id="174"/>
    </w:p>
    <w:p w14:paraId="62CA35D3">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75" w:name="_Toc317863465"/>
      <w:bookmarkStart w:id="176" w:name="_Toc531594772"/>
      <w:bookmarkStart w:id="177" w:name="_Toc325636623"/>
      <w:bookmarkStart w:id="178" w:name="_Toc334774205"/>
      <w:bookmarkStart w:id="179" w:name="_Toc200513170"/>
      <w:bookmarkStart w:id="180" w:name="_Toc22330"/>
      <w:r>
        <w:rPr>
          <w:rFonts w:ascii="Times New Roman" w:hAnsi="Times New Roman" w:eastAsia="方正仿宋_GBK" w:cs="Times New Roman"/>
          <w:b/>
          <w:kern w:val="0"/>
          <w:sz w:val="21"/>
          <w:szCs w:val="21"/>
        </w:rPr>
        <w:t>8.1 重新招标</w:t>
      </w:r>
      <w:bookmarkEnd w:id="175"/>
      <w:bookmarkEnd w:id="176"/>
      <w:bookmarkEnd w:id="177"/>
      <w:bookmarkEnd w:id="178"/>
      <w:bookmarkEnd w:id="179"/>
      <w:bookmarkEnd w:id="180"/>
    </w:p>
    <w:p w14:paraId="027FCC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有下列情形之一的，招标人将重新招标</w:t>
      </w:r>
    </w:p>
    <w:p w14:paraId="7BE466F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（1）投标截止时间止，投标人少于三个的；</w:t>
      </w:r>
    </w:p>
    <w:p w14:paraId="044E587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4CA586A8">
      <w:pPr>
        <w:autoSpaceDE w:val="0"/>
        <w:autoSpaceDN w:val="0"/>
        <w:adjustRightInd w:val="0"/>
        <w:snapToGrid w:val="0"/>
        <w:spacing w:line="240" w:lineRule="exact"/>
        <w:ind w:firstLine="422" w:firstLineChars="200"/>
        <w:jc w:val="left"/>
        <w:outlineLvl w:val="2"/>
        <w:rPr>
          <w:rFonts w:ascii="Times New Roman" w:hAnsi="Times New Roman" w:eastAsia="方正黑体_GBK" w:cs="Times New Roman"/>
          <w:b/>
          <w:kern w:val="0"/>
          <w:sz w:val="21"/>
          <w:szCs w:val="21"/>
          <w:lang w:val="zh-CN"/>
        </w:rPr>
      </w:pPr>
      <w:r>
        <w:rPr>
          <w:rFonts w:ascii="Times New Roman" w:hAnsi="Times New Roman" w:eastAsia="方正仿宋_GBK" w:cs="Times New Roman"/>
          <w:b/>
          <w:kern w:val="0"/>
          <w:sz w:val="21"/>
          <w:szCs w:val="21"/>
        </w:rPr>
        <w:t>8.2 不再招标</w:t>
      </w:r>
    </w:p>
    <w:p w14:paraId="052BAD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highlight w:val="green"/>
        </w:rPr>
      </w:pPr>
      <w:r>
        <w:rPr>
          <w:rFonts w:ascii="Times New Roman" w:hAnsi="Times New Roman" w:eastAsia="方正仿宋_GBK" w:cs="Times New Roman"/>
          <w:kern w:val="0"/>
          <w:sz w:val="21"/>
          <w:szCs w:val="21"/>
        </w:rPr>
        <w:t>重新招标后投标人仍少于三个或者所有投标被否决的，</w:t>
      </w:r>
      <w:r>
        <w:rPr>
          <w:rFonts w:hint="eastAsia" w:ascii="Times New Roman" w:hAnsi="Times New Roman" w:eastAsia="方正仿宋_GBK" w:cs="Times New Roman"/>
          <w:kern w:val="0"/>
          <w:sz w:val="21"/>
          <w:szCs w:val="21"/>
        </w:rPr>
        <w:t>可不再招标，采取其他采购方式；</w:t>
      </w:r>
      <w:r>
        <w:rPr>
          <w:rFonts w:ascii="Times New Roman" w:hAnsi="Times New Roman" w:eastAsia="方正仿宋_GBK" w:cs="Times New Roman"/>
          <w:kern w:val="0"/>
          <w:sz w:val="21"/>
          <w:szCs w:val="21"/>
        </w:rPr>
        <w:t>属于必须审批或核准的工程建设项目，经原审批或核准部门批准后不再进行招标。</w:t>
      </w:r>
    </w:p>
    <w:p w14:paraId="77A44DBE">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81" w:name="_Toc317863467"/>
      <w:bookmarkStart w:id="182" w:name="_Toc200513172"/>
      <w:bookmarkStart w:id="183" w:name="_Toc334774207"/>
      <w:bookmarkStart w:id="184" w:name="_Toc531594773"/>
      <w:bookmarkStart w:id="185" w:name="_Toc11895"/>
      <w:r>
        <w:rPr>
          <w:rFonts w:ascii="Times New Roman" w:hAnsi="Times New Roman" w:eastAsia="方正楷体_GBK" w:cs="Times New Roman"/>
          <w:b/>
          <w:w w:val="99"/>
          <w:kern w:val="0"/>
          <w:sz w:val="21"/>
          <w:szCs w:val="21"/>
          <w:lang w:val="zh-CN"/>
        </w:rPr>
        <w:t>9.纪律和监督</w:t>
      </w:r>
      <w:bookmarkEnd w:id="181"/>
      <w:bookmarkEnd w:id="182"/>
      <w:bookmarkEnd w:id="183"/>
      <w:bookmarkEnd w:id="184"/>
      <w:bookmarkEnd w:id="185"/>
    </w:p>
    <w:p w14:paraId="75476C01">
      <w:pPr>
        <w:autoSpaceDE w:val="0"/>
        <w:autoSpaceDN w:val="0"/>
        <w:adjustRightInd w:val="0"/>
        <w:snapToGrid w:val="0"/>
        <w:spacing w:line="240" w:lineRule="exact"/>
        <w:ind w:firstLine="422" w:firstLineChars="200"/>
        <w:jc w:val="left"/>
        <w:outlineLvl w:val="1"/>
        <w:rPr>
          <w:rFonts w:ascii="Times New Roman" w:hAnsi="Times New Roman" w:eastAsia="方正仿宋_GBK" w:cs="Times New Roman"/>
          <w:b/>
          <w:kern w:val="0"/>
          <w:sz w:val="21"/>
          <w:szCs w:val="21"/>
        </w:rPr>
      </w:pPr>
      <w:bookmarkStart w:id="186" w:name="_Toc531594774"/>
      <w:bookmarkStart w:id="187" w:name="_Toc1463"/>
      <w:bookmarkStart w:id="188" w:name="_Toc200513173"/>
      <w:bookmarkStart w:id="189" w:name="_Toc317863468"/>
      <w:bookmarkStart w:id="190" w:name="_Toc325636626"/>
      <w:bookmarkStart w:id="191" w:name="_Toc334774208"/>
      <w:r>
        <w:rPr>
          <w:rFonts w:ascii="Times New Roman" w:hAnsi="Times New Roman" w:eastAsia="方正仿宋_GBK" w:cs="Times New Roman"/>
          <w:b/>
          <w:kern w:val="0"/>
          <w:sz w:val="21"/>
          <w:szCs w:val="21"/>
        </w:rPr>
        <w:t>9.1 对招标人的纪律要求</w:t>
      </w:r>
      <w:bookmarkEnd w:id="186"/>
      <w:bookmarkEnd w:id="187"/>
      <w:bookmarkEnd w:id="188"/>
      <w:bookmarkEnd w:id="189"/>
      <w:bookmarkEnd w:id="190"/>
      <w:bookmarkEnd w:id="191"/>
    </w:p>
    <w:p w14:paraId="5007577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招标人不得泄漏招标投标活动中应当保密的情况和资料，不得与投标人串通损害国家利益、社会公共利益或者他人合法权益。</w:t>
      </w:r>
    </w:p>
    <w:p w14:paraId="44B3B99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92" w:name="_Toc270"/>
      <w:bookmarkStart w:id="193" w:name="_Toc325636627"/>
      <w:bookmarkStart w:id="194" w:name="_Toc200513174"/>
      <w:bookmarkStart w:id="195" w:name="_Toc531594775"/>
      <w:bookmarkStart w:id="196" w:name="_Toc317863469"/>
      <w:bookmarkStart w:id="197" w:name="_Toc334774209"/>
      <w:r>
        <w:rPr>
          <w:rFonts w:ascii="Times New Roman" w:hAnsi="Times New Roman" w:eastAsia="方正仿宋_GBK" w:cs="Times New Roman"/>
          <w:b/>
          <w:kern w:val="0"/>
          <w:sz w:val="21"/>
          <w:szCs w:val="21"/>
        </w:rPr>
        <w:t>9.2 对投标人的纪律要求</w:t>
      </w:r>
      <w:bookmarkEnd w:id="192"/>
      <w:bookmarkEnd w:id="193"/>
      <w:bookmarkEnd w:id="194"/>
      <w:bookmarkEnd w:id="195"/>
      <w:bookmarkEnd w:id="196"/>
      <w:bookmarkEnd w:id="197"/>
    </w:p>
    <w:p w14:paraId="3DE2A5C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98" w:name="_Toc325636628"/>
      <w:bookmarkStart w:id="199" w:name="_Toc200513175"/>
      <w:bookmarkStart w:id="200" w:name="_Toc317863470"/>
      <w:bookmarkStart w:id="201" w:name="_Toc531594776"/>
      <w:bookmarkStart w:id="202" w:name="_Toc334774210"/>
      <w:bookmarkStart w:id="203" w:name="_Toc23543"/>
      <w:r>
        <w:rPr>
          <w:rFonts w:ascii="Times New Roman" w:hAnsi="Times New Roman" w:eastAsia="方正仿宋_GBK" w:cs="Times New Roman"/>
          <w:b/>
          <w:kern w:val="0"/>
          <w:sz w:val="21"/>
          <w:szCs w:val="21"/>
        </w:rPr>
        <w:t>9.3 对评标委员会成员的纪律要求</w:t>
      </w:r>
      <w:bookmarkEnd w:id="198"/>
      <w:bookmarkEnd w:id="199"/>
      <w:bookmarkEnd w:id="200"/>
      <w:bookmarkEnd w:id="201"/>
      <w:bookmarkEnd w:id="202"/>
      <w:bookmarkEnd w:id="203"/>
    </w:p>
    <w:p w14:paraId="4FF3EB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204" w:name="_Toc531594777"/>
      <w:bookmarkStart w:id="205" w:name="_Toc325636629"/>
      <w:bookmarkStart w:id="206" w:name="_Toc18783"/>
      <w:bookmarkStart w:id="207" w:name="_Toc317863471"/>
      <w:bookmarkStart w:id="208" w:name="_Toc334774211"/>
      <w:bookmarkStart w:id="209" w:name="_Toc200513176"/>
      <w:bookmarkStart w:id="210" w:name="_Toc13285"/>
      <w:r>
        <w:rPr>
          <w:rFonts w:ascii="Times New Roman" w:hAnsi="Times New Roman" w:eastAsia="方正仿宋_GBK" w:cs="Times New Roman"/>
          <w:b/>
          <w:kern w:val="0"/>
          <w:sz w:val="21"/>
          <w:szCs w:val="21"/>
        </w:rPr>
        <w:t>9.4 对与评标活动有关的工作人员的纪律要求</w:t>
      </w:r>
      <w:bookmarkEnd w:id="204"/>
      <w:bookmarkEnd w:id="205"/>
      <w:bookmarkEnd w:id="206"/>
      <w:bookmarkEnd w:id="207"/>
      <w:bookmarkEnd w:id="208"/>
      <w:bookmarkEnd w:id="209"/>
      <w:bookmarkEnd w:id="210"/>
    </w:p>
    <w:p w14:paraId="5E5DA4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211" w:name="_Toc17360"/>
      <w:bookmarkStart w:id="212" w:name="_Toc531594778"/>
      <w:bookmarkStart w:id="213" w:name="_Toc325636630"/>
      <w:bookmarkStart w:id="214" w:name="_Toc13124"/>
      <w:bookmarkStart w:id="215" w:name="_Toc334774212"/>
      <w:bookmarkStart w:id="216" w:name="_Toc317863472"/>
      <w:bookmarkStart w:id="217" w:name="_Toc200513177"/>
      <w:r>
        <w:rPr>
          <w:rFonts w:ascii="Times New Roman" w:hAnsi="Times New Roman" w:eastAsia="方正仿宋_GBK" w:cs="Times New Roman"/>
          <w:b/>
          <w:kern w:val="0"/>
          <w:sz w:val="21"/>
          <w:szCs w:val="21"/>
        </w:rPr>
        <w:t>9.5 投诉</w:t>
      </w:r>
      <w:bookmarkEnd w:id="211"/>
      <w:bookmarkEnd w:id="212"/>
      <w:bookmarkEnd w:id="213"/>
      <w:bookmarkEnd w:id="214"/>
      <w:bookmarkEnd w:id="215"/>
      <w:bookmarkEnd w:id="216"/>
      <w:bookmarkEnd w:id="217"/>
    </w:p>
    <w:p w14:paraId="069DEC7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投标人和其他利害关系人认为本次招标活动违反法律、法规和规章规定的，有权向学院有关行政监督部门投诉。</w:t>
      </w:r>
    </w:p>
    <w:p w14:paraId="73853CE9">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218" w:name="_Toc6107"/>
      <w:bookmarkStart w:id="219" w:name="_Toc334774213"/>
      <w:bookmarkStart w:id="220" w:name="_Toc14201"/>
      <w:bookmarkStart w:id="221" w:name="_Toc531594779"/>
      <w:r>
        <w:rPr>
          <w:rFonts w:ascii="Times New Roman" w:hAnsi="Times New Roman" w:eastAsia="方正楷体_GBK" w:cs="Times New Roman"/>
          <w:b/>
          <w:w w:val="99"/>
          <w:kern w:val="0"/>
          <w:sz w:val="21"/>
          <w:szCs w:val="21"/>
          <w:lang w:val="zh-CN"/>
        </w:rPr>
        <w:t>10.其他</w:t>
      </w:r>
      <w:bookmarkEnd w:id="218"/>
      <w:bookmarkEnd w:id="219"/>
      <w:bookmarkEnd w:id="220"/>
      <w:bookmarkEnd w:id="221"/>
    </w:p>
    <w:p w14:paraId="597EB2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其他补充内容要求见投标人需知内容和前附表。</w:t>
      </w:r>
    </w:p>
    <w:p w14:paraId="6CA11B81">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7BA925C9">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231B8F06">
      <w:pPr>
        <w:spacing w:line="2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p w14:paraId="04A98490">
      <w:pPr>
        <w:pStyle w:val="2"/>
        <w:numPr>
          <w:ilvl w:val="0"/>
          <w:numId w:val="0"/>
        </w:numPr>
        <w:spacing w:before="0" w:after="0" w:line="600" w:lineRule="exact"/>
        <w:ind w:firstLine="883" w:firstLineChars="200"/>
        <w:jc w:val="center"/>
        <w:rPr>
          <w:rFonts w:ascii="Times New Roman" w:hAnsi="Times New Roman" w:eastAsia="方正小标宋_GBK" w:cs="Times New Roman"/>
        </w:rPr>
      </w:pPr>
      <w:bookmarkStart w:id="222" w:name="_Toc10725332"/>
      <w:bookmarkStart w:id="223" w:name="_第三章_招标数量及参数要求"/>
      <w:r>
        <w:rPr>
          <w:rFonts w:ascii="Times New Roman" w:hAnsi="Times New Roman" w:eastAsia="方正小标宋_GBK" w:cs="Times New Roman"/>
        </w:rPr>
        <w:t>第三章 招标数量及参数要求</w:t>
      </w:r>
      <w:bookmarkEnd w:id="222"/>
    </w:p>
    <w:bookmarkEnd w:id="223"/>
    <w:p w14:paraId="5C707FB5"/>
    <w:p w14:paraId="39C9B4EE">
      <w:pPr>
        <w:spacing w:line="600" w:lineRule="exact"/>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t>一、</w:t>
      </w:r>
      <w:r>
        <w:rPr>
          <w:rFonts w:hint="eastAsia" w:ascii="Times New Roman" w:hAnsi="Times New Roman" w:eastAsia="方正黑体_GBK" w:cs="Times New Roman"/>
          <w:b/>
          <w:sz w:val="32"/>
          <w:szCs w:val="32"/>
        </w:rPr>
        <w:t>项目名称及数量</w:t>
      </w:r>
    </w:p>
    <w:tbl>
      <w:tblPr>
        <w:tblStyle w:val="42"/>
        <w:tblW w:w="42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0"/>
        <w:gridCol w:w="4322"/>
        <w:gridCol w:w="1787"/>
      </w:tblGrid>
      <w:tr w14:paraId="199E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pct"/>
            <w:tcBorders>
              <w:top w:val="single" w:color="000000" w:sz="4" w:space="0"/>
              <w:left w:val="single" w:color="000000" w:sz="4" w:space="0"/>
              <w:bottom w:val="single" w:color="000000" w:sz="4" w:space="0"/>
              <w:right w:val="single" w:color="000000" w:sz="4" w:space="0"/>
            </w:tcBorders>
            <w:vAlign w:val="center"/>
          </w:tcPr>
          <w:p w14:paraId="53AD6745">
            <w:pPr>
              <w:spacing w:line="360" w:lineRule="atLeast"/>
              <w:jc w:val="center"/>
              <w:rPr>
                <w:rFonts w:hint="eastAsia" w:ascii="宋体" w:hAnsi="宋体" w:cs="宋体"/>
                <w:b/>
                <w:sz w:val="21"/>
                <w:szCs w:val="21"/>
              </w:rPr>
            </w:pPr>
            <w:r>
              <w:rPr>
                <w:rFonts w:hint="eastAsia" w:ascii="宋体" w:hAnsi="宋体" w:cs="宋体"/>
                <w:b/>
                <w:sz w:val="21"/>
                <w:szCs w:val="21"/>
              </w:rPr>
              <w:t>序号</w:t>
            </w:r>
          </w:p>
        </w:tc>
        <w:tc>
          <w:tcPr>
            <w:tcW w:w="3031" w:type="pct"/>
            <w:tcBorders>
              <w:top w:val="single" w:color="000000" w:sz="4" w:space="0"/>
              <w:left w:val="single" w:color="000000" w:sz="4" w:space="0"/>
              <w:bottom w:val="single" w:color="000000" w:sz="4" w:space="0"/>
              <w:right w:val="single" w:color="000000" w:sz="4" w:space="0"/>
            </w:tcBorders>
            <w:vAlign w:val="center"/>
          </w:tcPr>
          <w:p w14:paraId="212812BF">
            <w:pPr>
              <w:spacing w:line="360" w:lineRule="atLeast"/>
              <w:jc w:val="center"/>
              <w:rPr>
                <w:rFonts w:hint="eastAsia" w:ascii="宋体" w:hAnsi="宋体" w:cs="宋体"/>
                <w:b/>
                <w:sz w:val="21"/>
                <w:szCs w:val="21"/>
              </w:rPr>
            </w:pPr>
            <w:r>
              <w:rPr>
                <w:rFonts w:hint="eastAsia" w:ascii="宋体" w:hAnsi="宋体" w:cs="宋体"/>
                <w:b/>
                <w:sz w:val="21"/>
                <w:szCs w:val="21"/>
              </w:rPr>
              <w:t>名称</w:t>
            </w:r>
          </w:p>
        </w:tc>
        <w:tc>
          <w:tcPr>
            <w:tcW w:w="1253" w:type="pct"/>
            <w:tcBorders>
              <w:top w:val="single" w:color="000000" w:sz="4" w:space="0"/>
              <w:left w:val="single" w:color="000000" w:sz="4" w:space="0"/>
              <w:bottom w:val="single" w:color="000000" w:sz="4" w:space="0"/>
              <w:right w:val="single" w:color="auto" w:sz="4" w:space="0"/>
            </w:tcBorders>
            <w:vAlign w:val="center"/>
          </w:tcPr>
          <w:p w14:paraId="2F20E05E">
            <w:pPr>
              <w:spacing w:line="360" w:lineRule="atLeast"/>
              <w:jc w:val="center"/>
              <w:rPr>
                <w:rFonts w:hint="eastAsia" w:ascii="宋体" w:hAnsi="宋体" w:cs="宋体"/>
                <w:b/>
                <w:sz w:val="21"/>
                <w:szCs w:val="21"/>
              </w:rPr>
            </w:pPr>
            <w:r>
              <w:rPr>
                <w:rFonts w:hint="eastAsia" w:ascii="宋体" w:hAnsi="宋体" w:cs="宋体"/>
                <w:b/>
                <w:sz w:val="21"/>
                <w:szCs w:val="21"/>
              </w:rPr>
              <w:t>数量</w:t>
            </w:r>
          </w:p>
        </w:tc>
      </w:tr>
      <w:tr w14:paraId="61A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pct"/>
            <w:tcBorders>
              <w:top w:val="single" w:color="000000" w:sz="4" w:space="0"/>
              <w:left w:val="single" w:color="000000" w:sz="4" w:space="0"/>
              <w:bottom w:val="single" w:color="000000" w:sz="4" w:space="0"/>
              <w:right w:val="single" w:color="000000" w:sz="4" w:space="0"/>
            </w:tcBorders>
            <w:vAlign w:val="center"/>
          </w:tcPr>
          <w:p w14:paraId="2E1DABD9">
            <w:pPr>
              <w:spacing w:line="360" w:lineRule="atLeast"/>
              <w:jc w:val="center"/>
              <w:rPr>
                <w:rFonts w:hint="eastAsia" w:ascii="宋体" w:hAnsi="宋体" w:cs="宋体"/>
                <w:sz w:val="21"/>
                <w:szCs w:val="21"/>
              </w:rPr>
            </w:pPr>
            <w:r>
              <w:rPr>
                <w:rFonts w:hint="eastAsia" w:ascii="宋体" w:hAnsi="宋体" w:cs="宋体"/>
                <w:sz w:val="21"/>
                <w:szCs w:val="21"/>
              </w:rPr>
              <w:t>1</w:t>
            </w:r>
          </w:p>
        </w:tc>
        <w:tc>
          <w:tcPr>
            <w:tcW w:w="3031" w:type="pct"/>
            <w:tcBorders>
              <w:top w:val="single" w:color="000000" w:sz="4" w:space="0"/>
              <w:left w:val="single" w:color="000000" w:sz="4" w:space="0"/>
              <w:bottom w:val="single" w:color="000000" w:sz="4" w:space="0"/>
              <w:right w:val="single" w:color="000000" w:sz="4" w:space="0"/>
            </w:tcBorders>
            <w:vAlign w:val="center"/>
          </w:tcPr>
          <w:p w14:paraId="14BF8416">
            <w:pPr>
              <w:spacing w:line="360" w:lineRule="atLeast"/>
              <w:jc w:val="center"/>
              <w:rPr>
                <w:rFonts w:hint="eastAsia" w:ascii="宋体" w:hAnsi="宋体" w:cs="宋体"/>
                <w:sz w:val="21"/>
                <w:szCs w:val="21"/>
              </w:rPr>
            </w:pPr>
            <w:r>
              <w:rPr>
                <w:rFonts w:hint="eastAsia" w:ascii="宋体" w:hAnsi="宋体" w:cs="宋体"/>
                <w:sz w:val="21"/>
                <w:szCs w:val="21"/>
              </w:rPr>
              <w:t>2022-2025年出版的新书</w:t>
            </w:r>
          </w:p>
        </w:tc>
        <w:tc>
          <w:tcPr>
            <w:tcW w:w="1253" w:type="pct"/>
            <w:tcBorders>
              <w:top w:val="single" w:color="000000" w:sz="4" w:space="0"/>
              <w:left w:val="single" w:color="000000" w:sz="4" w:space="0"/>
              <w:bottom w:val="single" w:color="000000" w:sz="4" w:space="0"/>
              <w:right w:val="single" w:color="auto" w:sz="4" w:space="0"/>
            </w:tcBorders>
            <w:vAlign w:val="center"/>
          </w:tcPr>
          <w:p w14:paraId="1E43C0CC">
            <w:pPr>
              <w:spacing w:line="360" w:lineRule="atLeast"/>
              <w:jc w:val="center"/>
              <w:rPr>
                <w:rFonts w:hint="eastAsia" w:ascii="宋体" w:hAnsi="宋体" w:cs="宋体"/>
                <w:sz w:val="21"/>
                <w:szCs w:val="21"/>
              </w:rPr>
            </w:pPr>
            <w:r>
              <w:rPr>
                <w:rFonts w:hint="eastAsia" w:ascii="宋体" w:hAnsi="宋体" w:cs="宋体"/>
                <w:sz w:val="21"/>
                <w:szCs w:val="21"/>
              </w:rPr>
              <w:t>不低于</w:t>
            </w:r>
            <w:r>
              <w:rPr>
                <w:rFonts w:ascii="宋体" w:hAnsi="宋体" w:cs="宋体"/>
                <w:sz w:val="21"/>
                <w:szCs w:val="21"/>
              </w:rPr>
              <w:t>3.7</w:t>
            </w:r>
            <w:r>
              <w:rPr>
                <w:rFonts w:hint="eastAsia" w:ascii="宋体" w:hAnsi="宋体" w:cs="宋体"/>
                <w:sz w:val="21"/>
                <w:szCs w:val="21"/>
              </w:rPr>
              <w:t>万册</w:t>
            </w:r>
          </w:p>
        </w:tc>
      </w:tr>
      <w:tr w14:paraId="19736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5" w:type="pct"/>
            <w:tcBorders>
              <w:top w:val="single" w:color="000000" w:sz="4" w:space="0"/>
              <w:left w:val="single" w:color="000000" w:sz="4" w:space="0"/>
              <w:bottom w:val="single" w:color="000000" w:sz="4" w:space="0"/>
              <w:right w:val="single" w:color="000000" w:sz="4" w:space="0"/>
            </w:tcBorders>
            <w:vAlign w:val="center"/>
          </w:tcPr>
          <w:p w14:paraId="3A682AA8">
            <w:pPr>
              <w:spacing w:line="360" w:lineRule="atLeast"/>
              <w:jc w:val="center"/>
              <w:rPr>
                <w:rFonts w:hint="eastAsia" w:ascii="宋体" w:hAnsi="宋体" w:cs="宋体"/>
                <w:sz w:val="21"/>
                <w:szCs w:val="21"/>
              </w:rPr>
            </w:pPr>
            <w:r>
              <w:rPr>
                <w:rFonts w:hint="eastAsia" w:ascii="宋体" w:hAnsi="宋体" w:cs="宋体"/>
                <w:sz w:val="21"/>
                <w:szCs w:val="21"/>
              </w:rPr>
              <w:t>2</w:t>
            </w:r>
          </w:p>
        </w:tc>
        <w:tc>
          <w:tcPr>
            <w:tcW w:w="3031" w:type="pct"/>
            <w:tcBorders>
              <w:top w:val="single" w:color="000000" w:sz="4" w:space="0"/>
              <w:left w:val="single" w:color="000000" w:sz="4" w:space="0"/>
              <w:bottom w:val="single" w:color="000000" w:sz="4" w:space="0"/>
              <w:right w:val="single" w:color="000000" w:sz="4" w:space="0"/>
            </w:tcBorders>
            <w:vAlign w:val="center"/>
          </w:tcPr>
          <w:p w14:paraId="28D9D3C9">
            <w:pPr>
              <w:spacing w:line="360" w:lineRule="atLeast"/>
              <w:jc w:val="center"/>
              <w:rPr>
                <w:rFonts w:hint="eastAsia" w:ascii="宋体" w:hAnsi="宋体" w:cs="宋体"/>
                <w:sz w:val="21"/>
                <w:szCs w:val="21"/>
              </w:rPr>
            </w:pPr>
            <w:r>
              <w:rPr>
                <w:rFonts w:hint="eastAsia" w:ascii="宋体" w:hAnsi="宋体" w:cs="宋体"/>
                <w:sz w:val="21"/>
                <w:szCs w:val="21"/>
              </w:rPr>
              <w:t>2015-2025年出版的书籍</w:t>
            </w:r>
          </w:p>
        </w:tc>
        <w:tc>
          <w:tcPr>
            <w:tcW w:w="1253" w:type="pct"/>
            <w:tcBorders>
              <w:top w:val="single" w:color="000000" w:sz="4" w:space="0"/>
              <w:left w:val="single" w:color="000000" w:sz="4" w:space="0"/>
              <w:bottom w:val="single" w:color="000000" w:sz="4" w:space="0"/>
              <w:right w:val="single" w:color="auto" w:sz="4" w:space="0"/>
            </w:tcBorders>
            <w:vAlign w:val="center"/>
          </w:tcPr>
          <w:p w14:paraId="4BCB01BE">
            <w:pPr>
              <w:spacing w:line="360" w:lineRule="atLeast"/>
              <w:jc w:val="center"/>
              <w:rPr>
                <w:rFonts w:hint="eastAsia" w:ascii="宋体" w:hAnsi="宋体" w:cs="宋体"/>
                <w:sz w:val="21"/>
                <w:szCs w:val="21"/>
              </w:rPr>
            </w:pPr>
            <w:r>
              <w:rPr>
                <w:rFonts w:ascii="宋体" w:hAnsi="宋体" w:cs="宋体"/>
                <w:sz w:val="21"/>
                <w:szCs w:val="21"/>
              </w:rPr>
              <w:t>3.7</w:t>
            </w:r>
            <w:r>
              <w:rPr>
                <w:rFonts w:hint="eastAsia" w:ascii="宋体" w:hAnsi="宋体" w:cs="宋体"/>
                <w:sz w:val="21"/>
                <w:szCs w:val="21"/>
              </w:rPr>
              <w:t>万册</w:t>
            </w:r>
          </w:p>
        </w:tc>
      </w:tr>
    </w:tbl>
    <w:p w14:paraId="75EF25A0">
      <w:pPr>
        <w:widowControl/>
        <w:spacing w:line="520" w:lineRule="exact"/>
        <w:jc w:val="left"/>
        <w:rPr>
          <w:rFonts w:hint="eastAsia" w:ascii="宋体" w:hAnsi="宋体" w:cs="宋体"/>
          <w:kern w:val="0"/>
          <w:szCs w:val="24"/>
          <w:lang w:bidi="ar"/>
        </w:rPr>
      </w:pPr>
      <w:r>
        <w:rPr>
          <w:rFonts w:hint="eastAsia" w:ascii="Times New Roman" w:hAnsi="Times New Roman" w:eastAsia="方正黑体_GBK" w:cs="Times New Roman"/>
          <w:b/>
          <w:sz w:val="32"/>
          <w:szCs w:val="32"/>
        </w:rPr>
        <w:t>二、项目类型及占比</w:t>
      </w:r>
    </w:p>
    <w:tbl>
      <w:tblPr>
        <w:tblStyle w:val="42"/>
        <w:tblW w:w="40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0"/>
        <w:gridCol w:w="4322"/>
        <w:gridCol w:w="1587"/>
      </w:tblGrid>
      <w:tr w14:paraId="51C2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pct"/>
            <w:tcBorders>
              <w:top w:val="single" w:color="000000" w:sz="4" w:space="0"/>
              <w:left w:val="single" w:color="000000" w:sz="4" w:space="0"/>
              <w:bottom w:val="single" w:color="000000" w:sz="4" w:space="0"/>
              <w:right w:val="single" w:color="000000" w:sz="4" w:space="0"/>
            </w:tcBorders>
            <w:vAlign w:val="center"/>
          </w:tcPr>
          <w:p w14:paraId="4C6316D4">
            <w:pPr>
              <w:spacing w:line="360" w:lineRule="atLeast"/>
              <w:jc w:val="center"/>
              <w:rPr>
                <w:rFonts w:hint="eastAsia" w:ascii="宋体" w:hAnsi="宋体" w:cs="宋体"/>
                <w:b/>
                <w:sz w:val="21"/>
                <w:szCs w:val="21"/>
              </w:rPr>
            </w:pPr>
            <w:r>
              <w:rPr>
                <w:rFonts w:hint="eastAsia" w:ascii="宋体" w:hAnsi="宋体" w:cs="宋体"/>
                <w:b/>
                <w:sz w:val="21"/>
                <w:szCs w:val="21"/>
              </w:rPr>
              <w:t>序号</w:t>
            </w:r>
          </w:p>
        </w:tc>
        <w:tc>
          <w:tcPr>
            <w:tcW w:w="3118" w:type="pct"/>
            <w:tcBorders>
              <w:top w:val="single" w:color="000000" w:sz="4" w:space="0"/>
              <w:left w:val="single" w:color="000000" w:sz="4" w:space="0"/>
              <w:bottom w:val="single" w:color="000000" w:sz="4" w:space="0"/>
              <w:right w:val="single" w:color="000000" w:sz="4" w:space="0"/>
            </w:tcBorders>
            <w:vAlign w:val="center"/>
          </w:tcPr>
          <w:p w14:paraId="7F3D4DA4">
            <w:pPr>
              <w:spacing w:line="360" w:lineRule="atLeast"/>
              <w:jc w:val="center"/>
              <w:rPr>
                <w:rFonts w:hint="eastAsia" w:ascii="宋体" w:hAnsi="宋体" w:cs="宋体"/>
                <w:b/>
                <w:sz w:val="21"/>
                <w:szCs w:val="21"/>
              </w:rPr>
            </w:pPr>
            <w:r>
              <w:rPr>
                <w:rFonts w:hint="eastAsia" w:ascii="宋体" w:hAnsi="宋体" w:cs="宋体"/>
                <w:b/>
                <w:sz w:val="21"/>
                <w:szCs w:val="21"/>
              </w:rPr>
              <w:t>名称</w:t>
            </w:r>
          </w:p>
        </w:tc>
        <w:tc>
          <w:tcPr>
            <w:tcW w:w="1145" w:type="pct"/>
            <w:tcBorders>
              <w:top w:val="single" w:color="000000" w:sz="4" w:space="0"/>
              <w:left w:val="single" w:color="000000" w:sz="4" w:space="0"/>
              <w:bottom w:val="single" w:color="000000" w:sz="4" w:space="0"/>
              <w:right w:val="single" w:color="auto" w:sz="4" w:space="0"/>
            </w:tcBorders>
            <w:vAlign w:val="center"/>
          </w:tcPr>
          <w:p w14:paraId="25601FAE">
            <w:pPr>
              <w:spacing w:line="360" w:lineRule="atLeast"/>
              <w:jc w:val="center"/>
              <w:rPr>
                <w:rFonts w:hint="eastAsia" w:ascii="宋体" w:hAnsi="宋体" w:cs="宋体"/>
                <w:b/>
                <w:sz w:val="21"/>
                <w:szCs w:val="21"/>
              </w:rPr>
            </w:pPr>
            <w:r>
              <w:rPr>
                <w:rFonts w:hint="eastAsia" w:ascii="宋体" w:hAnsi="宋体" w:cs="宋体"/>
                <w:b/>
                <w:sz w:val="21"/>
                <w:szCs w:val="21"/>
              </w:rPr>
              <w:t>占比</w:t>
            </w:r>
          </w:p>
        </w:tc>
      </w:tr>
      <w:tr w14:paraId="643A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6" w:type="pct"/>
            <w:tcBorders>
              <w:top w:val="single" w:color="000000" w:sz="4" w:space="0"/>
              <w:left w:val="single" w:color="000000" w:sz="4" w:space="0"/>
              <w:bottom w:val="single" w:color="000000" w:sz="4" w:space="0"/>
              <w:right w:val="single" w:color="000000" w:sz="4" w:space="0"/>
            </w:tcBorders>
            <w:vAlign w:val="center"/>
          </w:tcPr>
          <w:p w14:paraId="2D0D1292">
            <w:pPr>
              <w:spacing w:line="360" w:lineRule="atLeast"/>
              <w:jc w:val="center"/>
              <w:rPr>
                <w:rFonts w:hint="eastAsia" w:ascii="宋体" w:hAnsi="宋体" w:cs="宋体"/>
                <w:sz w:val="21"/>
                <w:szCs w:val="21"/>
              </w:rPr>
            </w:pPr>
            <w:r>
              <w:rPr>
                <w:rFonts w:hint="eastAsia" w:ascii="宋体" w:hAnsi="宋体" w:cs="宋体"/>
                <w:sz w:val="21"/>
                <w:szCs w:val="21"/>
              </w:rPr>
              <w:t>1</w:t>
            </w:r>
          </w:p>
        </w:tc>
        <w:tc>
          <w:tcPr>
            <w:tcW w:w="3118" w:type="pct"/>
            <w:tcBorders>
              <w:top w:val="single" w:color="000000" w:sz="4" w:space="0"/>
              <w:left w:val="single" w:color="000000" w:sz="4" w:space="0"/>
              <w:bottom w:val="single" w:color="000000" w:sz="4" w:space="0"/>
              <w:right w:val="single" w:color="000000" w:sz="4" w:space="0"/>
            </w:tcBorders>
            <w:vAlign w:val="center"/>
          </w:tcPr>
          <w:p w14:paraId="615D7AC8">
            <w:pPr>
              <w:spacing w:line="360" w:lineRule="atLeast"/>
              <w:jc w:val="center"/>
              <w:rPr>
                <w:rFonts w:hint="eastAsia" w:ascii="宋体" w:hAnsi="宋体" w:cs="宋体"/>
                <w:sz w:val="21"/>
                <w:szCs w:val="21"/>
              </w:rPr>
            </w:pPr>
            <w:r>
              <w:rPr>
                <w:rFonts w:hint="eastAsia" w:ascii="宋体" w:hAnsi="宋体" w:cs="宋体"/>
                <w:sz w:val="21"/>
                <w:szCs w:val="21"/>
              </w:rPr>
              <w:t>经管类图书</w:t>
            </w:r>
          </w:p>
        </w:tc>
        <w:tc>
          <w:tcPr>
            <w:tcW w:w="1145" w:type="pct"/>
            <w:tcBorders>
              <w:top w:val="single" w:color="000000" w:sz="4" w:space="0"/>
              <w:left w:val="single" w:color="000000" w:sz="4" w:space="0"/>
              <w:bottom w:val="single" w:color="000000" w:sz="4" w:space="0"/>
              <w:right w:val="single" w:color="auto" w:sz="4" w:space="0"/>
            </w:tcBorders>
            <w:vAlign w:val="center"/>
          </w:tcPr>
          <w:p w14:paraId="329D6B83">
            <w:pPr>
              <w:spacing w:line="360" w:lineRule="atLeast"/>
              <w:jc w:val="center"/>
              <w:rPr>
                <w:rFonts w:hint="eastAsia" w:ascii="宋体" w:hAnsi="宋体" w:cs="宋体"/>
                <w:sz w:val="21"/>
                <w:szCs w:val="21"/>
              </w:rPr>
            </w:pPr>
            <w:r>
              <w:rPr>
                <w:rFonts w:hint="eastAsia" w:ascii="宋体" w:hAnsi="宋体" w:cs="宋体"/>
                <w:sz w:val="21"/>
                <w:szCs w:val="21"/>
              </w:rPr>
              <w:t>不少于20%</w:t>
            </w:r>
          </w:p>
        </w:tc>
      </w:tr>
      <w:tr w14:paraId="7917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6" w:type="pct"/>
            <w:tcBorders>
              <w:top w:val="single" w:color="000000" w:sz="4" w:space="0"/>
              <w:left w:val="single" w:color="000000" w:sz="4" w:space="0"/>
              <w:bottom w:val="single" w:color="000000" w:sz="4" w:space="0"/>
              <w:right w:val="single" w:color="000000" w:sz="4" w:space="0"/>
            </w:tcBorders>
            <w:vAlign w:val="center"/>
          </w:tcPr>
          <w:p w14:paraId="2C559460">
            <w:pPr>
              <w:spacing w:line="360" w:lineRule="atLeast"/>
              <w:jc w:val="center"/>
              <w:rPr>
                <w:rFonts w:hint="eastAsia" w:ascii="宋体" w:hAnsi="宋体" w:cs="宋体"/>
                <w:sz w:val="21"/>
                <w:szCs w:val="21"/>
              </w:rPr>
            </w:pPr>
            <w:r>
              <w:rPr>
                <w:rFonts w:hint="eastAsia" w:ascii="宋体" w:hAnsi="宋体" w:cs="宋体"/>
                <w:sz w:val="21"/>
                <w:szCs w:val="21"/>
              </w:rPr>
              <w:t>2</w:t>
            </w:r>
          </w:p>
        </w:tc>
        <w:tc>
          <w:tcPr>
            <w:tcW w:w="3118" w:type="pct"/>
            <w:tcBorders>
              <w:top w:val="single" w:color="000000" w:sz="4" w:space="0"/>
              <w:left w:val="single" w:color="000000" w:sz="4" w:space="0"/>
              <w:bottom w:val="single" w:color="000000" w:sz="4" w:space="0"/>
              <w:right w:val="single" w:color="000000" w:sz="4" w:space="0"/>
            </w:tcBorders>
            <w:vAlign w:val="center"/>
          </w:tcPr>
          <w:p w14:paraId="24DFCFB6">
            <w:pPr>
              <w:spacing w:line="360" w:lineRule="atLeast"/>
              <w:jc w:val="center"/>
              <w:rPr>
                <w:rFonts w:hint="eastAsia" w:ascii="宋体" w:hAnsi="宋体" w:cs="宋体"/>
                <w:sz w:val="21"/>
                <w:szCs w:val="21"/>
              </w:rPr>
            </w:pPr>
            <w:r>
              <w:rPr>
                <w:rFonts w:hint="eastAsia" w:ascii="宋体" w:hAnsi="宋体" w:cs="宋体"/>
                <w:sz w:val="21"/>
                <w:szCs w:val="21"/>
              </w:rPr>
              <w:t>计算机和信息类相关的图书</w:t>
            </w:r>
          </w:p>
        </w:tc>
        <w:tc>
          <w:tcPr>
            <w:tcW w:w="1145" w:type="pct"/>
            <w:tcBorders>
              <w:top w:val="single" w:color="000000" w:sz="4" w:space="0"/>
              <w:left w:val="single" w:color="000000" w:sz="4" w:space="0"/>
              <w:bottom w:val="single" w:color="000000" w:sz="4" w:space="0"/>
              <w:right w:val="single" w:color="auto" w:sz="4" w:space="0"/>
            </w:tcBorders>
            <w:vAlign w:val="center"/>
          </w:tcPr>
          <w:p w14:paraId="26C497CE">
            <w:pPr>
              <w:spacing w:line="360" w:lineRule="atLeast"/>
              <w:jc w:val="center"/>
              <w:rPr>
                <w:rFonts w:hint="eastAsia" w:ascii="宋体" w:hAnsi="宋体" w:cs="宋体"/>
                <w:sz w:val="21"/>
                <w:szCs w:val="21"/>
              </w:rPr>
            </w:pPr>
            <w:r>
              <w:rPr>
                <w:rFonts w:hint="eastAsia" w:ascii="宋体" w:hAnsi="宋体" w:cs="宋体"/>
                <w:sz w:val="21"/>
                <w:szCs w:val="21"/>
              </w:rPr>
              <w:t>不少于20%</w:t>
            </w:r>
          </w:p>
        </w:tc>
      </w:tr>
      <w:tr w14:paraId="10BE8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6" w:type="pct"/>
            <w:tcBorders>
              <w:top w:val="single" w:color="000000" w:sz="4" w:space="0"/>
              <w:left w:val="single" w:color="000000" w:sz="4" w:space="0"/>
              <w:bottom w:val="single" w:color="000000" w:sz="4" w:space="0"/>
              <w:right w:val="single" w:color="000000" w:sz="4" w:space="0"/>
            </w:tcBorders>
            <w:vAlign w:val="center"/>
          </w:tcPr>
          <w:p w14:paraId="23A81301">
            <w:pPr>
              <w:spacing w:line="360" w:lineRule="atLeast"/>
              <w:jc w:val="center"/>
              <w:rPr>
                <w:rFonts w:hint="eastAsia" w:ascii="宋体" w:hAnsi="宋体" w:cs="宋体"/>
                <w:sz w:val="21"/>
                <w:szCs w:val="21"/>
              </w:rPr>
            </w:pPr>
            <w:r>
              <w:rPr>
                <w:rFonts w:hint="eastAsia" w:ascii="宋体" w:hAnsi="宋体" w:cs="宋体"/>
                <w:sz w:val="21"/>
                <w:szCs w:val="21"/>
              </w:rPr>
              <w:t>3</w:t>
            </w:r>
          </w:p>
        </w:tc>
        <w:tc>
          <w:tcPr>
            <w:tcW w:w="3118" w:type="pct"/>
            <w:tcBorders>
              <w:top w:val="single" w:color="000000" w:sz="4" w:space="0"/>
              <w:left w:val="single" w:color="000000" w:sz="4" w:space="0"/>
              <w:bottom w:val="single" w:color="000000" w:sz="4" w:space="0"/>
              <w:right w:val="single" w:color="000000" w:sz="4" w:space="0"/>
            </w:tcBorders>
            <w:vAlign w:val="center"/>
          </w:tcPr>
          <w:p w14:paraId="1B61982D">
            <w:pPr>
              <w:spacing w:line="360" w:lineRule="atLeast"/>
              <w:jc w:val="center"/>
              <w:rPr>
                <w:rFonts w:hint="eastAsia" w:ascii="宋体" w:hAnsi="宋体" w:cs="宋体"/>
                <w:sz w:val="21"/>
                <w:szCs w:val="21"/>
              </w:rPr>
            </w:pPr>
            <w:r>
              <w:rPr>
                <w:rFonts w:hint="eastAsia" w:ascii="宋体" w:hAnsi="宋体" w:cs="宋体"/>
                <w:sz w:val="21"/>
                <w:szCs w:val="21"/>
              </w:rPr>
              <w:t>艺术类图书</w:t>
            </w:r>
          </w:p>
        </w:tc>
        <w:tc>
          <w:tcPr>
            <w:tcW w:w="1145" w:type="pct"/>
            <w:tcBorders>
              <w:top w:val="single" w:color="000000" w:sz="4" w:space="0"/>
              <w:left w:val="single" w:color="000000" w:sz="4" w:space="0"/>
              <w:bottom w:val="single" w:color="000000" w:sz="4" w:space="0"/>
              <w:right w:val="single" w:color="auto" w:sz="4" w:space="0"/>
            </w:tcBorders>
            <w:vAlign w:val="center"/>
          </w:tcPr>
          <w:p w14:paraId="1ADAF841">
            <w:pPr>
              <w:spacing w:line="360" w:lineRule="atLeast"/>
              <w:jc w:val="center"/>
              <w:rPr>
                <w:rFonts w:hint="eastAsia" w:ascii="宋体" w:hAnsi="宋体" w:cs="宋体"/>
                <w:sz w:val="21"/>
                <w:szCs w:val="21"/>
              </w:rPr>
            </w:pPr>
            <w:r>
              <w:rPr>
                <w:rFonts w:hint="eastAsia" w:ascii="宋体" w:hAnsi="宋体" w:cs="宋体"/>
                <w:sz w:val="21"/>
                <w:szCs w:val="21"/>
              </w:rPr>
              <w:t>不少于2%</w:t>
            </w:r>
          </w:p>
        </w:tc>
      </w:tr>
      <w:tr w14:paraId="5A9CF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6" w:type="pct"/>
            <w:tcBorders>
              <w:top w:val="single" w:color="000000" w:sz="4" w:space="0"/>
              <w:left w:val="single" w:color="000000" w:sz="4" w:space="0"/>
              <w:bottom w:val="single" w:color="000000" w:sz="4" w:space="0"/>
              <w:right w:val="single" w:color="000000" w:sz="4" w:space="0"/>
            </w:tcBorders>
            <w:vAlign w:val="center"/>
          </w:tcPr>
          <w:p w14:paraId="417F3BCA">
            <w:pPr>
              <w:spacing w:line="360" w:lineRule="atLeast"/>
              <w:jc w:val="center"/>
              <w:rPr>
                <w:rFonts w:hint="eastAsia" w:ascii="宋体" w:hAnsi="宋体" w:cs="宋体"/>
                <w:sz w:val="21"/>
                <w:szCs w:val="21"/>
              </w:rPr>
            </w:pPr>
            <w:r>
              <w:rPr>
                <w:rFonts w:hint="eastAsia" w:ascii="宋体" w:hAnsi="宋体" w:cs="宋体"/>
                <w:sz w:val="21"/>
                <w:szCs w:val="21"/>
              </w:rPr>
              <w:t>4</w:t>
            </w:r>
          </w:p>
        </w:tc>
        <w:tc>
          <w:tcPr>
            <w:tcW w:w="3118" w:type="pct"/>
            <w:tcBorders>
              <w:top w:val="single" w:color="000000" w:sz="4" w:space="0"/>
              <w:left w:val="single" w:color="000000" w:sz="4" w:space="0"/>
              <w:bottom w:val="single" w:color="000000" w:sz="4" w:space="0"/>
              <w:right w:val="single" w:color="000000" w:sz="4" w:space="0"/>
            </w:tcBorders>
            <w:vAlign w:val="center"/>
          </w:tcPr>
          <w:p w14:paraId="4D7F6786">
            <w:pPr>
              <w:spacing w:line="360" w:lineRule="atLeast"/>
              <w:jc w:val="center"/>
              <w:rPr>
                <w:rFonts w:cs="宋体"/>
                <w:sz w:val="28"/>
                <w:szCs w:val="28"/>
              </w:rPr>
            </w:pPr>
            <w:r>
              <w:rPr>
                <w:rFonts w:hint="eastAsia" w:ascii="宋体" w:hAnsi="宋体" w:cs="宋体"/>
                <w:sz w:val="21"/>
                <w:szCs w:val="21"/>
              </w:rPr>
              <w:t>交通运输图书</w:t>
            </w:r>
          </w:p>
        </w:tc>
        <w:tc>
          <w:tcPr>
            <w:tcW w:w="1145" w:type="pct"/>
            <w:tcBorders>
              <w:top w:val="single" w:color="000000" w:sz="4" w:space="0"/>
              <w:left w:val="single" w:color="000000" w:sz="4" w:space="0"/>
              <w:bottom w:val="single" w:color="000000" w:sz="4" w:space="0"/>
              <w:right w:val="single" w:color="auto" w:sz="4" w:space="0"/>
            </w:tcBorders>
            <w:vAlign w:val="center"/>
          </w:tcPr>
          <w:p w14:paraId="2BDCFD4D">
            <w:pPr>
              <w:jc w:val="center"/>
              <w:rPr>
                <w:rFonts w:hint="eastAsia" w:ascii="宋体" w:hAnsi="宋体" w:cs="宋体"/>
                <w:sz w:val="21"/>
                <w:szCs w:val="21"/>
              </w:rPr>
            </w:pPr>
            <w:r>
              <w:rPr>
                <w:rFonts w:hint="eastAsia" w:ascii="宋体" w:hAnsi="宋体" w:cs="宋体"/>
                <w:sz w:val="21"/>
                <w:szCs w:val="21"/>
              </w:rPr>
              <w:t>不少于3%</w:t>
            </w:r>
          </w:p>
        </w:tc>
      </w:tr>
    </w:tbl>
    <w:p w14:paraId="72593ABF">
      <w:pPr>
        <w:widowControl/>
        <w:spacing w:line="520" w:lineRule="exact"/>
        <w:jc w:val="left"/>
        <w:rPr>
          <w:rFonts w:hint="eastAsia" w:ascii="宋体" w:hAnsi="宋体" w:eastAsia="方正黑体_GBK" w:cs="宋体"/>
          <w:kern w:val="0"/>
          <w:szCs w:val="24"/>
          <w:lang w:bidi="ar"/>
        </w:rPr>
      </w:pPr>
      <w:r>
        <w:rPr>
          <w:rFonts w:hint="eastAsia" w:ascii="Times New Roman" w:hAnsi="Times New Roman" w:eastAsia="方正黑体_GBK" w:cs="Times New Roman"/>
          <w:b/>
          <w:sz w:val="32"/>
          <w:szCs w:val="32"/>
        </w:rPr>
        <w:t>三、书籍类型、对应出版社要求</w:t>
      </w:r>
    </w:p>
    <w:tbl>
      <w:tblPr>
        <w:tblStyle w:val="42"/>
        <w:tblW w:w="41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5"/>
        <w:gridCol w:w="5366"/>
      </w:tblGrid>
      <w:tr w14:paraId="29818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761764EB">
            <w:pPr>
              <w:spacing w:line="360" w:lineRule="atLeast"/>
              <w:jc w:val="center"/>
              <w:rPr>
                <w:rFonts w:hint="eastAsia" w:ascii="宋体" w:hAnsi="宋体" w:cs="宋体"/>
                <w:b/>
                <w:sz w:val="21"/>
                <w:szCs w:val="21"/>
              </w:rPr>
            </w:pPr>
            <w:r>
              <w:rPr>
                <w:rFonts w:hint="eastAsia" w:ascii="宋体" w:hAnsi="宋体" w:cs="宋体"/>
                <w:b/>
                <w:sz w:val="21"/>
                <w:szCs w:val="21"/>
              </w:rPr>
              <w:t>书籍类型</w:t>
            </w:r>
          </w:p>
        </w:tc>
        <w:tc>
          <w:tcPr>
            <w:tcW w:w="3810" w:type="pct"/>
            <w:tcBorders>
              <w:top w:val="single" w:color="000000" w:sz="4" w:space="0"/>
              <w:left w:val="single" w:color="000000" w:sz="4" w:space="0"/>
              <w:bottom w:val="single" w:color="000000" w:sz="4" w:space="0"/>
              <w:right w:val="single" w:color="000000" w:sz="4" w:space="0"/>
            </w:tcBorders>
            <w:vAlign w:val="center"/>
          </w:tcPr>
          <w:p w14:paraId="3980C6BD">
            <w:pPr>
              <w:spacing w:line="360" w:lineRule="atLeast"/>
              <w:jc w:val="center"/>
              <w:rPr>
                <w:rFonts w:hint="eastAsia" w:ascii="宋体" w:hAnsi="宋体" w:cs="宋体"/>
                <w:b/>
                <w:sz w:val="21"/>
                <w:szCs w:val="21"/>
              </w:rPr>
            </w:pPr>
            <w:r>
              <w:rPr>
                <w:rFonts w:hint="eastAsia" w:ascii="宋体" w:hAnsi="宋体" w:cs="宋体"/>
                <w:b/>
                <w:sz w:val="21"/>
                <w:szCs w:val="21"/>
              </w:rPr>
              <w:t>名称</w:t>
            </w:r>
          </w:p>
        </w:tc>
      </w:tr>
      <w:tr w14:paraId="20D91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6806258B">
            <w:pPr>
              <w:spacing w:line="360" w:lineRule="atLeast"/>
              <w:jc w:val="center"/>
              <w:rPr>
                <w:rFonts w:hint="eastAsia" w:ascii="宋体" w:hAnsi="宋体" w:cs="宋体"/>
                <w:sz w:val="21"/>
                <w:szCs w:val="21"/>
              </w:rPr>
            </w:pPr>
            <w:r>
              <w:rPr>
                <w:rFonts w:hint="eastAsia" w:ascii="宋体" w:hAnsi="宋体" w:cs="宋体"/>
                <w:sz w:val="21"/>
                <w:szCs w:val="21"/>
              </w:rPr>
              <w:t>经管类</w:t>
            </w:r>
          </w:p>
        </w:tc>
        <w:tc>
          <w:tcPr>
            <w:tcW w:w="3810" w:type="pct"/>
            <w:tcBorders>
              <w:top w:val="single" w:color="000000" w:sz="4" w:space="0"/>
              <w:left w:val="single" w:color="000000" w:sz="4" w:space="0"/>
              <w:bottom w:val="single" w:color="000000" w:sz="4" w:space="0"/>
              <w:right w:val="single" w:color="000000" w:sz="4" w:space="0"/>
            </w:tcBorders>
            <w:vAlign w:val="center"/>
          </w:tcPr>
          <w:p w14:paraId="7AB56E8C">
            <w:pPr>
              <w:spacing w:line="360" w:lineRule="atLeast"/>
              <w:jc w:val="center"/>
              <w:rPr>
                <w:rFonts w:hint="eastAsia" w:ascii="宋体" w:hAnsi="宋体" w:cs="宋体"/>
                <w:sz w:val="21"/>
                <w:szCs w:val="21"/>
              </w:rPr>
            </w:pPr>
            <w:r>
              <w:rPr>
                <w:rFonts w:hint="eastAsia" w:ascii="宋体" w:hAnsi="宋体" w:cs="宋体"/>
                <w:sz w:val="21"/>
                <w:szCs w:val="21"/>
              </w:rPr>
              <w:t>中国人民大学出版社、中国经济出版社、中国财政经济出版社、西南财经大学出版社、东北财经大学出版社、上海财经大学出版社、中央财经大学出版社</w:t>
            </w:r>
          </w:p>
        </w:tc>
      </w:tr>
      <w:tr w14:paraId="01F6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015FC1CC">
            <w:pPr>
              <w:spacing w:line="360" w:lineRule="atLeast"/>
              <w:jc w:val="center"/>
              <w:rPr>
                <w:rFonts w:hint="eastAsia" w:ascii="宋体" w:hAnsi="宋体" w:cs="宋体"/>
                <w:sz w:val="21"/>
                <w:szCs w:val="21"/>
              </w:rPr>
            </w:pPr>
            <w:r>
              <w:rPr>
                <w:rFonts w:hint="eastAsia" w:ascii="宋体" w:hAnsi="宋体" w:cs="宋体"/>
                <w:sz w:val="21"/>
                <w:szCs w:val="21"/>
              </w:rPr>
              <w:t>计算机类</w:t>
            </w:r>
          </w:p>
        </w:tc>
        <w:tc>
          <w:tcPr>
            <w:tcW w:w="3810" w:type="pct"/>
            <w:tcBorders>
              <w:top w:val="single" w:color="000000" w:sz="4" w:space="0"/>
              <w:left w:val="single" w:color="000000" w:sz="4" w:space="0"/>
              <w:bottom w:val="single" w:color="000000" w:sz="4" w:space="0"/>
              <w:right w:val="single" w:color="000000" w:sz="4" w:space="0"/>
            </w:tcBorders>
            <w:vAlign w:val="center"/>
          </w:tcPr>
          <w:p w14:paraId="68C14348">
            <w:pPr>
              <w:spacing w:line="360" w:lineRule="atLeast"/>
              <w:jc w:val="center"/>
              <w:rPr>
                <w:rFonts w:hint="eastAsia" w:ascii="宋体" w:hAnsi="宋体" w:cs="宋体"/>
                <w:sz w:val="21"/>
                <w:szCs w:val="21"/>
              </w:rPr>
            </w:pPr>
            <w:r>
              <w:rPr>
                <w:rFonts w:hint="eastAsia" w:ascii="宋体" w:hAnsi="宋体" w:cs="宋体"/>
                <w:sz w:val="21"/>
                <w:szCs w:val="21"/>
              </w:rPr>
              <w:t>机械工业出版社、科学出版社、中信出版社、电子工业出版社、人民邮电出版社、清华大学出版社、北京大学出版社</w:t>
            </w:r>
          </w:p>
        </w:tc>
      </w:tr>
      <w:tr w14:paraId="40749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77EB2064">
            <w:pPr>
              <w:spacing w:line="360" w:lineRule="atLeast"/>
              <w:jc w:val="center"/>
              <w:rPr>
                <w:rFonts w:hint="eastAsia" w:ascii="宋体" w:hAnsi="宋体" w:cs="宋体"/>
                <w:sz w:val="21"/>
                <w:szCs w:val="21"/>
              </w:rPr>
            </w:pPr>
            <w:r>
              <w:rPr>
                <w:rFonts w:hint="eastAsia" w:ascii="宋体" w:hAnsi="宋体" w:cs="宋体"/>
                <w:sz w:val="21"/>
                <w:szCs w:val="21"/>
              </w:rPr>
              <w:t>艺术类</w:t>
            </w:r>
          </w:p>
        </w:tc>
        <w:tc>
          <w:tcPr>
            <w:tcW w:w="3810" w:type="pct"/>
            <w:tcBorders>
              <w:top w:val="single" w:color="000000" w:sz="4" w:space="0"/>
              <w:left w:val="single" w:color="000000" w:sz="4" w:space="0"/>
              <w:bottom w:val="single" w:color="000000" w:sz="4" w:space="0"/>
              <w:right w:val="single" w:color="000000" w:sz="4" w:space="0"/>
            </w:tcBorders>
            <w:vAlign w:val="center"/>
          </w:tcPr>
          <w:p w14:paraId="36A07F68">
            <w:pPr>
              <w:spacing w:line="360" w:lineRule="atLeast"/>
              <w:jc w:val="center"/>
              <w:rPr>
                <w:rFonts w:hint="eastAsia" w:ascii="宋体" w:hAnsi="宋体" w:cs="宋体"/>
                <w:sz w:val="21"/>
                <w:szCs w:val="21"/>
              </w:rPr>
            </w:pPr>
            <w:r>
              <w:rPr>
                <w:rFonts w:hint="eastAsia" w:ascii="宋体" w:hAnsi="宋体" w:cs="宋体"/>
                <w:sz w:val="21"/>
                <w:szCs w:val="21"/>
              </w:rPr>
              <w:t>人民音乐出版社、人民美术出版社、中国戏剧出版社</w:t>
            </w:r>
          </w:p>
        </w:tc>
      </w:tr>
      <w:tr w14:paraId="45F6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1016417E">
            <w:pPr>
              <w:spacing w:line="360" w:lineRule="atLeast"/>
              <w:jc w:val="center"/>
              <w:rPr>
                <w:rFonts w:hint="eastAsia" w:ascii="宋体" w:hAnsi="宋体" w:cs="宋体"/>
                <w:sz w:val="21"/>
                <w:szCs w:val="21"/>
              </w:rPr>
            </w:pPr>
            <w:r>
              <w:rPr>
                <w:rFonts w:hint="eastAsia" w:ascii="宋体" w:hAnsi="宋体" w:cs="宋体"/>
                <w:sz w:val="21"/>
                <w:szCs w:val="21"/>
              </w:rPr>
              <w:t>教育类</w:t>
            </w:r>
          </w:p>
        </w:tc>
        <w:tc>
          <w:tcPr>
            <w:tcW w:w="3810" w:type="pct"/>
            <w:tcBorders>
              <w:top w:val="single" w:color="000000" w:sz="4" w:space="0"/>
              <w:left w:val="single" w:color="000000" w:sz="4" w:space="0"/>
              <w:bottom w:val="single" w:color="000000" w:sz="4" w:space="0"/>
              <w:right w:val="single" w:color="000000" w:sz="4" w:space="0"/>
            </w:tcBorders>
            <w:vAlign w:val="center"/>
          </w:tcPr>
          <w:p w14:paraId="7E67EDCD">
            <w:pPr>
              <w:spacing w:line="360" w:lineRule="atLeast"/>
              <w:jc w:val="center"/>
              <w:rPr>
                <w:rFonts w:hint="eastAsia" w:ascii="宋体" w:hAnsi="宋体" w:cs="宋体"/>
                <w:sz w:val="21"/>
                <w:szCs w:val="21"/>
              </w:rPr>
            </w:pPr>
            <w:r>
              <w:rPr>
                <w:rFonts w:hint="eastAsia" w:ascii="宋体" w:hAnsi="宋体" w:cs="宋体"/>
                <w:sz w:val="21"/>
                <w:szCs w:val="21"/>
              </w:rPr>
              <w:t>高等教育出版社等国家级出版社</w:t>
            </w:r>
          </w:p>
        </w:tc>
      </w:tr>
    </w:tbl>
    <w:p w14:paraId="3BD0C7E2">
      <w:pPr>
        <w:widowControl/>
        <w:spacing w:line="520" w:lineRule="exact"/>
        <w:ind w:firstLine="210" w:firstLineChars="100"/>
        <w:jc w:val="center"/>
        <w:rPr>
          <w:rFonts w:cs="Courier New"/>
          <w:sz w:val="28"/>
          <w:szCs w:val="28"/>
        </w:rPr>
      </w:pPr>
      <w:r>
        <w:rPr>
          <w:rFonts w:hint="eastAsia" w:ascii="宋体" w:hAnsi="宋体" w:cs="宋体"/>
          <w:sz w:val="21"/>
          <w:szCs w:val="21"/>
        </w:rPr>
        <w:t>注：乙方所提供图书出版社必须为国内外正规出版社</w:t>
      </w:r>
    </w:p>
    <w:p w14:paraId="60847285">
      <w:pPr>
        <w:widowControl/>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四、加工要求</w:t>
      </w:r>
    </w:p>
    <w:tbl>
      <w:tblPr>
        <w:tblStyle w:val="42"/>
        <w:tblW w:w="41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5"/>
        <w:gridCol w:w="5366"/>
      </w:tblGrid>
      <w:tr w14:paraId="1959F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3924CF06">
            <w:pPr>
              <w:spacing w:line="360" w:lineRule="atLeast"/>
              <w:jc w:val="center"/>
              <w:rPr>
                <w:rFonts w:hint="eastAsia" w:ascii="宋体" w:hAnsi="宋体" w:cs="宋体"/>
                <w:b/>
                <w:sz w:val="21"/>
                <w:szCs w:val="21"/>
              </w:rPr>
            </w:pPr>
            <w:r>
              <w:rPr>
                <w:rFonts w:hint="eastAsia" w:ascii="宋体" w:hAnsi="宋体" w:cs="宋体"/>
                <w:b/>
                <w:sz w:val="21"/>
                <w:szCs w:val="21"/>
              </w:rPr>
              <w:t>对象</w:t>
            </w:r>
          </w:p>
        </w:tc>
        <w:tc>
          <w:tcPr>
            <w:tcW w:w="3810" w:type="pct"/>
            <w:tcBorders>
              <w:top w:val="single" w:color="000000" w:sz="4" w:space="0"/>
              <w:left w:val="single" w:color="000000" w:sz="4" w:space="0"/>
              <w:bottom w:val="single" w:color="000000" w:sz="4" w:space="0"/>
              <w:right w:val="single" w:color="000000" w:sz="4" w:space="0"/>
            </w:tcBorders>
            <w:vAlign w:val="center"/>
          </w:tcPr>
          <w:p w14:paraId="02FC1C01">
            <w:pPr>
              <w:spacing w:line="360" w:lineRule="atLeast"/>
              <w:jc w:val="center"/>
              <w:rPr>
                <w:rFonts w:hint="eastAsia" w:ascii="宋体" w:hAnsi="宋体" w:cs="宋体"/>
                <w:b/>
                <w:sz w:val="21"/>
                <w:szCs w:val="21"/>
              </w:rPr>
            </w:pPr>
            <w:r>
              <w:rPr>
                <w:rFonts w:hint="eastAsia" w:ascii="宋体" w:hAnsi="宋体" w:cs="宋体"/>
                <w:b/>
                <w:sz w:val="21"/>
                <w:szCs w:val="21"/>
              </w:rPr>
              <w:t>要求</w:t>
            </w:r>
          </w:p>
        </w:tc>
      </w:tr>
      <w:tr w14:paraId="3EF5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2528409E">
            <w:pPr>
              <w:spacing w:line="360" w:lineRule="atLeast"/>
              <w:jc w:val="center"/>
              <w:rPr>
                <w:rFonts w:hint="eastAsia" w:ascii="宋体" w:hAnsi="宋体" w:cs="宋体"/>
                <w:sz w:val="21"/>
                <w:szCs w:val="21"/>
              </w:rPr>
            </w:pPr>
            <w:r>
              <w:rPr>
                <w:rFonts w:hint="eastAsia" w:ascii="宋体" w:hAnsi="宋体" w:cs="宋体"/>
                <w:sz w:val="21"/>
                <w:szCs w:val="21"/>
              </w:rPr>
              <w:t>馆藏章</w:t>
            </w:r>
          </w:p>
        </w:tc>
        <w:tc>
          <w:tcPr>
            <w:tcW w:w="3810" w:type="pct"/>
            <w:tcBorders>
              <w:top w:val="single" w:color="000000" w:sz="4" w:space="0"/>
              <w:left w:val="single" w:color="000000" w:sz="4" w:space="0"/>
              <w:bottom w:val="single" w:color="000000" w:sz="4" w:space="0"/>
              <w:right w:val="single" w:color="000000" w:sz="4" w:space="0"/>
            </w:tcBorders>
            <w:vAlign w:val="center"/>
          </w:tcPr>
          <w:p w14:paraId="71E3F4C8">
            <w:pPr>
              <w:spacing w:line="360" w:lineRule="atLeast"/>
              <w:jc w:val="center"/>
              <w:rPr>
                <w:rFonts w:hint="eastAsia" w:ascii="宋体" w:hAnsi="宋体" w:cs="宋体"/>
                <w:sz w:val="21"/>
                <w:szCs w:val="21"/>
              </w:rPr>
            </w:pPr>
            <w:r>
              <w:rPr>
                <w:rFonts w:hint="eastAsia" w:ascii="宋体" w:hAnsi="宋体" w:cs="宋体"/>
                <w:sz w:val="21"/>
                <w:szCs w:val="21"/>
              </w:rPr>
              <w:t>共3枚，书名页中下部位置（出版社的上面）、第11页正下方位置、图书中部骑缝章。盖章应清楚、端正，颜色为红色</w:t>
            </w:r>
          </w:p>
        </w:tc>
      </w:tr>
      <w:tr w14:paraId="275D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7C4A3326">
            <w:pPr>
              <w:spacing w:line="360" w:lineRule="atLeast"/>
              <w:jc w:val="center"/>
              <w:rPr>
                <w:rFonts w:hint="eastAsia" w:ascii="宋体" w:hAnsi="宋体" w:cs="宋体"/>
                <w:sz w:val="21"/>
                <w:szCs w:val="21"/>
              </w:rPr>
            </w:pPr>
            <w:r>
              <w:rPr>
                <w:rFonts w:hint="eastAsia" w:ascii="宋体" w:hAnsi="宋体" w:cs="宋体"/>
                <w:sz w:val="21"/>
                <w:szCs w:val="21"/>
              </w:rPr>
              <w:t>磁条</w:t>
            </w:r>
          </w:p>
        </w:tc>
        <w:tc>
          <w:tcPr>
            <w:tcW w:w="3810" w:type="pct"/>
            <w:tcBorders>
              <w:top w:val="single" w:color="000000" w:sz="4" w:space="0"/>
              <w:left w:val="single" w:color="000000" w:sz="4" w:space="0"/>
              <w:bottom w:val="single" w:color="000000" w:sz="4" w:space="0"/>
              <w:right w:val="single" w:color="000000" w:sz="4" w:space="0"/>
            </w:tcBorders>
            <w:vAlign w:val="center"/>
          </w:tcPr>
          <w:p w14:paraId="026C0867">
            <w:pPr>
              <w:spacing w:line="360" w:lineRule="atLeast"/>
              <w:jc w:val="center"/>
              <w:rPr>
                <w:rFonts w:hint="eastAsia" w:ascii="宋体" w:hAnsi="宋体" w:cs="宋体"/>
                <w:sz w:val="21"/>
                <w:szCs w:val="21"/>
              </w:rPr>
            </w:pPr>
            <w:r>
              <w:rPr>
                <w:rFonts w:hint="eastAsia" w:ascii="宋体" w:hAnsi="宋体" w:cs="宋体"/>
                <w:sz w:val="21"/>
                <w:szCs w:val="21"/>
              </w:rPr>
              <w:t>粘贴在每本书中间书缝内，磁条安装要求隐蔽性好</w:t>
            </w:r>
          </w:p>
        </w:tc>
      </w:tr>
      <w:tr w14:paraId="03474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1A24624C">
            <w:pPr>
              <w:spacing w:line="360" w:lineRule="atLeast"/>
              <w:jc w:val="center"/>
              <w:rPr>
                <w:rFonts w:hint="eastAsia" w:ascii="宋体" w:hAnsi="宋体" w:cs="宋体"/>
                <w:sz w:val="21"/>
                <w:szCs w:val="21"/>
              </w:rPr>
            </w:pPr>
            <w:r>
              <w:rPr>
                <w:rFonts w:hint="eastAsia" w:ascii="宋体" w:hAnsi="宋体" w:cs="宋体"/>
                <w:sz w:val="21"/>
                <w:szCs w:val="21"/>
              </w:rPr>
              <w:t>打财产号</w:t>
            </w:r>
          </w:p>
        </w:tc>
        <w:tc>
          <w:tcPr>
            <w:tcW w:w="3810" w:type="pct"/>
            <w:tcBorders>
              <w:top w:val="single" w:color="000000" w:sz="4" w:space="0"/>
              <w:left w:val="single" w:color="000000" w:sz="4" w:space="0"/>
              <w:bottom w:val="single" w:color="000000" w:sz="4" w:space="0"/>
              <w:right w:val="single" w:color="000000" w:sz="4" w:space="0"/>
            </w:tcBorders>
            <w:vAlign w:val="center"/>
          </w:tcPr>
          <w:p w14:paraId="43BBFB2A">
            <w:pPr>
              <w:spacing w:line="360" w:lineRule="atLeast"/>
              <w:jc w:val="center"/>
              <w:rPr>
                <w:rFonts w:hint="eastAsia" w:ascii="宋体" w:hAnsi="宋体" w:cs="宋体"/>
                <w:sz w:val="21"/>
                <w:szCs w:val="21"/>
              </w:rPr>
            </w:pPr>
            <w:r>
              <w:rPr>
                <w:rFonts w:hint="eastAsia" w:ascii="宋体" w:hAnsi="宋体" w:cs="宋体"/>
                <w:sz w:val="21"/>
                <w:szCs w:val="21"/>
              </w:rPr>
              <w:t>每册书打同号 2次,分别位于书名页中下部(出版社名的下方)、第11页正下方位置。打号应整齐、清楚，颜色为黑色。财产号由甲方分配。</w:t>
            </w:r>
          </w:p>
        </w:tc>
      </w:tr>
      <w:tr w14:paraId="057F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1A4E5ECF">
            <w:pPr>
              <w:spacing w:line="360" w:lineRule="atLeast"/>
              <w:jc w:val="center"/>
              <w:rPr>
                <w:rFonts w:hint="eastAsia" w:ascii="宋体" w:hAnsi="宋体" w:cs="宋体"/>
                <w:sz w:val="21"/>
                <w:szCs w:val="21"/>
              </w:rPr>
            </w:pPr>
            <w:r>
              <w:rPr>
                <w:rFonts w:hint="eastAsia" w:ascii="宋体" w:hAnsi="宋体" w:cs="宋体"/>
                <w:sz w:val="21"/>
                <w:szCs w:val="21"/>
              </w:rPr>
              <w:t>条形码</w:t>
            </w:r>
          </w:p>
        </w:tc>
        <w:tc>
          <w:tcPr>
            <w:tcW w:w="3810" w:type="pct"/>
            <w:tcBorders>
              <w:top w:val="single" w:color="000000" w:sz="4" w:space="0"/>
              <w:left w:val="single" w:color="000000" w:sz="4" w:space="0"/>
              <w:bottom w:val="single" w:color="000000" w:sz="4" w:space="0"/>
              <w:right w:val="single" w:color="000000" w:sz="4" w:space="0"/>
            </w:tcBorders>
            <w:vAlign w:val="center"/>
          </w:tcPr>
          <w:p w14:paraId="515B6268">
            <w:pPr>
              <w:spacing w:line="360" w:lineRule="atLeast"/>
              <w:jc w:val="center"/>
              <w:rPr>
                <w:rFonts w:hint="eastAsia" w:ascii="宋体" w:hAnsi="宋体" w:cs="宋体"/>
                <w:sz w:val="21"/>
                <w:szCs w:val="21"/>
              </w:rPr>
            </w:pPr>
            <w:r>
              <w:rPr>
                <w:rFonts w:hint="eastAsia" w:ascii="宋体" w:hAnsi="宋体" w:cs="宋体"/>
                <w:sz w:val="21"/>
                <w:szCs w:val="21"/>
              </w:rPr>
              <w:t>条码号段由甲方图书馆分配，由书商制作不干胶带膜条型码，张贴在书名页出版社名正下方（馆藏章下）,每册1张,要按序张贴(先小后大)，并附盖透明保护膜。</w:t>
            </w:r>
          </w:p>
        </w:tc>
      </w:tr>
      <w:tr w14:paraId="7BB2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pct"/>
            <w:tcBorders>
              <w:top w:val="single" w:color="000000" w:sz="4" w:space="0"/>
              <w:left w:val="single" w:color="000000" w:sz="4" w:space="0"/>
              <w:bottom w:val="single" w:color="000000" w:sz="4" w:space="0"/>
              <w:right w:val="single" w:color="000000" w:sz="4" w:space="0"/>
            </w:tcBorders>
            <w:vAlign w:val="center"/>
          </w:tcPr>
          <w:p w14:paraId="66FF573B">
            <w:pPr>
              <w:spacing w:line="360" w:lineRule="atLeast"/>
              <w:jc w:val="center"/>
              <w:rPr>
                <w:rFonts w:hint="eastAsia" w:ascii="宋体" w:hAnsi="宋体" w:cs="宋体"/>
                <w:sz w:val="21"/>
                <w:szCs w:val="21"/>
              </w:rPr>
            </w:pPr>
            <w:r>
              <w:rPr>
                <w:rFonts w:hint="eastAsia" w:ascii="宋体" w:hAnsi="宋体" w:cs="宋体"/>
                <w:sz w:val="21"/>
                <w:szCs w:val="21"/>
              </w:rPr>
              <w:t>书标</w:t>
            </w:r>
          </w:p>
        </w:tc>
        <w:tc>
          <w:tcPr>
            <w:tcW w:w="3810" w:type="pct"/>
            <w:tcBorders>
              <w:top w:val="single" w:color="000000" w:sz="4" w:space="0"/>
              <w:left w:val="single" w:color="000000" w:sz="4" w:space="0"/>
              <w:bottom w:val="single" w:color="000000" w:sz="4" w:space="0"/>
              <w:right w:val="single" w:color="000000" w:sz="4" w:space="0"/>
            </w:tcBorders>
            <w:vAlign w:val="center"/>
          </w:tcPr>
          <w:p w14:paraId="1968B508">
            <w:pPr>
              <w:spacing w:line="360" w:lineRule="atLeast"/>
              <w:jc w:val="center"/>
              <w:rPr>
                <w:rFonts w:hint="eastAsia" w:ascii="宋体" w:hAnsi="宋体" w:cs="宋体"/>
                <w:sz w:val="21"/>
                <w:szCs w:val="21"/>
              </w:rPr>
            </w:pPr>
            <w:r>
              <w:rPr>
                <w:rFonts w:hint="eastAsia" w:ascii="宋体" w:hAnsi="宋体" w:cs="宋体"/>
                <w:sz w:val="21"/>
                <w:szCs w:val="21"/>
              </w:rPr>
              <w:t>颜色为蓝色； 位置位于离书脊底4cm ,在书标上加膜（透明胶带），书标排架体系为3排号（分类号、种次号、多卷号）</w:t>
            </w:r>
          </w:p>
        </w:tc>
      </w:tr>
    </w:tbl>
    <w:p w14:paraId="664CF57C">
      <w:pPr>
        <w:rPr>
          <w:rFonts w:ascii="Times New Roman" w:hAnsi="Times New Roman" w:eastAsia="方正小标宋_GBK" w:cs="Times New Roman"/>
          <w:highlight w:val="yellow"/>
        </w:rPr>
      </w:pPr>
      <w:r>
        <w:rPr>
          <w:rFonts w:ascii="Times New Roman" w:hAnsi="Times New Roman" w:eastAsia="方正小标宋_GBK" w:cs="Times New Roman"/>
          <w:highlight w:val="yellow"/>
        </w:rPr>
        <w:br w:type="page"/>
      </w:r>
    </w:p>
    <w:p w14:paraId="12FF8715">
      <w:pPr>
        <w:pStyle w:val="2"/>
        <w:numPr>
          <w:ilvl w:val="0"/>
          <w:numId w:val="0"/>
        </w:numPr>
        <w:spacing w:before="0" w:after="0" w:line="520" w:lineRule="exact"/>
        <w:jc w:val="center"/>
        <w:rPr>
          <w:rFonts w:ascii="Times New Roman" w:hAnsi="Times New Roman" w:eastAsia="方正小标宋_GBK" w:cs="Times New Roman"/>
        </w:rPr>
      </w:pPr>
      <w:r>
        <w:rPr>
          <w:rFonts w:ascii="Times New Roman" w:hAnsi="Times New Roman" w:eastAsia="方正小标宋_GBK" w:cs="Times New Roman"/>
        </w:rPr>
        <w:t>第四章 评标原则</w:t>
      </w:r>
    </w:p>
    <w:p w14:paraId="25402B97">
      <w:pPr>
        <w:spacing w:line="520" w:lineRule="exact"/>
        <w:ind w:firstLine="640" w:firstLineChars="200"/>
        <w:rPr>
          <w:rFonts w:ascii="Times New Roman" w:hAnsi="Times New Roman" w:eastAsia="方正仿宋_GBK" w:cs="Times New Roman"/>
          <w:bCs/>
          <w:kern w:val="0"/>
          <w:sz w:val="28"/>
          <w:szCs w:val="28"/>
          <w:lang w:bidi="en-US"/>
        </w:rPr>
        <w:sectPr>
          <w:headerReference r:id="rId3" w:type="default"/>
          <w:footerReference r:id="rId4" w:type="default"/>
          <w:pgSz w:w="11906" w:h="16838"/>
          <w:pgMar w:top="1440" w:right="1841" w:bottom="1440" w:left="1800" w:header="851" w:footer="992" w:gutter="0"/>
          <w:cols w:space="425" w:num="1"/>
          <w:docGrid w:linePitch="312" w:charSpace="0"/>
        </w:sectPr>
      </w:pPr>
      <w:bookmarkStart w:id="224" w:name="_Toc484637076"/>
      <w:bookmarkStart w:id="225" w:name="_Toc454373093"/>
      <w:bookmarkStart w:id="226" w:name="_Toc531594799"/>
      <w:bookmarkStart w:id="227" w:name="_Toc481694471"/>
      <w:r>
        <w:rPr>
          <w:rFonts w:ascii="Times New Roman" w:hAnsi="Times New Roman" w:eastAsia="方正仿宋_GBK" w:cs="Times New Roman"/>
          <w:bCs/>
          <w:kern w:val="0"/>
          <w:sz w:val="32"/>
          <w:szCs w:val="32"/>
          <w:lang w:bidi="en-US"/>
        </w:rPr>
        <w:t>本项目采用</w:t>
      </w:r>
      <w:r>
        <w:rPr>
          <w:rFonts w:hint="eastAsia" w:ascii="Times New Roman" w:hAnsi="Times New Roman" w:eastAsia="方正仿宋_GBK" w:cs="Times New Roman"/>
          <w:bCs/>
          <w:kern w:val="0"/>
          <w:sz w:val="32"/>
          <w:szCs w:val="32"/>
          <w:lang w:bidi="en-US"/>
        </w:rPr>
        <w:t>综合评</w:t>
      </w:r>
      <w:r>
        <w:rPr>
          <w:rFonts w:ascii="Times New Roman" w:hAnsi="Times New Roman" w:eastAsia="方正仿宋_GBK" w:cs="Times New Roman"/>
          <w:bCs/>
          <w:kern w:val="0"/>
          <w:sz w:val="32"/>
          <w:szCs w:val="32"/>
          <w:lang w:bidi="en-US"/>
        </w:rPr>
        <w:t>标法，在满足招标文件全部实质性要求的条件下，综合考虑有效投标文件的</w:t>
      </w:r>
      <w:r>
        <w:rPr>
          <w:rFonts w:hint="eastAsia" w:ascii="Times New Roman" w:hAnsi="Times New Roman" w:eastAsia="方正仿宋_GBK" w:cs="Times New Roman"/>
          <w:bCs/>
          <w:kern w:val="0"/>
          <w:sz w:val="32"/>
          <w:szCs w:val="32"/>
          <w:lang w:bidi="en-US"/>
        </w:rPr>
        <w:t>报价、供货内容、</w:t>
      </w:r>
      <w:r>
        <w:rPr>
          <w:rFonts w:ascii="Times New Roman" w:hAnsi="Times New Roman" w:eastAsia="方正仿宋_GBK" w:cs="Times New Roman"/>
          <w:bCs/>
          <w:kern w:val="0"/>
          <w:sz w:val="32"/>
          <w:szCs w:val="32"/>
          <w:lang w:bidi="en-US"/>
        </w:rPr>
        <w:t>售后服务、公司信誉、</w:t>
      </w:r>
      <w:r>
        <w:rPr>
          <w:rFonts w:hint="eastAsia" w:ascii="Times New Roman" w:hAnsi="Times New Roman" w:eastAsia="方正仿宋_GBK" w:cs="Times New Roman"/>
          <w:bCs/>
          <w:kern w:val="0"/>
          <w:sz w:val="32"/>
          <w:szCs w:val="32"/>
          <w:lang w:bidi="en-US"/>
        </w:rPr>
        <w:t>技术能力</w:t>
      </w:r>
      <w:r>
        <w:rPr>
          <w:rFonts w:ascii="Times New Roman" w:hAnsi="Times New Roman" w:eastAsia="方正仿宋_GBK" w:cs="Times New Roman"/>
          <w:bCs/>
          <w:kern w:val="0"/>
          <w:sz w:val="32"/>
          <w:szCs w:val="32"/>
          <w:lang w:bidi="en-US"/>
        </w:rPr>
        <w:t>等因素，</w:t>
      </w:r>
      <w:r>
        <w:rPr>
          <w:rFonts w:hint="eastAsia" w:ascii="Times New Roman" w:hAnsi="Times New Roman" w:eastAsia="方正仿宋_GBK" w:cs="Times New Roman"/>
          <w:bCs/>
          <w:kern w:val="0"/>
          <w:sz w:val="32"/>
          <w:szCs w:val="32"/>
          <w:lang w:bidi="en-US"/>
        </w:rPr>
        <w:t>综合</w:t>
      </w:r>
      <w:r>
        <w:rPr>
          <w:rFonts w:ascii="Times New Roman" w:hAnsi="Times New Roman" w:eastAsia="方正仿宋_GBK" w:cs="Times New Roman"/>
          <w:bCs/>
          <w:kern w:val="0"/>
          <w:sz w:val="32"/>
          <w:szCs w:val="32"/>
          <w:lang w:bidi="en-US"/>
        </w:rPr>
        <w:t>确定中标候选人</w:t>
      </w:r>
      <w:r>
        <w:rPr>
          <w:rFonts w:hint="eastAsia" w:ascii="Times New Roman" w:hAnsi="Times New Roman" w:eastAsia="方正仿宋_GBK" w:cs="Times New Roman"/>
          <w:bCs/>
          <w:kern w:val="0"/>
          <w:sz w:val="32"/>
          <w:szCs w:val="32"/>
          <w:lang w:bidi="en-US"/>
        </w:rPr>
        <w:t>。</w:t>
      </w:r>
    </w:p>
    <w:p w14:paraId="47B80D69">
      <w:pPr>
        <w:rPr>
          <w:rFonts w:hint="eastAsia" w:ascii="方正小标宋_GBK" w:hAnsi="方正小标宋_GBK" w:eastAsia="方正小标宋_GBK" w:cs="方正小标宋_GBK"/>
        </w:rPr>
      </w:pPr>
      <w:bookmarkStart w:id="228" w:name="_第五章_投标文件格式"/>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第五章 投标文件格式</w:t>
      </w:r>
      <w:bookmarkEnd w:id="224"/>
      <w:bookmarkEnd w:id="225"/>
      <w:bookmarkEnd w:id="226"/>
      <w:bookmarkEnd w:id="227"/>
    </w:p>
    <w:bookmarkEnd w:id="228"/>
    <w:p w14:paraId="38EC56DA">
      <w:pPr>
        <w:spacing w:line="520" w:lineRule="exact"/>
        <w:rPr>
          <w:rFonts w:hint="eastAsia" w:ascii="仿宋" w:hAnsi="仿宋" w:eastAsia="仿宋" w:cs="仿宋"/>
          <w:b/>
          <w:sz w:val="28"/>
          <w:szCs w:val="28"/>
        </w:rPr>
      </w:pPr>
      <w:bookmarkStart w:id="229" w:name="_Toc217446082"/>
      <w:bookmarkStart w:id="230" w:name="_Toc425408086"/>
      <w:r>
        <w:rPr>
          <w:rFonts w:hint="eastAsia" w:ascii="仿宋" w:hAnsi="仿宋" w:eastAsia="仿宋" w:cs="仿宋"/>
          <w:b/>
          <w:sz w:val="28"/>
          <w:szCs w:val="28"/>
        </w:rPr>
        <w:t>一、投 标 函</w:t>
      </w:r>
      <w:bookmarkEnd w:id="229"/>
      <w:bookmarkEnd w:id="230"/>
    </w:p>
    <w:p w14:paraId="5DCCB9E4">
      <w:pPr>
        <w:spacing w:line="520" w:lineRule="exact"/>
        <w:ind w:firstLine="280" w:firstLineChars="1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120451B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我方全面研究了“  ”项目招标文件（  ），决定参加贵单位组织的本项目投标。我方授权（姓名、职务）代表我方（投标单位的名称）全权处理本项目投标的有关事宜。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1.我方自愿按照招标文件规定的各项要求向采购人提供所需货物/服务，</w:t>
      </w:r>
      <w:ins w:id="61" w:author="安心" w:date="2025-12-24T15:51:41Z">
        <w:r>
          <w:rPr>
            <w:rFonts w:hint="eastAsia" w:ascii="仿宋" w:hAnsi="仿宋" w:eastAsia="仿宋" w:cs="仿宋"/>
            <w:sz w:val="28"/>
            <w:szCs w:val="28"/>
            <w:rPrChange w:id="62" w:author="安心" w:date="2025-12-24T15:52:08Z">
              <w:rPr>
                <w:rFonts w:hint="eastAsia" w:ascii="宋体" w:hAnsi="宋体" w:cs="宋体"/>
                <w:sz w:val="21"/>
                <w:szCs w:val="21"/>
              </w:rPr>
            </w:rPrChange>
          </w:rPr>
          <w:t>2022-2025年出版的新书</w:t>
        </w:r>
      </w:ins>
      <w:del w:id="64" w:author="安心" w:date="2025-12-24T15:47:52Z">
        <w:r>
          <w:rPr>
            <w:rFonts w:hint="eastAsia" w:ascii="仿宋" w:hAnsi="仿宋" w:eastAsia="仿宋" w:cs="仿宋"/>
            <w:sz w:val="28"/>
            <w:szCs w:val="28"/>
            <w:lang w:val="en-US"/>
            <w:rPrChange w:id="65" w:author="安心" w:date="2025-12-24T15:52:08Z">
              <w:rPr>
                <w:rFonts w:hint="default" w:ascii="仿宋" w:hAnsi="仿宋" w:eastAsia="仿宋" w:cs="仿宋"/>
                <w:sz w:val="28"/>
                <w:szCs w:val="28"/>
                <w:lang w:val="en-US"/>
              </w:rPr>
            </w:rPrChange>
          </w:rPr>
          <w:delText>总投标价为人民币</w:delText>
        </w:r>
      </w:del>
      <w:del w:id="67" w:author="安心" w:date="2025-12-24T15:47:53Z">
        <w:r>
          <w:rPr>
            <w:rFonts w:hint="eastAsia" w:ascii="仿宋" w:hAnsi="仿宋" w:eastAsia="仿宋" w:cs="仿宋"/>
            <w:sz w:val="28"/>
            <w:szCs w:val="28"/>
            <w:lang w:val="en-US" w:eastAsia="zh-CN"/>
            <w:rPrChange w:id="68" w:author="安心" w:date="2025-12-24T15:52:08Z">
              <w:rPr>
                <w:rFonts w:hint="default" w:ascii="仿宋" w:hAnsi="仿宋" w:eastAsia="仿宋" w:cs="仿宋"/>
                <w:sz w:val="28"/>
                <w:szCs w:val="28"/>
                <w:lang w:val="en-US" w:eastAsia="zh-CN"/>
              </w:rPr>
            </w:rPrChange>
          </w:rPr>
          <w:delText xml:space="preserve"> </w:delText>
        </w:r>
      </w:del>
      <w:ins w:id="70" w:author="安心" w:date="2025-12-24T15:47:53Z">
        <w:r>
          <w:rPr>
            <w:rFonts w:hint="eastAsia" w:ascii="仿宋" w:hAnsi="仿宋" w:eastAsia="仿宋" w:cs="仿宋"/>
            <w:sz w:val="28"/>
            <w:szCs w:val="28"/>
            <w:lang w:val="en-US" w:eastAsia="zh-CN"/>
            <w:rPrChange w:id="71" w:author="安心" w:date="2025-12-24T15:52:08Z">
              <w:rPr>
                <w:rFonts w:hint="eastAsia" w:ascii="仿宋" w:hAnsi="仿宋" w:eastAsia="仿宋" w:cs="仿宋"/>
                <w:sz w:val="28"/>
                <w:szCs w:val="28"/>
                <w:lang w:val="en-US" w:eastAsia="zh-CN"/>
              </w:rPr>
            </w:rPrChange>
          </w:rPr>
          <w:t>报</w:t>
        </w:r>
      </w:ins>
      <w:ins w:id="73" w:author="安心" w:date="2025-12-24T15:48:09Z">
        <w:r>
          <w:rPr>
            <w:rFonts w:hint="eastAsia" w:ascii="仿宋" w:hAnsi="仿宋" w:eastAsia="仿宋" w:cs="仿宋"/>
            <w:sz w:val="28"/>
            <w:szCs w:val="28"/>
            <w:lang w:val="en-US" w:eastAsia="zh-CN"/>
            <w:rPrChange w:id="74" w:author="安心" w:date="2025-12-24T15:52:08Z">
              <w:rPr>
                <w:rFonts w:hint="eastAsia" w:ascii="仿宋" w:hAnsi="仿宋" w:eastAsia="仿宋" w:cs="仿宋"/>
                <w:sz w:val="28"/>
                <w:szCs w:val="28"/>
                <w:lang w:val="en-US" w:eastAsia="zh-CN"/>
              </w:rPr>
            </w:rPrChange>
          </w:rPr>
          <w:t>价</w:t>
        </w:r>
      </w:ins>
      <w:ins w:id="76" w:author="安心" w:date="2025-12-24T15:47:57Z">
        <w:r>
          <w:rPr>
            <w:rFonts w:hint="eastAsia" w:ascii="仿宋" w:hAnsi="仿宋" w:eastAsia="仿宋" w:cs="仿宋"/>
            <w:sz w:val="28"/>
            <w:szCs w:val="28"/>
            <w:lang w:val="en-US" w:eastAsia="zh-CN"/>
            <w:rPrChange w:id="77" w:author="安心" w:date="2025-12-24T15:52:08Z">
              <w:rPr>
                <w:rFonts w:hint="eastAsia" w:ascii="仿宋" w:hAnsi="仿宋" w:eastAsia="仿宋" w:cs="仿宋"/>
                <w:sz w:val="28"/>
                <w:szCs w:val="28"/>
                <w:lang w:val="en-US" w:eastAsia="zh-CN"/>
              </w:rPr>
            </w:rPrChange>
          </w:rPr>
          <w:t>折扣</w:t>
        </w:r>
      </w:ins>
      <w:ins w:id="79" w:author="安心" w:date="2025-12-24T15:47:59Z">
        <w:r>
          <w:rPr>
            <w:rFonts w:hint="eastAsia" w:ascii="仿宋" w:hAnsi="仿宋" w:eastAsia="仿宋" w:cs="仿宋"/>
            <w:sz w:val="28"/>
            <w:szCs w:val="28"/>
            <w:lang w:val="en-US" w:eastAsia="zh-CN"/>
            <w:rPrChange w:id="80" w:author="安心" w:date="2025-12-24T15:52:08Z">
              <w:rPr>
                <w:rFonts w:hint="eastAsia" w:ascii="仿宋" w:hAnsi="仿宋" w:eastAsia="仿宋" w:cs="仿宋"/>
                <w:sz w:val="28"/>
                <w:szCs w:val="28"/>
                <w:lang w:val="en-US" w:eastAsia="zh-CN"/>
              </w:rPr>
            </w:rPrChange>
          </w:rPr>
          <w:t>为</w:t>
        </w:r>
      </w:ins>
      <w:ins w:id="82" w:author="安心" w:date="2025-12-24T15:52:16Z">
        <w:r>
          <w:rPr>
            <w:rFonts w:hint="eastAsia" w:ascii="仿宋" w:hAnsi="仿宋" w:eastAsia="仿宋" w:cs="仿宋"/>
            <w:sz w:val="28"/>
            <w:szCs w:val="28"/>
            <w:u w:val="single"/>
          </w:rPr>
          <w:t xml:space="preserve">       </w:t>
        </w:r>
      </w:ins>
      <w:ins w:id="83" w:author="安心" w:date="2025-12-24T15:51:12Z">
        <w:r>
          <w:rPr>
            <w:rFonts w:hint="eastAsia" w:ascii="仿宋" w:hAnsi="仿宋" w:eastAsia="仿宋" w:cs="仿宋"/>
            <w:sz w:val="28"/>
            <w:szCs w:val="28"/>
            <w:u w:val="none"/>
            <w:lang w:val="en-US" w:eastAsia="zh-CN"/>
            <w:rPrChange w:id="84" w:author="安心" w:date="2025-12-24T15:52:08Z">
              <w:rPr>
                <w:rFonts w:hint="eastAsia" w:ascii="仿宋" w:hAnsi="仿宋" w:eastAsia="仿宋" w:cs="仿宋"/>
                <w:sz w:val="28"/>
                <w:szCs w:val="28"/>
                <w:u w:val="single"/>
                <w:lang w:val="en-US" w:eastAsia="zh-CN"/>
              </w:rPr>
            </w:rPrChange>
          </w:rPr>
          <w:t>折</w:t>
        </w:r>
      </w:ins>
      <w:ins w:id="86" w:author="安心" w:date="2025-12-24T15:51:54Z">
        <w:r>
          <w:rPr>
            <w:rFonts w:hint="eastAsia" w:ascii="仿宋" w:hAnsi="仿宋" w:eastAsia="仿宋" w:cs="仿宋"/>
            <w:sz w:val="28"/>
            <w:szCs w:val="28"/>
            <w:u w:val="none"/>
            <w:lang w:val="en-US" w:eastAsia="zh-CN"/>
            <w:rPrChange w:id="87" w:author="安心" w:date="2025-12-24T15:52:08Z">
              <w:rPr>
                <w:rFonts w:hint="eastAsia" w:ascii="仿宋" w:hAnsi="仿宋" w:eastAsia="仿宋" w:cs="仿宋"/>
                <w:sz w:val="28"/>
                <w:szCs w:val="28"/>
                <w:u w:val="single"/>
                <w:lang w:val="en-US" w:eastAsia="zh-CN"/>
              </w:rPr>
            </w:rPrChange>
          </w:rPr>
          <w:t>，</w:t>
        </w:r>
      </w:ins>
      <w:ins w:id="89" w:author="安心" w:date="2025-12-24T15:51:55Z">
        <w:r>
          <w:rPr>
            <w:rFonts w:hint="eastAsia" w:ascii="仿宋" w:hAnsi="仿宋" w:eastAsia="仿宋" w:cs="仿宋"/>
            <w:sz w:val="28"/>
            <w:szCs w:val="28"/>
            <w:rPrChange w:id="90" w:author="安心" w:date="2025-12-24T15:52:08Z">
              <w:rPr>
                <w:rFonts w:hint="eastAsia" w:ascii="宋体" w:hAnsi="宋体" w:cs="宋体"/>
                <w:sz w:val="21"/>
                <w:szCs w:val="21"/>
              </w:rPr>
            </w:rPrChange>
          </w:rPr>
          <w:t>2015-2025年出版的书籍</w:t>
        </w:r>
      </w:ins>
      <w:ins w:id="92" w:author="安心" w:date="2025-12-24T15:52:02Z">
        <w:r>
          <w:rPr>
            <w:rFonts w:hint="eastAsia" w:ascii="仿宋" w:hAnsi="仿宋" w:eastAsia="仿宋" w:cs="仿宋"/>
            <w:sz w:val="28"/>
            <w:szCs w:val="28"/>
            <w:lang w:val="en-US" w:eastAsia="zh-CN"/>
            <w:rPrChange w:id="93" w:author="安心" w:date="2025-12-24T15:52:08Z">
              <w:rPr>
                <w:rFonts w:hint="eastAsia" w:ascii="仿宋" w:hAnsi="仿宋" w:eastAsia="仿宋" w:cs="仿宋"/>
                <w:sz w:val="28"/>
                <w:szCs w:val="28"/>
                <w:lang w:val="en-US" w:eastAsia="zh-CN"/>
              </w:rPr>
            </w:rPrChange>
          </w:rPr>
          <w:t>报价折扣为</w:t>
        </w:r>
      </w:ins>
      <w:ins w:id="95" w:author="安心" w:date="2025-12-24T15:52:19Z">
        <w:r>
          <w:rPr>
            <w:rFonts w:hint="eastAsia" w:ascii="仿宋" w:hAnsi="仿宋" w:eastAsia="仿宋" w:cs="仿宋"/>
            <w:sz w:val="28"/>
            <w:szCs w:val="28"/>
            <w:u w:val="single"/>
          </w:rPr>
          <w:t xml:space="preserve">       </w:t>
        </w:r>
      </w:ins>
      <w:ins w:id="96" w:author="安心" w:date="2025-12-24T15:52:02Z">
        <w:r>
          <w:rPr>
            <w:rFonts w:hint="eastAsia" w:ascii="仿宋" w:hAnsi="仿宋" w:eastAsia="仿宋" w:cs="仿宋"/>
            <w:sz w:val="28"/>
            <w:szCs w:val="28"/>
            <w:u w:val="none"/>
            <w:lang w:val="en-US" w:eastAsia="zh-CN"/>
            <w:rPrChange w:id="97" w:author="安心" w:date="2025-12-24T15:52:08Z">
              <w:rPr>
                <w:rFonts w:hint="eastAsia" w:ascii="仿宋" w:hAnsi="仿宋" w:eastAsia="仿宋" w:cs="仿宋"/>
                <w:sz w:val="28"/>
                <w:szCs w:val="28"/>
                <w:u w:val="single"/>
                <w:lang w:val="en-US" w:eastAsia="zh-CN"/>
              </w:rPr>
            </w:rPrChange>
          </w:rPr>
          <w:t>折</w:t>
        </w:r>
      </w:ins>
      <w:del w:id="99" w:author="安心" w:date="2025-12-24T15:51:15Z">
        <w:r>
          <w:rPr>
            <w:rFonts w:hint="eastAsia" w:ascii="仿宋" w:hAnsi="仿宋" w:eastAsia="仿宋" w:cs="仿宋"/>
            <w:sz w:val="28"/>
            <w:szCs w:val="28"/>
            <w:lang w:val="en-US"/>
            <w:rPrChange w:id="100" w:author="安心" w:date="2025-12-24T15:52:08Z">
              <w:rPr>
                <w:rFonts w:hint="default" w:ascii="仿宋" w:hAnsi="仿宋" w:eastAsia="仿宋" w:cs="仿宋"/>
                <w:sz w:val="28"/>
                <w:szCs w:val="28"/>
                <w:lang w:val="en-US"/>
              </w:rPr>
            </w:rPrChange>
          </w:rPr>
          <w:delText xml:space="preserve">   万元（大写：）</w:delText>
        </w:r>
      </w:del>
      <w:r>
        <w:rPr>
          <w:rFonts w:hint="eastAsia" w:ascii="仿宋" w:hAnsi="仿宋" w:eastAsia="仿宋" w:cs="仿宋"/>
          <w:sz w:val="28"/>
          <w:szCs w:val="28"/>
        </w:rPr>
        <w:t>。</w:t>
      </w:r>
    </w:p>
    <w:p w14:paraId="3D98DA0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2.一旦我方中标，我方将严格履行合同规定的责任和义务，保证于合同签字生效后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w:t>
      </w:r>
      <w:del w:id="102" w:author="安心" w:date="2025-12-24T15:53:19Z">
        <w:r>
          <w:rPr>
            <w:rFonts w:hint="eastAsia" w:ascii="仿宋" w:hAnsi="仿宋" w:eastAsia="仿宋" w:cs="仿宋"/>
            <w:sz w:val="28"/>
            <w:szCs w:val="28"/>
          </w:rPr>
          <w:delText>项目的</w:delText>
        </w:r>
      </w:del>
      <w:del w:id="103" w:author="安心" w:date="2025-12-24T15:52:41Z">
        <w:r>
          <w:rPr>
            <w:rFonts w:hint="default" w:ascii="仿宋" w:hAnsi="仿宋" w:eastAsia="仿宋" w:cs="仿宋"/>
            <w:sz w:val="28"/>
            <w:szCs w:val="28"/>
            <w:lang w:val="en-US"/>
          </w:rPr>
          <w:delText>安装、调试</w:delText>
        </w:r>
      </w:del>
      <w:ins w:id="104" w:author="安心" w:date="2025-12-24T15:52:42Z">
        <w:r>
          <w:rPr>
            <w:rFonts w:hint="eastAsia" w:ascii="仿宋" w:hAnsi="仿宋" w:eastAsia="仿宋" w:cs="仿宋"/>
            <w:sz w:val="28"/>
            <w:szCs w:val="28"/>
            <w:lang w:val="en-US" w:eastAsia="zh-CN"/>
          </w:rPr>
          <w:t>图书的</w:t>
        </w:r>
      </w:ins>
      <w:ins w:id="105" w:author="安心" w:date="2025-12-24T15:52:43Z">
        <w:r>
          <w:rPr>
            <w:rFonts w:hint="eastAsia" w:ascii="仿宋" w:hAnsi="仿宋" w:eastAsia="仿宋" w:cs="仿宋"/>
            <w:sz w:val="28"/>
            <w:szCs w:val="28"/>
            <w:lang w:val="en-US" w:eastAsia="zh-CN"/>
          </w:rPr>
          <w:t>到货</w:t>
        </w:r>
      </w:ins>
      <w:ins w:id="106" w:author="安心" w:date="2025-12-24T15:52:53Z">
        <w:r>
          <w:rPr>
            <w:rFonts w:hint="eastAsia" w:ascii="仿宋" w:hAnsi="仿宋" w:eastAsia="仿宋" w:cs="仿宋"/>
            <w:sz w:val="28"/>
            <w:szCs w:val="28"/>
            <w:lang w:val="en-US" w:eastAsia="zh-CN"/>
          </w:rPr>
          <w:t>、</w:t>
        </w:r>
      </w:ins>
      <w:ins w:id="107" w:author="安心" w:date="2025-12-24T15:52:45Z">
        <w:r>
          <w:rPr>
            <w:rFonts w:hint="eastAsia" w:ascii="仿宋" w:hAnsi="仿宋" w:eastAsia="仿宋" w:cs="仿宋"/>
            <w:sz w:val="28"/>
            <w:szCs w:val="28"/>
            <w:lang w:val="en-US" w:eastAsia="zh-CN"/>
          </w:rPr>
          <w:t>加工</w:t>
        </w:r>
      </w:ins>
      <w:ins w:id="108" w:author="安心" w:date="2025-12-24T15:52:55Z">
        <w:r>
          <w:rPr>
            <w:rFonts w:hint="eastAsia" w:ascii="仿宋" w:hAnsi="仿宋" w:eastAsia="仿宋" w:cs="仿宋"/>
            <w:sz w:val="28"/>
            <w:szCs w:val="28"/>
            <w:lang w:val="en-US" w:eastAsia="zh-CN"/>
          </w:rPr>
          <w:t>及</w:t>
        </w:r>
      </w:ins>
      <w:ins w:id="109" w:author="安心" w:date="2025-12-24T15:52:57Z">
        <w:r>
          <w:rPr>
            <w:rFonts w:hint="eastAsia" w:ascii="仿宋" w:hAnsi="仿宋" w:eastAsia="仿宋" w:cs="仿宋"/>
            <w:sz w:val="28"/>
            <w:szCs w:val="28"/>
            <w:lang w:val="en-US" w:eastAsia="zh-CN"/>
          </w:rPr>
          <w:t>上架</w:t>
        </w:r>
      </w:ins>
      <w:r>
        <w:rPr>
          <w:rFonts w:hint="eastAsia" w:ascii="仿宋" w:hAnsi="仿宋" w:eastAsia="仿宋" w:cs="仿宋"/>
          <w:sz w:val="28"/>
          <w:szCs w:val="28"/>
        </w:rPr>
        <w:t>，并交付采购人验收、使用。</w:t>
      </w:r>
    </w:p>
    <w:p w14:paraId="2BF1850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份，用于开标唱标的“开标一览</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6B893DC0">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rPr>
      </w:pPr>
    </w:p>
    <w:p w14:paraId="793F619E">
      <w:pPr>
        <w:spacing w:line="520" w:lineRule="exact"/>
        <w:ind w:firstLine="537" w:firstLineChars="192"/>
        <w:rPr>
          <w:rFonts w:hint="eastAsia" w:ascii="仿宋" w:hAnsi="仿宋" w:eastAsia="仿宋" w:cs="仿宋"/>
          <w:sz w:val="28"/>
          <w:szCs w:val="28"/>
        </w:rPr>
      </w:pPr>
    </w:p>
    <w:p w14:paraId="0F90E01D">
      <w:pPr>
        <w:spacing w:line="520" w:lineRule="exact"/>
        <w:ind w:firstLine="537" w:firstLineChars="192"/>
        <w:rPr>
          <w:rFonts w:hint="eastAsia" w:ascii="仿宋" w:hAnsi="仿宋" w:eastAsia="仿宋" w:cs="仿宋"/>
          <w:sz w:val="28"/>
          <w:szCs w:val="28"/>
        </w:rPr>
      </w:pPr>
    </w:p>
    <w:p w14:paraId="483768F7">
      <w:pPr>
        <w:spacing w:line="520" w:lineRule="exact"/>
        <w:rPr>
          <w:rFonts w:hint="eastAsia" w:ascii="仿宋" w:hAnsi="仿宋" w:eastAsia="仿宋" w:cs="仿宋"/>
          <w:sz w:val="28"/>
          <w:szCs w:val="28"/>
        </w:rPr>
      </w:pPr>
    </w:p>
    <w:p w14:paraId="77D0E00B">
      <w:pPr>
        <w:spacing w:line="520" w:lineRule="exact"/>
        <w:rPr>
          <w:rFonts w:hint="eastAsia" w:ascii="仿宋" w:hAnsi="仿宋" w:eastAsia="仿宋" w:cs="仿宋"/>
          <w:sz w:val="28"/>
          <w:szCs w:val="28"/>
        </w:rPr>
      </w:pPr>
    </w:p>
    <w:p w14:paraId="11891FBA">
      <w:pPr>
        <w:spacing w:line="520" w:lineRule="exact"/>
        <w:rPr>
          <w:rFonts w:hint="eastAsia" w:ascii="仿宋" w:hAnsi="仿宋" w:eastAsia="仿宋" w:cs="仿宋"/>
          <w:sz w:val="28"/>
          <w:szCs w:val="28"/>
        </w:rPr>
      </w:pPr>
    </w:p>
    <w:p w14:paraId="10C2AE1D">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179E54F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法定代表人或授权代表（签字）：</w:t>
      </w:r>
    </w:p>
    <w:p w14:paraId="302E7E0B">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日    期：</w:t>
      </w:r>
    </w:p>
    <w:p w14:paraId="622D6D8C">
      <w:pPr>
        <w:spacing w:line="520" w:lineRule="exact"/>
        <w:rPr>
          <w:rFonts w:hint="eastAsia" w:ascii="仿宋" w:hAnsi="仿宋" w:eastAsia="仿宋" w:cs="仿宋"/>
          <w:b/>
          <w:sz w:val="28"/>
          <w:szCs w:val="28"/>
        </w:rPr>
      </w:pPr>
      <w:bookmarkStart w:id="231" w:name="_Toc425408087"/>
    </w:p>
    <w:p w14:paraId="666D49E9">
      <w:pPr>
        <w:spacing w:line="520" w:lineRule="exact"/>
        <w:rPr>
          <w:rFonts w:hint="eastAsia" w:ascii="仿宋" w:hAnsi="仿宋" w:eastAsia="仿宋" w:cs="仿宋"/>
          <w:b/>
          <w:sz w:val="28"/>
          <w:szCs w:val="28"/>
        </w:rPr>
      </w:pPr>
      <w:r>
        <w:rPr>
          <w:rFonts w:hint="eastAsia" w:ascii="仿宋" w:hAnsi="仿宋" w:eastAsia="仿宋" w:cs="仿宋"/>
          <w:b/>
          <w:sz w:val="28"/>
          <w:szCs w:val="28"/>
        </w:rPr>
        <w:t>二、法定代表人授权书</w:t>
      </w:r>
      <w:bookmarkEnd w:id="231"/>
    </w:p>
    <w:p w14:paraId="09B966A2">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__________________（采购人）：</w:t>
      </w:r>
    </w:p>
    <w:p w14:paraId="28A3196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特此声明。</w:t>
      </w:r>
    </w:p>
    <w:p w14:paraId="3D117379">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法定代表人签字：</w:t>
      </w:r>
    </w:p>
    <w:p w14:paraId="6187B76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授权代表签字：</w:t>
      </w:r>
    </w:p>
    <w:p w14:paraId="2E93F171">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2AD942D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p>
    <w:p w14:paraId="2337633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附：法定代表人及被授权人身份证身印件　　</w:t>
      </w:r>
    </w:p>
    <w:p w14:paraId="6F63E294">
      <w:pPr>
        <w:spacing w:line="520" w:lineRule="exact"/>
        <w:ind w:firstLine="537" w:firstLineChars="192"/>
        <w:rPr>
          <w:rFonts w:hint="eastAsia" w:ascii="仿宋" w:hAnsi="仿宋" w:eastAsia="仿宋" w:cs="仿宋"/>
          <w:sz w:val="28"/>
          <w:szCs w:val="28"/>
        </w:rPr>
      </w:pPr>
    </w:p>
    <w:p w14:paraId="76D7CAC3">
      <w:pPr>
        <w:pStyle w:val="23"/>
        <w:spacing w:line="520" w:lineRule="exact"/>
        <w:rPr>
          <w:rFonts w:hint="eastAsia"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rPr>
      </w:pPr>
      <w:r>
        <w:rPr>
          <w:rStyle w:val="45"/>
          <w:rFonts w:hint="eastAsia" w:ascii="仿宋" w:hAnsi="仿宋" w:eastAsia="仿宋" w:cs="仿宋"/>
          <w:sz w:val="28"/>
          <w:szCs w:val="28"/>
        </w:rPr>
        <w:t>法定代表人身份证明书</w:t>
      </w:r>
    </w:p>
    <w:p w14:paraId="1109622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　　</w:t>
      </w:r>
    </w:p>
    <w:p w14:paraId="49D845A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×××公司（单位全称加盖公章） 　　</w:t>
      </w:r>
    </w:p>
    <w:p w14:paraId="08F5016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×年×月×日 　　</w:t>
      </w:r>
    </w:p>
    <w:p w14:paraId="3A433E7B">
      <w:pPr>
        <w:spacing w:line="520" w:lineRule="exact"/>
        <w:ind w:firstLine="560" w:firstLineChars="200"/>
        <w:rPr>
          <w:rFonts w:hint="eastAsia" w:ascii="仿宋" w:hAnsi="仿宋" w:eastAsia="仿宋" w:cs="仿宋"/>
          <w:sz w:val="28"/>
          <w:szCs w:val="28"/>
        </w:rPr>
      </w:pPr>
    </w:p>
    <w:p w14:paraId="40C0D6C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法定代表人住址： 　　</w:t>
      </w:r>
    </w:p>
    <w:p w14:paraId="40FBEE2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 </w:t>
      </w:r>
    </w:p>
    <w:p w14:paraId="1BEB220F">
      <w:pPr>
        <w:spacing w:line="520" w:lineRule="exact"/>
        <w:rPr>
          <w:rFonts w:hint="eastAsia" w:ascii="仿宋" w:hAnsi="仿宋" w:eastAsia="仿宋" w:cs="仿宋"/>
          <w:sz w:val="28"/>
          <w:szCs w:val="28"/>
        </w:rPr>
      </w:pPr>
      <w:r>
        <w:rPr>
          <w:rFonts w:hint="eastAsia" w:ascii="仿宋" w:hAnsi="仿宋" w:eastAsia="仿宋" w:cs="仿宋"/>
          <w:sz w:val="28"/>
          <w:szCs w:val="28"/>
        </w:rPr>
        <w:t>附：法定代表人身份证身印件　　</w:t>
      </w:r>
    </w:p>
    <w:p w14:paraId="53A118F7">
      <w:pPr>
        <w:spacing w:line="500" w:lineRule="exact"/>
        <w:ind w:firstLine="463" w:firstLineChars="192"/>
        <w:rPr>
          <w:rFonts w:hint="eastAsia" w:asciiTheme="minorEastAsia" w:hAnsiTheme="minorEastAsia" w:eastAsiaTheme="minorEastAsia"/>
          <w:b/>
          <w:szCs w:val="28"/>
        </w:rPr>
        <w:sectPr>
          <w:headerReference r:id="rId5" w:type="default"/>
          <w:footerReference r:id="rId6"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1CFCA453">
            <w:pPr>
              <w:spacing w:line="500" w:lineRule="exact"/>
              <w:rPr>
                <w:rFonts w:hint="eastAsia" w:ascii="宋体" w:hAnsi="宋体" w:cs="宋体"/>
                <w:kern w:val="0"/>
                <w:sz w:val="21"/>
                <w:szCs w:val="21"/>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49969866">
            <w:pPr>
              <w:spacing w:line="500" w:lineRule="exact"/>
              <w:rPr>
                <w:rFonts w:hint="eastAsia" w:ascii="宋体" w:hAnsi="宋体" w:cs="宋体"/>
                <w:kern w:val="0"/>
                <w:sz w:val="21"/>
                <w:szCs w:val="21"/>
              </w:rPr>
            </w:pPr>
          </w:p>
        </w:tc>
        <w:tc>
          <w:tcPr>
            <w:tcW w:w="1319" w:type="dxa"/>
            <w:vAlign w:val="center"/>
          </w:tcPr>
          <w:p w14:paraId="31617079">
            <w:pPr>
              <w:spacing w:line="500" w:lineRule="exact"/>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0224AF9F">
            <w:pPr>
              <w:spacing w:line="500" w:lineRule="exact"/>
              <w:rPr>
                <w:rFonts w:hint="eastAsia" w:ascii="宋体" w:hAnsi="宋体" w:cs="宋体"/>
                <w:kern w:val="0"/>
                <w:sz w:val="21"/>
                <w:szCs w:val="21"/>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587407ED">
            <w:pPr>
              <w:spacing w:line="500" w:lineRule="exact"/>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7661045C">
            <w:pPr>
              <w:spacing w:line="500" w:lineRule="exact"/>
              <w:rPr>
                <w:rFonts w:hint="eastAsia" w:ascii="宋体" w:hAnsi="宋体" w:cs="宋体"/>
                <w:kern w:val="0"/>
                <w:sz w:val="21"/>
                <w:szCs w:val="21"/>
              </w:rPr>
            </w:pPr>
          </w:p>
        </w:tc>
        <w:tc>
          <w:tcPr>
            <w:tcW w:w="1327" w:type="dxa"/>
            <w:gridSpan w:val="2"/>
            <w:vAlign w:val="center"/>
          </w:tcPr>
          <w:p w14:paraId="02F12188">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77A0054A">
            <w:pPr>
              <w:spacing w:line="500" w:lineRule="exact"/>
              <w:rPr>
                <w:rFonts w:hint="eastAsia" w:ascii="宋体" w:hAnsi="宋体" w:cs="宋体"/>
                <w:kern w:val="0"/>
                <w:sz w:val="21"/>
                <w:szCs w:val="21"/>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rPr>
            </w:pPr>
          </w:p>
        </w:tc>
        <w:tc>
          <w:tcPr>
            <w:tcW w:w="1080" w:type="dxa"/>
            <w:gridSpan w:val="2"/>
            <w:vAlign w:val="center"/>
          </w:tcPr>
          <w:p w14:paraId="68ECDB1D">
            <w:pPr>
              <w:spacing w:line="500" w:lineRule="exact"/>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619EE689">
            <w:pPr>
              <w:spacing w:line="500" w:lineRule="exact"/>
              <w:rPr>
                <w:rFonts w:hint="eastAsia" w:ascii="宋体" w:hAnsi="宋体" w:cs="宋体"/>
                <w:kern w:val="0"/>
                <w:sz w:val="21"/>
                <w:szCs w:val="21"/>
              </w:rPr>
            </w:pPr>
          </w:p>
        </w:tc>
        <w:tc>
          <w:tcPr>
            <w:tcW w:w="1327" w:type="dxa"/>
            <w:gridSpan w:val="2"/>
            <w:vAlign w:val="center"/>
          </w:tcPr>
          <w:p w14:paraId="27FF1167">
            <w:pPr>
              <w:spacing w:line="500" w:lineRule="exact"/>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7F4B6B04">
            <w:pPr>
              <w:spacing w:line="500" w:lineRule="exact"/>
              <w:rPr>
                <w:rFonts w:hint="eastAsia" w:ascii="宋体" w:hAnsi="宋体" w:cs="宋体"/>
                <w:kern w:val="0"/>
                <w:sz w:val="21"/>
                <w:szCs w:val="21"/>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68B91C79">
            <w:pPr>
              <w:spacing w:line="500" w:lineRule="exact"/>
              <w:rPr>
                <w:rFonts w:hint="eastAsia" w:ascii="宋体" w:hAnsi="宋体" w:cs="宋体"/>
                <w:kern w:val="0"/>
                <w:sz w:val="21"/>
                <w:szCs w:val="21"/>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54689D85">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4C6FEC5B">
            <w:pPr>
              <w:spacing w:line="500" w:lineRule="exact"/>
              <w:rPr>
                <w:rFonts w:hint="eastAsia" w:ascii="宋体" w:hAnsi="宋体" w:cs="宋体"/>
                <w:kern w:val="0"/>
                <w:sz w:val="21"/>
                <w:szCs w:val="21"/>
              </w:rPr>
            </w:pPr>
          </w:p>
        </w:tc>
        <w:tc>
          <w:tcPr>
            <w:tcW w:w="1177" w:type="dxa"/>
            <w:vAlign w:val="center"/>
          </w:tcPr>
          <w:p w14:paraId="7CCB2E41">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19BA7398">
            <w:pPr>
              <w:spacing w:line="500" w:lineRule="exact"/>
              <w:rPr>
                <w:rFonts w:hint="eastAsia" w:ascii="宋体" w:hAnsi="宋体" w:cs="宋体"/>
                <w:kern w:val="0"/>
                <w:sz w:val="21"/>
                <w:szCs w:val="21"/>
              </w:rPr>
            </w:pPr>
          </w:p>
        </w:tc>
        <w:tc>
          <w:tcPr>
            <w:tcW w:w="1173" w:type="dxa"/>
            <w:gridSpan w:val="2"/>
            <w:vAlign w:val="center"/>
          </w:tcPr>
          <w:p w14:paraId="20F14AFD">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63D68B4C">
            <w:pPr>
              <w:spacing w:line="500" w:lineRule="exact"/>
              <w:rPr>
                <w:rFonts w:hint="eastAsia" w:ascii="宋体" w:hAnsi="宋体" w:cs="宋体"/>
                <w:b/>
                <w:bCs/>
                <w:kern w:val="0"/>
                <w:sz w:val="21"/>
                <w:szCs w:val="21"/>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0BE1E0C7">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7378E731">
            <w:pPr>
              <w:spacing w:line="500" w:lineRule="exact"/>
              <w:rPr>
                <w:rFonts w:hint="eastAsia" w:ascii="宋体" w:hAnsi="宋体" w:cs="宋体"/>
                <w:kern w:val="0"/>
                <w:sz w:val="21"/>
                <w:szCs w:val="21"/>
              </w:rPr>
            </w:pPr>
          </w:p>
        </w:tc>
        <w:tc>
          <w:tcPr>
            <w:tcW w:w="1177" w:type="dxa"/>
            <w:vAlign w:val="center"/>
          </w:tcPr>
          <w:p w14:paraId="004A25C9">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3798418C">
            <w:pPr>
              <w:spacing w:line="500" w:lineRule="exact"/>
              <w:rPr>
                <w:rFonts w:hint="eastAsia" w:ascii="宋体" w:hAnsi="宋体" w:cs="宋体"/>
                <w:kern w:val="0"/>
                <w:sz w:val="21"/>
                <w:szCs w:val="21"/>
              </w:rPr>
            </w:pPr>
          </w:p>
        </w:tc>
        <w:tc>
          <w:tcPr>
            <w:tcW w:w="1173" w:type="dxa"/>
            <w:gridSpan w:val="2"/>
            <w:vAlign w:val="center"/>
          </w:tcPr>
          <w:p w14:paraId="6717742C">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09D09BD2">
            <w:pPr>
              <w:spacing w:line="500" w:lineRule="exact"/>
              <w:rPr>
                <w:rFonts w:hint="eastAsia" w:ascii="宋体" w:hAnsi="宋体" w:cs="宋体"/>
                <w:b/>
                <w:bCs/>
                <w:kern w:val="0"/>
                <w:sz w:val="21"/>
                <w:szCs w:val="21"/>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650F10F1">
            <w:pPr>
              <w:spacing w:line="500" w:lineRule="exact"/>
              <w:rPr>
                <w:rFonts w:hint="eastAsia" w:ascii="宋体" w:hAnsi="宋体" w:cs="宋体"/>
                <w:kern w:val="0"/>
                <w:sz w:val="21"/>
                <w:szCs w:val="21"/>
              </w:rPr>
            </w:pPr>
          </w:p>
        </w:tc>
        <w:tc>
          <w:tcPr>
            <w:tcW w:w="5328" w:type="dxa"/>
            <w:gridSpan w:val="6"/>
            <w:vAlign w:val="center"/>
          </w:tcPr>
          <w:p w14:paraId="0E09D27C">
            <w:pPr>
              <w:spacing w:line="500" w:lineRule="exact"/>
              <w:rPr>
                <w:rFonts w:hint="eastAsia" w:ascii="宋体" w:hAnsi="宋体" w:cs="宋体"/>
                <w:kern w:val="0"/>
                <w:sz w:val="21"/>
                <w:szCs w:val="21"/>
              </w:rPr>
            </w:pPr>
            <w:r>
              <w:rPr>
                <w:rFonts w:hint="eastAsia" w:ascii="宋体" w:hAnsi="宋体" w:cs="宋体"/>
                <w:kern w:val="0"/>
                <w:sz w:val="21"/>
                <w:szCs w:val="21"/>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2FAE9E90">
            <w:pPr>
              <w:spacing w:line="500" w:lineRule="exact"/>
              <w:rPr>
                <w:rFonts w:hint="eastAsia" w:ascii="宋体" w:hAnsi="宋体" w:cs="宋体"/>
                <w:kern w:val="0"/>
                <w:sz w:val="21"/>
                <w:szCs w:val="21"/>
              </w:rPr>
            </w:pPr>
          </w:p>
        </w:tc>
        <w:tc>
          <w:tcPr>
            <w:tcW w:w="1177" w:type="dxa"/>
            <w:vMerge w:val="restart"/>
            <w:vAlign w:val="center"/>
          </w:tcPr>
          <w:p w14:paraId="5905D5F3">
            <w:pPr>
              <w:spacing w:line="500" w:lineRule="exact"/>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4FEDAABC">
            <w:pPr>
              <w:spacing w:line="500" w:lineRule="exact"/>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6BBBD7DE">
            <w:pPr>
              <w:spacing w:line="500" w:lineRule="exact"/>
              <w:rPr>
                <w:rFonts w:hint="eastAsia" w:ascii="宋体" w:hAnsi="宋体" w:cs="宋体"/>
                <w:b/>
                <w:bCs/>
                <w:kern w:val="0"/>
                <w:sz w:val="21"/>
                <w:szCs w:val="21"/>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72A646DD">
            <w:pPr>
              <w:spacing w:line="500" w:lineRule="exact"/>
              <w:rPr>
                <w:rFonts w:hint="eastAsia" w:ascii="宋体" w:hAnsi="宋体" w:cs="宋体"/>
                <w:kern w:val="0"/>
                <w:sz w:val="21"/>
                <w:szCs w:val="21"/>
              </w:rPr>
            </w:pPr>
          </w:p>
        </w:tc>
        <w:tc>
          <w:tcPr>
            <w:tcW w:w="1177" w:type="dxa"/>
            <w:vMerge w:val="continue"/>
            <w:vAlign w:val="center"/>
          </w:tcPr>
          <w:p w14:paraId="6FF973C2">
            <w:pPr>
              <w:spacing w:line="500" w:lineRule="exact"/>
              <w:rPr>
                <w:rFonts w:hint="eastAsia" w:ascii="宋体" w:hAnsi="宋体" w:cs="宋体"/>
                <w:kern w:val="0"/>
                <w:sz w:val="21"/>
                <w:szCs w:val="21"/>
              </w:rPr>
            </w:pPr>
          </w:p>
        </w:tc>
        <w:tc>
          <w:tcPr>
            <w:tcW w:w="1883" w:type="dxa"/>
            <w:gridSpan w:val="3"/>
            <w:vAlign w:val="center"/>
          </w:tcPr>
          <w:p w14:paraId="4FDAD3D5">
            <w:pPr>
              <w:spacing w:line="500" w:lineRule="exact"/>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18FD840C">
            <w:pPr>
              <w:spacing w:line="500" w:lineRule="exact"/>
              <w:rPr>
                <w:rFonts w:hint="eastAsia" w:ascii="宋体" w:hAnsi="宋体" w:cs="宋体"/>
                <w:b/>
                <w:bCs/>
                <w:kern w:val="0"/>
                <w:sz w:val="21"/>
                <w:szCs w:val="21"/>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3A9FB92D">
            <w:pPr>
              <w:spacing w:line="500" w:lineRule="exact"/>
              <w:rPr>
                <w:rFonts w:hint="eastAsia" w:ascii="宋体" w:hAnsi="宋体" w:cs="宋体"/>
                <w:kern w:val="0"/>
                <w:sz w:val="21"/>
                <w:szCs w:val="21"/>
              </w:rPr>
            </w:pPr>
          </w:p>
        </w:tc>
        <w:tc>
          <w:tcPr>
            <w:tcW w:w="1177" w:type="dxa"/>
            <w:vMerge w:val="continue"/>
            <w:vAlign w:val="center"/>
          </w:tcPr>
          <w:p w14:paraId="1C8FB7C2">
            <w:pPr>
              <w:spacing w:line="500" w:lineRule="exact"/>
              <w:rPr>
                <w:rFonts w:hint="eastAsia" w:ascii="宋体" w:hAnsi="宋体" w:cs="宋体"/>
                <w:kern w:val="0"/>
                <w:sz w:val="21"/>
                <w:szCs w:val="21"/>
              </w:rPr>
            </w:pPr>
          </w:p>
        </w:tc>
        <w:tc>
          <w:tcPr>
            <w:tcW w:w="1883" w:type="dxa"/>
            <w:gridSpan w:val="3"/>
            <w:vAlign w:val="center"/>
          </w:tcPr>
          <w:p w14:paraId="50896119">
            <w:pPr>
              <w:spacing w:line="500" w:lineRule="exact"/>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415ECAD5">
            <w:pPr>
              <w:spacing w:line="500" w:lineRule="exact"/>
              <w:rPr>
                <w:rFonts w:hint="eastAsia" w:ascii="宋体" w:hAnsi="宋体" w:cs="宋体"/>
                <w:b/>
                <w:bCs/>
                <w:kern w:val="0"/>
                <w:sz w:val="21"/>
                <w:szCs w:val="21"/>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2D8D6B47">
            <w:pPr>
              <w:spacing w:line="500" w:lineRule="exact"/>
              <w:rPr>
                <w:rFonts w:hint="eastAsia" w:ascii="宋体" w:hAnsi="宋体" w:cs="宋体"/>
                <w:kern w:val="0"/>
                <w:sz w:val="21"/>
                <w:szCs w:val="21"/>
              </w:rPr>
            </w:pPr>
          </w:p>
        </w:tc>
        <w:tc>
          <w:tcPr>
            <w:tcW w:w="1177" w:type="dxa"/>
            <w:vMerge w:val="continue"/>
            <w:vAlign w:val="center"/>
          </w:tcPr>
          <w:p w14:paraId="255945A2">
            <w:pPr>
              <w:spacing w:line="500" w:lineRule="exact"/>
              <w:rPr>
                <w:rFonts w:hint="eastAsia" w:ascii="宋体" w:hAnsi="宋体" w:cs="宋体"/>
                <w:kern w:val="0"/>
                <w:sz w:val="21"/>
                <w:szCs w:val="21"/>
              </w:rPr>
            </w:pPr>
          </w:p>
        </w:tc>
        <w:tc>
          <w:tcPr>
            <w:tcW w:w="1883" w:type="dxa"/>
            <w:gridSpan w:val="3"/>
            <w:vAlign w:val="center"/>
          </w:tcPr>
          <w:p w14:paraId="6CD10C39">
            <w:pPr>
              <w:spacing w:line="500" w:lineRule="exact"/>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2ACEE5A3">
            <w:pPr>
              <w:spacing w:line="500" w:lineRule="exact"/>
              <w:rPr>
                <w:rFonts w:hint="eastAsia" w:ascii="宋体" w:hAnsi="宋体" w:cs="宋体"/>
                <w:b/>
                <w:bCs/>
                <w:kern w:val="0"/>
                <w:sz w:val="21"/>
                <w:szCs w:val="21"/>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3324467C">
            <w:pPr>
              <w:spacing w:line="500" w:lineRule="exact"/>
              <w:rPr>
                <w:rFonts w:hint="eastAsia" w:ascii="宋体" w:hAnsi="宋体" w:cs="宋体"/>
                <w:kern w:val="0"/>
                <w:sz w:val="21"/>
                <w:szCs w:val="21"/>
              </w:rPr>
            </w:pPr>
          </w:p>
        </w:tc>
        <w:tc>
          <w:tcPr>
            <w:tcW w:w="1177" w:type="dxa"/>
            <w:vMerge w:val="continue"/>
            <w:vAlign w:val="center"/>
          </w:tcPr>
          <w:p w14:paraId="11B0E50E">
            <w:pPr>
              <w:spacing w:line="500" w:lineRule="exact"/>
              <w:rPr>
                <w:rFonts w:hint="eastAsia" w:ascii="宋体" w:hAnsi="宋体" w:cs="宋体"/>
                <w:kern w:val="0"/>
                <w:sz w:val="21"/>
                <w:szCs w:val="21"/>
              </w:rPr>
            </w:pPr>
          </w:p>
        </w:tc>
        <w:tc>
          <w:tcPr>
            <w:tcW w:w="1883" w:type="dxa"/>
            <w:gridSpan w:val="3"/>
            <w:vAlign w:val="center"/>
          </w:tcPr>
          <w:p w14:paraId="4A50140A">
            <w:pPr>
              <w:spacing w:line="500" w:lineRule="exact"/>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7D1DA82F">
            <w:pPr>
              <w:spacing w:line="500" w:lineRule="exact"/>
              <w:rPr>
                <w:rFonts w:hint="eastAsia" w:ascii="宋体" w:hAnsi="宋体" w:cs="宋体"/>
                <w:b/>
                <w:bCs/>
                <w:kern w:val="0"/>
                <w:sz w:val="21"/>
                <w:szCs w:val="21"/>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392683E8">
            <w:pPr>
              <w:spacing w:line="500" w:lineRule="exact"/>
              <w:rPr>
                <w:rFonts w:hint="eastAsia" w:ascii="宋体" w:hAnsi="宋体" w:cs="宋体"/>
                <w:b/>
                <w:bCs/>
                <w:kern w:val="0"/>
                <w:sz w:val="21"/>
                <w:szCs w:val="21"/>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7A0B36B8">
            <w:pPr>
              <w:spacing w:line="500" w:lineRule="exact"/>
              <w:rPr>
                <w:rFonts w:hint="eastAsia" w:ascii="宋体" w:hAnsi="宋体" w:cs="宋体"/>
                <w:kern w:val="0"/>
                <w:sz w:val="21"/>
                <w:szCs w:val="21"/>
              </w:rPr>
            </w:pPr>
          </w:p>
        </w:tc>
      </w:tr>
    </w:tbl>
    <w:p w14:paraId="5FF945BF">
      <w:pPr>
        <w:spacing w:line="500" w:lineRule="exact"/>
        <w:rPr>
          <w:rFonts w:hint="eastAsia" w:asciiTheme="minorEastAsia" w:hAnsiTheme="minorEastAsia" w:eastAsiaTheme="minorEastAsia"/>
          <w:b/>
          <w:szCs w:val="28"/>
        </w:rPr>
      </w:pPr>
    </w:p>
    <w:p w14:paraId="78F595B0">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14:paraId="007C70F6">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1062FC2">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25630DA1">
      <w:pPr>
        <w:spacing w:line="500" w:lineRule="exact"/>
        <w:ind w:firstLine="616" w:firstLineChars="257"/>
        <w:rPr>
          <w:rFonts w:hint="eastAsia" w:asciiTheme="minorEastAsia" w:hAnsiTheme="minorEastAsia" w:eastAsiaTheme="minorEastAsia"/>
        </w:rPr>
      </w:pPr>
    </w:p>
    <w:p w14:paraId="640EAADC">
      <w:pPr>
        <w:rPr>
          <w:rFonts w:hint="eastAsia" w:asciiTheme="minorEastAsia" w:hAnsiTheme="minorEastAsia" w:eastAsiaTheme="minorEastAsia"/>
          <w:b/>
          <w:sz w:val="28"/>
          <w:szCs w:val="28"/>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四、响应文件</w:t>
      </w:r>
    </w:p>
    <w:p w14:paraId="7A65A16E">
      <w:p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（根据招标要求由投标人自行编写）</w:t>
      </w:r>
    </w:p>
    <w:p w14:paraId="025BA030">
      <w:pPr>
        <w:spacing w:line="500" w:lineRule="exact"/>
        <w:rPr>
          <w:rFonts w:hint="eastAsia" w:ascii="仿宋" w:hAnsi="仿宋" w:eastAsia="仿宋" w:cs="仿宋"/>
          <w:bCs/>
          <w:sz w:val="28"/>
          <w:szCs w:val="28"/>
        </w:rPr>
      </w:pPr>
      <w:r>
        <w:rPr>
          <w:rFonts w:hint="eastAsia" w:ascii="仿宋" w:hAnsi="仿宋" w:eastAsia="仿宋" w:cs="仿宋"/>
          <w:b/>
          <w:bCs/>
          <w:kern w:val="0"/>
          <w:sz w:val="28"/>
          <w:szCs w:val="28"/>
        </w:rPr>
        <w:t>请列出技术偏离情况表</w:t>
      </w:r>
    </w:p>
    <w:p w14:paraId="101CF555">
      <w:pPr>
        <w:spacing w:line="500" w:lineRule="exact"/>
        <w:rPr>
          <w:rFonts w:hint="eastAsia" w:asciiTheme="minorEastAsia" w:hAnsiTheme="minorEastAsia" w:eastAsiaTheme="minorEastAsia"/>
          <w:bCs/>
          <w:szCs w:val="28"/>
        </w:rPr>
      </w:pPr>
    </w:p>
    <w:p w14:paraId="41FC7195">
      <w:pPr>
        <w:spacing w:line="500" w:lineRule="exact"/>
        <w:rPr>
          <w:rFonts w:hint="eastAsia" w:asciiTheme="minorEastAsia" w:hAnsiTheme="minorEastAsia" w:eastAsiaTheme="minorEastAsia"/>
          <w:bCs/>
          <w:szCs w:val="28"/>
        </w:rPr>
      </w:pPr>
    </w:p>
    <w:p w14:paraId="0C9E3859">
      <w:pPr>
        <w:spacing w:line="500" w:lineRule="exact"/>
        <w:rPr>
          <w:rFonts w:hint="eastAsia" w:asciiTheme="minorEastAsia" w:hAnsiTheme="minorEastAsia" w:eastAsiaTheme="minorEastAsia"/>
          <w:bCs/>
          <w:szCs w:val="28"/>
        </w:rPr>
      </w:pPr>
    </w:p>
    <w:p w14:paraId="2CE4724B">
      <w:pPr>
        <w:spacing w:line="500" w:lineRule="exact"/>
        <w:rPr>
          <w:rFonts w:hint="eastAsia" w:asciiTheme="minorEastAsia" w:hAnsiTheme="minorEastAsia" w:eastAsiaTheme="minorEastAsia"/>
          <w:bCs/>
          <w:szCs w:val="28"/>
        </w:rPr>
      </w:pPr>
    </w:p>
    <w:p w14:paraId="5301776B">
      <w:pPr>
        <w:spacing w:line="500" w:lineRule="exact"/>
        <w:rPr>
          <w:rFonts w:hint="eastAsia" w:asciiTheme="minorEastAsia" w:hAnsiTheme="minorEastAsia" w:eastAsiaTheme="minorEastAsia"/>
          <w:bCs/>
          <w:szCs w:val="28"/>
        </w:rPr>
      </w:pPr>
    </w:p>
    <w:p w14:paraId="7A4F2B58">
      <w:pPr>
        <w:spacing w:line="500" w:lineRule="exact"/>
        <w:rPr>
          <w:rFonts w:hint="eastAsia" w:asciiTheme="minorEastAsia" w:hAnsiTheme="minorEastAsia" w:eastAsiaTheme="minorEastAsia"/>
          <w:bCs/>
          <w:szCs w:val="28"/>
        </w:rPr>
      </w:pPr>
    </w:p>
    <w:p w14:paraId="4A3EC940">
      <w:pPr>
        <w:spacing w:line="500" w:lineRule="exact"/>
        <w:rPr>
          <w:rFonts w:hint="eastAsia" w:asciiTheme="minorEastAsia" w:hAnsiTheme="minorEastAsia" w:eastAsiaTheme="minorEastAsia"/>
          <w:bCs/>
          <w:szCs w:val="28"/>
        </w:rPr>
      </w:pPr>
    </w:p>
    <w:p w14:paraId="65BB86DF">
      <w:pPr>
        <w:spacing w:line="500" w:lineRule="exact"/>
        <w:rPr>
          <w:rFonts w:hint="eastAsia" w:asciiTheme="minorEastAsia" w:hAnsiTheme="minorEastAsia" w:eastAsiaTheme="minorEastAsia"/>
          <w:bCs/>
          <w:szCs w:val="28"/>
        </w:rPr>
      </w:pPr>
    </w:p>
    <w:p w14:paraId="6632050E">
      <w:pPr>
        <w:spacing w:line="500" w:lineRule="exact"/>
        <w:rPr>
          <w:rFonts w:hint="eastAsia" w:asciiTheme="minorEastAsia" w:hAnsiTheme="minorEastAsia" w:eastAsiaTheme="minorEastAsia"/>
          <w:bCs/>
          <w:szCs w:val="28"/>
        </w:rPr>
      </w:pPr>
    </w:p>
    <w:p w14:paraId="27F8E771">
      <w:pPr>
        <w:spacing w:line="500" w:lineRule="exact"/>
        <w:rPr>
          <w:rFonts w:hint="eastAsia" w:asciiTheme="minorEastAsia" w:hAnsiTheme="minorEastAsia" w:eastAsiaTheme="minorEastAsia"/>
          <w:bCs/>
          <w:szCs w:val="28"/>
        </w:rPr>
      </w:pPr>
    </w:p>
    <w:p w14:paraId="12D3AF79">
      <w:pPr>
        <w:spacing w:line="500" w:lineRule="exact"/>
        <w:rPr>
          <w:rFonts w:hint="eastAsia" w:asciiTheme="minorEastAsia" w:hAnsiTheme="minorEastAsia" w:eastAsiaTheme="minorEastAsia"/>
          <w:bCs/>
          <w:szCs w:val="28"/>
        </w:rPr>
      </w:pPr>
    </w:p>
    <w:p w14:paraId="5DFF6B21">
      <w:pPr>
        <w:spacing w:line="500" w:lineRule="exact"/>
        <w:rPr>
          <w:rFonts w:hint="eastAsia" w:asciiTheme="minorEastAsia" w:hAnsiTheme="minorEastAsia" w:eastAsiaTheme="minorEastAsia"/>
          <w:bCs/>
          <w:szCs w:val="28"/>
        </w:rPr>
      </w:pPr>
    </w:p>
    <w:p w14:paraId="2ABDB758">
      <w:pPr>
        <w:spacing w:line="500" w:lineRule="exact"/>
        <w:rPr>
          <w:rFonts w:hint="eastAsia" w:asciiTheme="minorEastAsia" w:hAnsiTheme="minorEastAsia" w:eastAsiaTheme="minorEastAsia"/>
          <w:bCs/>
          <w:szCs w:val="28"/>
        </w:rPr>
      </w:pPr>
    </w:p>
    <w:p w14:paraId="4B2F6317">
      <w:pPr>
        <w:spacing w:line="500" w:lineRule="exact"/>
        <w:rPr>
          <w:rFonts w:hint="eastAsia" w:asciiTheme="minorEastAsia" w:hAnsiTheme="minorEastAsia" w:eastAsiaTheme="minorEastAsia"/>
          <w:bCs/>
          <w:szCs w:val="28"/>
        </w:rPr>
      </w:pPr>
    </w:p>
    <w:p w14:paraId="73F94511">
      <w:pPr>
        <w:spacing w:line="500" w:lineRule="exact"/>
        <w:rPr>
          <w:rFonts w:hint="eastAsia" w:asciiTheme="minorEastAsia" w:hAnsiTheme="minorEastAsia" w:eastAsiaTheme="minorEastAsia"/>
          <w:bCs/>
          <w:szCs w:val="28"/>
        </w:rPr>
      </w:pPr>
    </w:p>
    <w:p w14:paraId="3CDB839A">
      <w:pPr>
        <w:spacing w:line="500" w:lineRule="exact"/>
        <w:rPr>
          <w:rFonts w:hint="eastAsia" w:asciiTheme="minorEastAsia" w:hAnsiTheme="minorEastAsia" w:eastAsiaTheme="minorEastAsia"/>
          <w:bCs/>
          <w:szCs w:val="28"/>
        </w:rPr>
      </w:pPr>
    </w:p>
    <w:p w14:paraId="4C549079">
      <w:pPr>
        <w:spacing w:line="500" w:lineRule="exact"/>
        <w:rPr>
          <w:rFonts w:hint="eastAsia" w:asciiTheme="minorEastAsia" w:hAnsiTheme="minorEastAsia" w:eastAsiaTheme="minorEastAsia"/>
          <w:bCs/>
          <w:szCs w:val="28"/>
        </w:rPr>
      </w:pPr>
    </w:p>
    <w:p w14:paraId="63375084">
      <w:pPr>
        <w:spacing w:line="500" w:lineRule="exact"/>
        <w:rPr>
          <w:rFonts w:hint="eastAsia" w:asciiTheme="minorEastAsia" w:hAnsiTheme="minorEastAsia" w:eastAsiaTheme="minorEastAsia"/>
          <w:bCs/>
          <w:szCs w:val="28"/>
        </w:rPr>
      </w:pPr>
    </w:p>
    <w:p w14:paraId="5C18BAA2">
      <w:pPr>
        <w:spacing w:line="500" w:lineRule="exact"/>
        <w:rPr>
          <w:rFonts w:hint="eastAsia" w:asciiTheme="minorEastAsia" w:hAnsiTheme="minorEastAsia" w:eastAsiaTheme="minorEastAsia"/>
          <w:bCs/>
          <w:szCs w:val="28"/>
        </w:rPr>
      </w:pPr>
    </w:p>
    <w:p w14:paraId="3BBCBB28">
      <w:pPr>
        <w:spacing w:line="500" w:lineRule="exact"/>
        <w:rPr>
          <w:rFonts w:hint="eastAsia" w:asciiTheme="minorEastAsia" w:hAnsiTheme="minorEastAsia" w:eastAsiaTheme="minorEastAsia"/>
          <w:bCs/>
          <w:szCs w:val="28"/>
        </w:rPr>
      </w:pPr>
    </w:p>
    <w:p w14:paraId="5264D35C">
      <w:pPr>
        <w:spacing w:line="500" w:lineRule="exact"/>
        <w:rPr>
          <w:rFonts w:hint="eastAsia" w:asciiTheme="minorEastAsia" w:hAnsiTheme="minorEastAsia" w:eastAsiaTheme="minorEastAsia"/>
          <w:bCs/>
          <w:szCs w:val="28"/>
        </w:rPr>
      </w:pPr>
    </w:p>
    <w:p w14:paraId="010D447F">
      <w:pPr>
        <w:spacing w:line="500" w:lineRule="exact"/>
        <w:rPr>
          <w:rFonts w:hint="eastAsia" w:asciiTheme="minorEastAsia" w:hAnsiTheme="minorEastAsia" w:eastAsiaTheme="minorEastAsia"/>
          <w:bCs/>
          <w:szCs w:val="28"/>
        </w:rPr>
      </w:pPr>
    </w:p>
    <w:p w14:paraId="750967F8">
      <w:pPr>
        <w:spacing w:line="500" w:lineRule="exact"/>
        <w:rPr>
          <w:rFonts w:hint="eastAsia" w:asciiTheme="minorEastAsia" w:hAnsiTheme="minorEastAsia" w:eastAsiaTheme="minorEastAsia"/>
          <w:bCs/>
          <w:szCs w:val="28"/>
        </w:rPr>
      </w:pPr>
    </w:p>
    <w:p w14:paraId="04E678E7">
      <w:pPr>
        <w:spacing w:line="500" w:lineRule="exact"/>
        <w:rPr>
          <w:rFonts w:hint="eastAsia" w:asciiTheme="minorEastAsia" w:hAnsiTheme="minorEastAsia" w:eastAsiaTheme="minorEastAsia"/>
          <w:bCs/>
          <w:szCs w:val="28"/>
        </w:rPr>
      </w:pPr>
    </w:p>
    <w:p w14:paraId="01EF2C20">
      <w:pPr>
        <w:rPr>
          <w:rFonts w:hint="eastAsia" w:ascii="仿宋" w:hAnsi="仿宋" w:eastAsia="仿宋" w:cs="仿宋"/>
          <w:b/>
          <w:sz w:val="28"/>
          <w:szCs w:val="28"/>
        </w:rPr>
      </w:pPr>
      <w:r>
        <w:rPr>
          <w:rFonts w:hint="eastAsia" w:ascii="仿宋" w:hAnsi="仿宋" w:eastAsia="仿宋" w:cs="仿宋"/>
          <w:b/>
          <w:sz w:val="28"/>
          <w:szCs w:val="28"/>
        </w:rPr>
        <w:t xml:space="preserve">                               </w:t>
      </w:r>
    </w:p>
    <w:p w14:paraId="51A09C4A">
      <w:pPr>
        <w:rPr>
          <w:rFonts w:hint="eastAsia" w:ascii="仿宋" w:hAnsi="仿宋" w:eastAsia="仿宋" w:cs="仿宋"/>
          <w:b/>
          <w:sz w:val="28"/>
          <w:szCs w:val="28"/>
        </w:rPr>
      </w:pPr>
      <w:r>
        <w:rPr>
          <w:rFonts w:hint="eastAsia" w:ascii="仿宋" w:hAnsi="仿宋" w:eastAsia="仿宋" w:cs="仿宋"/>
          <w:b/>
          <w:sz w:val="28"/>
          <w:szCs w:val="28"/>
        </w:rPr>
        <w:t xml:space="preserve">五、相关资质证明及承诺    </w:t>
      </w:r>
    </w:p>
    <w:p w14:paraId="722C5FBD">
      <w:pPr>
        <w:rPr>
          <w:rFonts w:hint="eastAsia" w:ascii="仿宋" w:hAnsi="仿宋" w:eastAsia="仿宋" w:cs="仿宋"/>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rPr>
        <w:t>营业执照、员工持证、荣誉、图书现场采购场所图片和场地租赁证明等</w:t>
      </w:r>
    </w:p>
    <w:p w14:paraId="46E644FA">
      <w:pPr>
        <w:rPr>
          <w:rFonts w:hint="eastAsia" w:ascii="仿宋" w:hAnsi="仿宋" w:eastAsia="仿宋" w:cs="仿宋"/>
          <w:b/>
          <w:sz w:val="28"/>
          <w:szCs w:val="28"/>
        </w:rPr>
      </w:pPr>
      <w:r>
        <w:rPr>
          <w:rFonts w:hint="eastAsia" w:ascii="仿宋" w:hAnsi="仿宋" w:eastAsia="仿宋" w:cs="仿宋"/>
          <w:b/>
          <w:sz w:val="28"/>
          <w:szCs w:val="28"/>
        </w:rPr>
        <w:t>六、 售后服务</w:t>
      </w:r>
    </w:p>
    <w:p w14:paraId="011E8194">
      <w:pPr>
        <w:rPr>
          <w:rFonts w:hint="eastAsia" w:asciiTheme="minorEastAsia" w:hAnsiTheme="minorEastAsia" w:eastAsiaTheme="minorEastAsia"/>
          <w:b/>
          <w:sz w:val="28"/>
          <w:szCs w:val="28"/>
        </w:rPr>
      </w:pPr>
    </w:p>
    <w:p w14:paraId="329E7D68">
      <w:pPr>
        <w:rPr>
          <w:rFonts w:hint="eastAsia" w:ascii="仿宋" w:hAnsi="仿宋" w:eastAsia="仿宋" w:cs="仿宋"/>
          <w:b/>
          <w:sz w:val="28"/>
          <w:szCs w:val="28"/>
        </w:rPr>
      </w:pPr>
      <w:r>
        <w:rPr>
          <w:rFonts w:hint="eastAsia" w:ascii="仿宋" w:hAnsi="仿宋" w:eastAsia="仿宋" w:cs="仿宋"/>
          <w:b/>
          <w:sz w:val="28"/>
          <w:szCs w:val="28"/>
        </w:rPr>
        <w:t xml:space="preserve">（根据招标要求由投标人自行编写）  </w:t>
      </w:r>
    </w:p>
    <w:p w14:paraId="25338D93">
      <w:pPr>
        <w:rPr>
          <w:rFonts w:hint="eastAsia" w:ascii="仿宋" w:hAnsi="仿宋" w:eastAsia="仿宋" w:cs="仿宋"/>
          <w:b/>
          <w:sz w:val="28"/>
          <w:szCs w:val="28"/>
        </w:rPr>
      </w:pPr>
    </w:p>
    <w:p w14:paraId="45CB1273">
      <w:pPr>
        <w:rPr>
          <w:rFonts w:hint="eastAsia" w:ascii="仿宋" w:hAnsi="仿宋" w:eastAsia="仿宋" w:cs="仿宋"/>
          <w:b/>
          <w:sz w:val="28"/>
          <w:szCs w:val="28"/>
        </w:rPr>
      </w:pPr>
    </w:p>
    <w:p w14:paraId="1A8F9BA6">
      <w:pPr>
        <w:rPr>
          <w:rFonts w:hint="eastAsia" w:ascii="仿宋" w:hAnsi="仿宋" w:eastAsia="仿宋" w:cs="仿宋"/>
          <w:b/>
          <w:sz w:val="28"/>
          <w:szCs w:val="28"/>
        </w:rPr>
      </w:pPr>
    </w:p>
    <w:p w14:paraId="1252E8ED">
      <w:pPr>
        <w:rPr>
          <w:rFonts w:hint="eastAsia" w:ascii="仿宋" w:hAnsi="仿宋" w:eastAsia="仿宋" w:cs="仿宋"/>
          <w:b/>
          <w:sz w:val="28"/>
          <w:szCs w:val="28"/>
        </w:rPr>
      </w:pPr>
    </w:p>
    <w:p w14:paraId="11BE99BA">
      <w:pPr>
        <w:rPr>
          <w:rFonts w:hint="eastAsia" w:ascii="仿宋" w:hAnsi="仿宋" w:eastAsia="仿宋" w:cs="仿宋"/>
          <w:b/>
          <w:sz w:val="28"/>
          <w:szCs w:val="28"/>
        </w:rPr>
      </w:pPr>
    </w:p>
    <w:p w14:paraId="581C2EF0">
      <w:pPr>
        <w:rPr>
          <w:rFonts w:hint="eastAsia" w:ascii="仿宋" w:hAnsi="仿宋" w:eastAsia="仿宋" w:cs="仿宋"/>
          <w:b/>
          <w:sz w:val="28"/>
          <w:szCs w:val="28"/>
        </w:rPr>
      </w:pPr>
    </w:p>
    <w:p w14:paraId="4C419A22">
      <w:pPr>
        <w:rPr>
          <w:rFonts w:hint="eastAsia" w:ascii="仿宋" w:hAnsi="仿宋" w:eastAsia="仿宋" w:cs="仿宋"/>
          <w:b/>
          <w:sz w:val="28"/>
          <w:szCs w:val="28"/>
        </w:rPr>
      </w:pPr>
    </w:p>
    <w:p w14:paraId="0BC2E83D">
      <w:pPr>
        <w:rPr>
          <w:rFonts w:hint="eastAsia" w:ascii="仿宋" w:hAnsi="仿宋" w:eastAsia="仿宋" w:cs="仿宋"/>
          <w:b/>
          <w:sz w:val="28"/>
          <w:szCs w:val="28"/>
        </w:rPr>
      </w:pPr>
    </w:p>
    <w:p w14:paraId="4F54367D">
      <w:pPr>
        <w:rPr>
          <w:rFonts w:hint="eastAsia" w:ascii="仿宋" w:hAnsi="仿宋" w:eastAsia="仿宋" w:cs="仿宋"/>
          <w:b/>
          <w:sz w:val="28"/>
          <w:szCs w:val="28"/>
        </w:rPr>
      </w:pPr>
    </w:p>
    <w:p w14:paraId="6CBB3A71">
      <w:pPr>
        <w:rPr>
          <w:rFonts w:hint="eastAsia" w:ascii="仿宋" w:hAnsi="仿宋" w:eastAsia="仿宋" w:cs="仿宋"/>
          <w:b/>
          <w:sz w:val="28"/>
          <w:szCs w:val="28"/>
        </w:rPr>
      </w:pPr>
    </w:p>
    <w:p w14:paraId="65BDE381">
      <w:pPr>
        <w:rPr>
          <w:rFonts w:hint="eastAsia" w:ascii="仿宋" w:hAnsi="仿宋" w:eastAsia="仿宋" w:cs="仿宋"/>
          <w:b/>
          <w:sz w:val="28"/>
          <w:szCs w:val="28"/>
        </w:rPr>
      </w:pPr>
    </w:p>
    <w:p w14:paraId="40CDBFC7">
      <w:pPr>
        <w:rPr>
          <w:rFonts w:hint="eastAsia" w:ascii="仿宋" w:hAnsi="仿宋" w:eastAsia="仿宋" w:cs="仿宋"/>
          <w:b/>
          <w:sz w:val="28"/>
          <w:szCs w:val="28"/>
        </w:rPr>
      </w:pPr>
    </w:p>
    <w:p w14:paraId="30430F0F">
      <w:pPr>
        <w:rPr>
          <w:rFonts w:hint="eastAsia" w:ascii="仿宋" w:hAnsi="仿宋" w:eastAsia="仿宋" w:cs="仿宋"/>
          <w:b/>
          <w:sz w:val="28"/>
          <w:szCs w:val="28"/>
        </w:rPr>
      </w:pPr>
    </w:p>
    <w:p w14:paraId="17A57D28">
      <w:pPr>
        <w:rPr>
          <w:rFonts w:hint="eastAsia" w:ascii="仿宋" w:hAnsi="仿宋" w:eastAsia="仿宋" w:cs="仿宋"/>
          <w:b/>
          <w:sz w:val="28"/>
          <w:szCs w:val="28"/>
        </w:rPr>
      </w:pPr>
    </w:p>
    <w:p w14:paraId="42BF1EAE">
      <w:pPr>
        <w:rPr>
          <w:rFonts w:hint="eastAsia" w:ascii="仿宋" w:hAnsi="仿宋" w:eastAsia="仿宋" w:cs="仿宋"/>
          <w:b/>
          <w:sz w:val="28"/>
          <w:szCs w:val="28"/>
        </w:rPr>
      </w:pPr>
    </w:p>
    <w:p w14:paraId="3908C710">
      <w:pPr>
        <w:rPr>
          <w:rFonts w:hint="eastAsia" w:ascii="仿宋" w:hAnsi="仿宋" w:eastAsia="仿宋" w:cs="仿宋"/>
          <w:b/>
          <w:sz w:val="28"/>
          <w:szCs w:val="28"/>
        </w:rPr>
      </w:pPr>
    </w:p>
    <w:p w14:paraId="20C98017">
      <w:pPr>
        <w:rPr>
          <w:rFonts w:hint="eastAsia" w:ascii="仿宋" w:hAnsi="仿宋" w:eastAsia="仿宋" w:cs="仿宋"/>
          <w:b/>
          <w:sz w:val="28"/>
          <w:szCs w:val="28"/>
        </w:rPr>
      </w:pPr>
    </w:p>
    <w:p w14:paraId="6D43AC93">
      <w:pPr>
        <w:rPr>
          <w:rFonts w:hint="eastAsia" w:ascii="仿宋" w:hAnsi="仿宋" w:eastAsia="仿宋" w:cs="仿宋"/>
          <w:b/>
          <w:sz w:val="28"/>
          <w:szCs w:val="28"/>
        </w:rPr>
      </w:pPr>
    </w:p>
    <w:p w14:paraId="58406269">
      <w:pPr>
        <w:rPr>
          <w:rFonts w:hint="eastAsia" w:ascii="仿宋" w:hAnsi="仿宋" w:eastAsia="仿宋" w:cs="仿宋"/>
          <w:b/>
          <w:sz w:val="28"/>
          <w:szCs w:val="28"/>
        </w:rPr>
      </w:pPr>
    </w:p>
    <w:p w14:paraId="390C3C46">
      <w:pPr>
        <w:rPr>
          <w:rFonts w:hint="eastAsia" w:ascii="仿宋" w:hAnsi="仿宋" w:eastAsia="仿宋" w:cs="仿宋"/>
          <w:b/>
          <w:sz w:val="28"/>
          <w:szCs w:val="28"/>
        </w:rPr>
      </w:pPr>
    </w:p>
    <w:p w14:paraId="25711303">
      <w:pPr>
        <w:rPr>
          <w:rFonts w:hint="eastAsia" w:ascii="仿宋" w:hAnsi="仿宋" w:eastAsia="仿宋" w:cs="仿宋"/>
          <w:b/>
          <w:sz w:val="28"/>
          <w:szCs w:val="28"/>
        </w:rPr>
      </w:pPr>
    </w:p>
    <w:p w14:paraId="7DF31BCC">
      <w:pPr>
        <w:rPr>
          <w:rFonts w:hint="eastAsia" w:ascii="仿宋" w:hAnsi="仿宋" w:eastAsia="仿宋" w:cs="仿宋"/>
          <w:b/>
          <w:sz w:val="28"/>
          <w:szCs w:val="28"/>
        </w:rPr>
      </w:pPr>
    </w:p>
    <w:p w14:paraId="727E6CC6">
      <w:pPr>
        <w:rPr>
          <w:rFonts w:hint="eastAsia" w:ascii="仿宋" w:hAnsi="仿宋" w:eastAsia="仿宋" w:cs="仿宋"/>
          <w:b/>
          <w:sz w:val="28"/>
          <w:szCs w:val="28"/>
        </w:rPr>
      </w:pPr>
    </w:p>
    <w:p w14:paraId="771FD7F2">
      <w:pPr>
        <w:rPr>
          <w:rFonts w:hint="eastAsia" w:ascii="仿宋" w:hAnsi="仿宋" w:eastAsia="仿宋" w:cs="仿宋"/>
          <w:b/>
          <w:sz w:val="28"/>
          <w:szCs w:val="28"/>
        </w:rPr>
      </w:pPr>
    </w:p>
    <w:p w14:paraId="1BAC4E09">
      <w:pPr>
        <w:rPr>
          <w:rFonts w:hint="eastAsia" w:ascii="仿宋" w:hAnsi="仿宋" w:eastAsia="仿宋" w:cs="仿宋"/>
          <w:b/>
          <w:sz w:val="28"/>
          <w:szCs w:val="28"/>
        </w:rPr>
      </w:pPr>
    </w:p>
    <w:p w14:paraId="3C3A7122">
      <w:pPr>
        <w:rPr>
          <w:rFonts w:hint="eastAsia" w:ascii="仿宋" w:hAnsi="仿宋" w:eastAsia="仿宋" w:cs="仿宋"/>
          <w:b/>
          <w:sz w:val="28"/>
          <w:szCs w:val="28"/>
        </w:rPr>
      </w:pPr>
    </w:p>
    <w:p w14:paraId="2912F23B">
      <w:pPr>
        <w:rPr>
          <w:rFonts w:hint="eastAsia" w:ascii="仿宋" w:hAnsi="仿宋" w:eastAsia="仿宋" w:cs="仿宋"/>
          <w:b/>
          <w:sz w:val="28"/>
          <w:szCs w:val="28"/>
        </w:rPr>
      </w:pPr>
    </w:p>
    <w:p w14:paraId="56E382D8">
      <w:pPr>
        <w:rPr>
          <w:rFonts w:hint="eastAsia" w:ascii="仿宋" w:hAnsi="仿宋" w:eastAsia="仿宋" w:cs="仿宋"/>
          <w:b/>
          <w:sz w:val="28"/>
          <w:szCs w:val="28"/>
        </w:rPr>
      </w:pPr>
    </w:p>
    <w:p w14:paraId="711F8842">
      <w:pPr>
        <w:rPr>
          <w:rFonts w:hint="eastAsia" w:ascii="仿宋" w:hAnsi="仿宋" w:eastAsia="仿宋" w:cs="仿宋"/>
          <w:b/>
          <w:sz w:val="28"/>
          <w:szCs w:val="28"/>
        </w:rPr>
      </w:pPr>
    </w:p>
    <w:p w14:paraId="61BB4C7A">
      <w:pPr>
        <w:rPr>
          <w:rFonts w:hint="eastAsia" w:ascii="仿宋" w:hAnsi="仿宋" w:eastAsia="仿宋" w:cs="仿宋"/>
          <w:b/>
          <w:sz w:val="28"/>
          <w:szCs w:val="28"/>
        </w:rPr>
      </w:pPr>
    </w:p>
    <w:p w14:paraId="6971D1F0">
      <w:pPr>
        <w:rPr>
          <w:rFonts w:hint="eastAsia" w:ascii="仿宋" w:hAnsi="仿宋" w:eastAsia="仿宋" w:cs="仿宋"/>
          <w:b/>
          <w:sz w:val="28"/>
          <w:szCs w:val="28"/>
        </w:rPr>
      </w:pPr>
    </w:p>
    <w:p w14:paraId="4E8FDA6C">
      <w:pPr>
        <w:pStyle w:val="41"/>
        <w:ind w:firstLine="281"/>
        <w:rPr>
          <w:rFonts w:hint="eastAsia" w:ascii="仿宋" w:hAnsi="仿宋" w:eastAsia="仿宋" w:cs="仿宋"/>
          <w:b/>
          <w:sz w:val="28"/>
          <w:szCs w:val="28"/>
        </w:rPr>
      </w:pPr>
    </w:p>
    <w:p w14:paraId="5073AFEE">
      <w:pPr>
        <w:pStyle w:val="41"/>
        <w:ind w:firstLine="240"/>
      </w:pPr>
    </w:p>
    <w:p w14:paraId="1C495DD5">
      <w:pPr>
        <w:rPr>
          <w:rFonts w:hint="eastAsia" w:ascii="仿宋" w:hAnsi="仿宋" w:eastAsia="仿宋" w:cs="仿宋"/>
          <w:b/>
          <w:sz w:val="28"/>
          <w:szCs w:val="28"/>
        </w:rPr>
      </w:pPr>
      <w:r>
        <w:rPr>
          <w:rFonts w:hint="eastAsia" w:ascii="仿宋" w:hAnsi="仿宋" w:eastAsia="仿宋" w:cs="仿宋"/>
          <w:b/>
          <w:sz w:val="28"/>
          <w:szCs w:val="28"/>
        </w:rPr>
        <w:br w:type="page"/>
      </w:r>
    </w:p>
    <w:p w14:paraId="279DCCEF">
      <w:pPr>
        <w:rPr>
          <w:rFonts w:hint="eastAsia"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rPr>
            </w:pPr>
            <w:r>
              <w:rPr>
                <w:rFonts w:hint="eastAsia" w:ascii="宋体" w:hAnsi="宋体" w:cs="宋体"/>
                <w:b/>
                <w:sz w:val="21"/>
                <w:szCs w:val="21"/>
              </w:rPr>
              <w:t>年份</w:t>
            </w:r>
          </w:p>
        </w:tc>
        <w:tc>
          <w:tcPr>
            <w:tcW w:w="1239" w:type="dxa"/>
            <w:vAlign w:val="center"/>
          </w:tcPr>
          <w:p w14:paraId="01D3AD7B">
            <w:pPr>
              <w:spacing w:line="500" w:lineRule="exact"/>
              <w:jc w:val="center"/>
              <w:rPr>
                <w:rFonts w:hint="eastAsia" w:ascii="宋体" w:hAnsi="宋体" w:cs="宋体"/>
                <w:b/>
                <w:sz w:val="21"/>
                <w:szCs w:val="21"/>
              </w:rPr>
            </w:pPr>
            <w:r>
              <w:rPr>
                <w:rFonts w:hint="eastAsia" w:ascii="宋体" w:hAnsi="宋体" w:cs="宋体"/>
                <w:b/>
                <w:sz w:val="21"/>
                <w:szCs w:val="21"/>
              </w:rPr>
              <w:t>用户名称</w:t>
            </w:r>
          </w:p>
        </w:tc>
        <w:tc>
          <w:tcPr>
            <w:tcW w:w="1260" w:type="dxa"/>
            <w:vAlign w:val="center"/>
          </w:tcPr>
          <w:p w14:paraId="30B2ED60">
            <w:pPr>
              <w:spacing w:line="500" w:lineRule="exact"/>
              <w:jc w:val="center"/>
              <w:rPr>
                <w:rFonts w:hint="eastAsia" w:ascii="宋体" w:hAnsi="宋体" w:cs="宋体"/>
                <w:b/>
                <w:sz w:val="21"/>
                <w:szCs w:val="21"/>
              </w:rPr>
            </w:pPr>
            <w:r>
              <w:rPr>
                <w:rFonts w:hint="eastAsia" w:ascii="宋体" w:hAnsi="宋体" w:cs="宋体"/>
                <w:b/>
                <w:sz w:val="21"/>
                <w:szCs w:val="21"/>
              </w:rPr>
              <w:t>项目名称</w:t>
            </w:r>
          </w:p>
        </w:tc>
        <w:tc>
          <w:tcPr>
            <w:tcW w:w="1620" w:type="dxa"/>
            <w:vAlign w:val="center"/>
          </w:tcPr>
          <w:p w14:paraId="5B493D5D">
            <w:pPr>
              <w:spacing w:line="500" w:lineRule="exact"/>
              <w:jc w:val="center"/>
              <w:rPr>
                <w:rFonts w:hint="eastAsia"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rPr>
            </w:pPr>
            <w:r>
              <w:rPr>
                <w:rFonts w:hint="eastAsia" w:ascii="宋体" w:hAnsi="宋体" w:cs="宋体"/>
                <w:b/>
                <w:sz w:val="21"/>
                <w:szCs w:val="21"/>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rPr>
            </w:pPr>
          </w:p>
        </w:tc>
        <w:tc>
          <w:tcPr>
            <w:tcW w:w="1239" w:type="dxa"/>
            <w:vAlign w:val="center"/>
          </w:tcPr>
          <w:p w14:paraId="7DA4091C">
            <w:pPr>
              <w:spacing w:line="500" w:lineRule="exact"/>
              <w:jc w:val="center"/>
              <w:rPr>
                <w:rFonts w:hint="eastAsia" w:ascii="宋体" w:hAnsi="宋体" w:cs="宋体"/>
                <w:sz w:val="21"/>
                <w:szCs w:val="21"/>
              </w:rPr>
            </w:pPr>
          </w:p>
        </w:tc>
        <w:tc>
          <w:tcPr>
            <w:tcW w:w="1260" w:type="dxa"/>
            <w:vAlign w:val="center"/>
          </w:tcPr>
          <w:p w14:paraId="18FE6133">
            <w:pPr>
              <w:spacing w:line="500" w:lineRule="exact"/>
              <w:jc w:val="center"/>
              <w:rPr>
                <w:rFonts w:hint="eastAsia" w:ascii="宋体" w:hAnsi="宋体" w:cs="宋体"/>
                <w:sz w:val="21"/>
                <w:szCs w:val="21"/>
              </w:rPr>
            </w:pPr>
          </w:p>
        </w:tc>
        <w:tc>
          <w:tcPr>
            <w:tcW w:w="1620" w:type="dxa"/>
            <w:vAlign w:val="center"/>
          </w:tcPr>
          <w:p w14:paraId="71E395E6">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rPr>
            </w:pPr>
          </w:p>
        </w:tc>
        <w:tc>
          <w:tcPr>
            <w:tcW w:w="1239" w:type="dxa"/>
            <w:vAlign w:val="center"/>
          </w:tcPr>
          <w:p w14:paraId="618B6636">
            <w:pPr>
              <w:spacing w:line="500" w:lineRule="exact"/>
              <w:jc w:val="center"/>
              <w:rPr>
                <w:rFonts w:hint="eastAsia" w:ascii="宋体" w:hAnsi="宋体" w:cs="宋体"/>
                <w:sz w:val="21"/>
                <w:szCs w:val="21"/>
              </w:rPr>
            </w:pPr>
          </w:p>
        </w:tc>
        <w:tc>
          <w:tcPr>
            <w:tcW w:w="1260" w:type="dxa"/>
            <w:vAlign w:val="center"/>
          </w:tcPr>
          <w:p w14:paraId="3BDD15EF">
            <w:pPr>
              <w:spacing w:line="500" w:lineRule="exact"/>
              <w:jc w:val="center"/>
              <w:rPr>
                <w:rFonts w:hint="eastAsia" w:ascii="宋体" w:hAnsi="宋体" w:cs="宋体"/>
                <w:sz w:val="21"/>
                <w:szCs w:val="21"/>
              </w:rPr>
            </w:pPr>
          </w:p>
        </w:tc>
        <w:tc>
          <w:tcPr>
            <w:tcW w:w="1620" w:type="dxa"/>
            <w:vAlign w:val="center"/>
          </w:tcPr>
          <w:p w14:paraId="2B9F5661">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rPr>
            </w:pPr>
          </w:p>
        </w:tc>
        <w:tc>
          <w:tcPr>
            <w:tcW w:w="1239" w:type="dxa"/>
            <w:vAlign w:val="center"/>
          </w:tcPr>
          <w:p w14:paraId="44113902">
            <w:pPr>
              <w:spacing w:line="500" w:lineRule="exact"/>
              <w:jc w:val="center"/>
              <w:rPr>
                <w:rFonts w:hint="eastAsia" w:ascii="宋体" w:hAnsi="宋体" w:cs="宋体"/>
                <w:sz w:val="21"/>
                <w:szCs w:val="21"/>
              </w:rPr>
            </w:pPr>
          </w:p>
        </w:tc>
        <w:tc>
          <w:tcPr>
            <w:tcW w:w="1260" w:type="dxa"/>
            <w:vAlign w:val="center"/>
          </w:tcPr>
          <w:p w14:paraId="63C4E1EF">
            <w:pPr>
              <w:spacing w:line="500" w:lineRule="exact"/>
              <w:jc w:val="center"/>
              <w:rPr>
                <w:rFonts w:hint="eastAsia" w:ascii="宋体" w:hAnsi="宋体" w:cs="宋体"/>
                <w:sz w:val="21"/>
                <w:szCs w:val="21"/>
              </w:rPr>
            </w:pPr>
          </w:p>
        </w:tc>
        <w:tc>
          <w:tcPr>
            <w:tcW w:w="1620" w:type="dxa"/>
            <w:vAlign w:val="center"/>
          </w:tcPr>
          <w:p w14:paraId="131C705C">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rPr>
            </w:pPr>
          </w:p>
        </w:tc>
        <w:tc>
          <w:tcPr>
            <w:tcW w:w="1620" w:type="dxa"/>
            <w:vAlign w:val="center"/>
          </w:tcPr>
          <w:p w14:paraId="415C7F6E">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rPr>
            </w:pPr>
          </w:p>
        </w:tc>
        <w:tc>
          <w:tcPr>
            <w:tcW w:w="1239" w:type="dxa"/>
            <w:vAlign w:val="center"/>
          </w:tcPr>
          <w:p w14:paraId="074127C9">
            <w:pPr>
              <w:spacing w:line="500" w:lineRule="exact"/>
              <w:jc w:val="center"/>
              <w:rPr>
                <w:rFonts w:hint="eastAsia" w:ascii="宋体" w:hAnsi="宋体" w:cs="宋体"/>
                <w:sz w:val="21"/>
                <w:szCs w:val="21"/>
              </w:rPr>
            </w:pPr>
          </w:p>
        </w:tc>
        <w:tc>
          <w:tcPr>
            <w:tcW w:w="1260" w:type="dxa"/>
            <w:vAlign w:val="center"/>
          </w:tcPr>
          <w:p w14:paraId="699FF613">
            <w:pPr>
              <w:spacing w:line="500" w:lineRule="exact"/>
              <w:jc w:val="center"/>
              <w:rPr>
                <w:rFonts w:hint="eastAsia" w:ascii="宋体" w:hAnsi="宋体" w:cs="宋体"/>
                <w:sz w:val="21"/>
                <w:szCs w:val="21"/>
              </w:rPr>
            </w:pPr>
          </w:p>
        </w:tc>
        <w:tc>
          <w:tcPr>
            <w:tcW w:w="1620" w:type="dxa"/>
            <w:vAlign w:val="center"/>
          </w:tcPr>
          <w:p w14:paraId="38B02F9D">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rPr>
            </w:pPr>
          </w:p>
        </w:tc>
        <w:tc>
          <w:tcPr>
            <w:tcW w:w="1239" w:type="dxa"/>
            <w:vAlign w:val="center"/>
          </w:tcPr>
          <w:p w14:paraId="485EB5DB">
            <w:pPr>
              <w:spacing w:line="500" w:lineRule="exact"/>
              <w:jc w:val="center"/>
              <w:rPr>
                <w:rFonts w:hint="eastAsia" w:ascii="宋体" w:hAnsi="宋体" w:cs="宋体"/>
                <w:sz w:val="21"/>
                <w:szCs w:val="21"/>
              </w:rPr>
            </w:pPr>
          </w:p>
        </w:tc>
        <w:tc>
          <w:tcPr>
            <w:tcW w:w="1260" w:type="dxa"/>
            <w:vAlign w:val="center"/>
          </w:tcPr>
          <w:p w14:paraId="74736F94">
            <w:pPr>
              <w:spacing w:line="500" w:lineRule="exact"/>
              <w:jc w:val="center"/>
              <w:rPr>
                <w:rFonts w:hint="eastAsia" w:ascii="宋体" w:hAnsi="宋体" w:cs="宋体"/>
                <w:sz w:val="21"/>
                <w:szCs w:val="21"/>
              </w:rPr>
            </w:pPr>
          </w:p>
        </w:tc>
        <w:tc>
          <w:tcPr>
            <w:tcW w:w="1620" w:type="dxa"/>
            <w:vAlign w:val="center"/>
          </w:tcPr>
          <w:p w14:paraId="0B8C8132">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rPr>
            </w:pPr>
          </w:p>
        </w:tc>
        <w:tc>
          <w:tcPr>
            <w:tcW w:w="1239" w:type="dxa"/>
            <w:vAlign w:val="center"/>
          </w:tcPr>
          <w:p w14:paraId="442CD1ED">
            <w:pPr>
              <w:spacing w:line="500" w:lineRule="exact"/>
              <w:jc w:val="center"/>
              <w:rPr>
                <w:rFonts w:hint="eastAsia" w:ascii="宋体" w:hAnsi="宋体" w:cs="宋体"/>
                <w:sz w:val="21"/>
                <w:szCs w:val="21"/>
              </w:rPr>
            </w:pPr>
          </w:p>
        </w:tc>
        <w:tc>
          <w:tcPr>
            <w:tcW w:w="1260" w:type="dxa"/>
            <w:vAlign w:val="center"/>
          </w:tcPr>
          <w:p w14:paraId="067E50A3">
            <w:pPr>
              <w:spacing w:line="500" w:lineRule="exact"/>
              <w:jc w:val="center"/>
              <w:rPr>
                <w:rFonts w:hint="eastAsia" w:ascii="宋体" w:hAnsi="宋体" w:cs="宋体"/>
                <w:sz w:val="21"/>
                <w:szCs w:val="21"/>
              </w:rPr>
            </w:pPr>
          </w:p>
        </w:tc>
        <w:tc>
          <w:tcPr>
            <w:tcW w:w="1620" w:type="dxa"/>
            <w:vAlign w:val="center"/>
          </w:tcPr>
          <w:p w14:paraId="36E82108">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rPr>
            </w:pPr>
          </w:p>
        </w:tc>
      </w:tr>
    </w:tbl>
    <w:p w14:paraId="13BCC1F4">
      <w:pPr>
        <w:spacing w:line="400" w:lineRule="exact"/>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14:paraId="4B695DAB">
      <w:pPr>
        <w:spacing w:line="400" w:lineRule="exact"/>
        <w:ind w:firstLine="210" w:firstLineChars="75"/>
        <w:rPr>
          <w:rFonts w:hint="eastAsia" w:ascii="仿宋" w:hAnsi="仿宋" w:eastAsia="仿宋" w:cs="仿宋"/>
          <w:sz w:val="28"/>
          <w:szCs w:val="28"/>
        </w:rPr>
      </w:pPr>
    </w:p>
    <w:p w14:paraId="243B5385">
      <w:pPr>
        <w:spacing w:line="400" w:lineRule="exact"/>
        <w:ind w:firstLine="210" w:firstLineChars="75"/>
        <w:rPr>
          <w:rFonts w:hint="eastAsia" w:ascii="仿宋" w:hAnsi="仿宋" w:eastAsia="仿宋" w:cs="仿宋"/>
          <w:sz w:val="28"/>
          <w:szCs w:val="28"/>
        </w:rPr>
      </w:pPr>
    </w:p>
    <w:p w14:paraId="12FFEC76">
      <w:pPr>
        <w:spacing w:line="360" w:lineRule="exact"/>
        <w:rPr>
          <w:rFonts w:hint="eastAsia" w:ascii="仿宋" w:hAnsi="仿宋" w:eastAsia="仿宋" w:cs="仿宋"/>
          <w:sz w:val="28"/>
          <w:szCs w:val="28"/>
        </w:rPr>
      </w:pPr>
      <w:r>
        <w:rPr>
          <w:rFonts w:hint="eastAsia" w:ascii="仿宋" w:hAnsi="仿宋" w:eastAsia="仿宋" w:cs="仿宋"/>
          <w:sz w:val="28"/>
          <w:szCs w:val="28"/>
        </w:rPr>
        <w:t>投标人名称：         （盖章）</w:t>
      </w:r>
    </w:p>
    <w:p w14:paraId="7F1F27DB">
      <w:pPr>
        <w:spacing w:line="500" w:lineRule="exact"/>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14:paraId="2B1CCBA2">
      <w:pPr>
        <w:spacing w:line="500" w:lineRule="exact"/>
        <w:rPr>
          <w:rFonts w:hint="eastAsia"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rPr>
        <w:t>投标日期:</w:t>
      </w:r>
    </w:p>
    <w:p w14:paraId="66E43CF0">
      <w:pPr>
        <w:snapToGrid w:val="0"/>
        <w:spacing w:line="500" w:lineRule="exact"/>
        <w:rPr>
          <w:rFonts w:hint="eastAsia" w:ascii="仿宋" w:hAnsi="仿宋" w:eastAsia="仿宋" w:cs="仿宋"/>
          <w:b/>
          <w:sz w:val="28"/>
          <w:szCs w:val="28"/>
        </w:rPr>
      </w:pPr>
      <w:r>
        <w:rPr>
          <w:rFonts w:hint="eastAsia" w:ascii="仿宋" w:hAnsi="仿宋" w:eastAsia="仿宋" w:cs="仿宋"/>
          <w:b/>
          <w:sz w:val="28"/>
          <w:szCs w:val="28"/>
        </w:rPr>
        <w:t>八、近三年财务报表</w:t>
      </w:r>
      <w:r>
        <w:rPr>
          <w:rFonts w:ascii="Times New Roman" w:hAnsi="Times New Roman" w:eastAsia="方正仿宋_GBK" w:cs="Times New Roman"/>
          <w:sz w:val="32"/>
          <w:szCs w:val="32"/>
        </w:rPr>
        <w:t>（包括资产负债表、利润表和现金流量表）</w:t>
      </w:r>
    </w:p>
    <w:p w14:paraId="5D02BE4B">
      <w:pPr>
        <w:widowControl/>
        <w:rPr>
          <w:rFonts w:hint="eastAsia" w:ascii="仿宋" w:hAnsi="仿宋" w:eastAsia="仿宋" w:cs="仿宋"/>
          <w:b/>
          <w:bCs/>
          <w:kern w:val="0"/>
          <w:sz w:val="28"/>
          <w:szCs w:val="28"/>
        </w:rPr>
      </w:pPr>
    </w:p>
    <w:p w14:paraId="1DE640AD">
      <w:pPr>
        <w:snapToGrid w:val="0"/>
        <w:spacing w:line="520" w:lineRule="exact"/>
        <w:ind w:left="481" w:leftChars="86" w:hanging="275" w:hangingChars="98"/>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（根据招标要求由投标人自行编写） </w:t>
      </w:r>
    </w:p>
    <w:p w14:paraId="595A4C7E">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2E2CEFAC">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九、近三年的纳税及员工社保缴纳证明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rPr>
      </w:pPr>
    </w:p>
    <w:p w14:paraId="297A54B3">
      <w:pPr>
        <w:snapToGrid w:val="0"/>
        <w:spacing w:line="520" w:lineRule="exact"/>
        <w:ind w:left="382" w:leftChars="86" w:hanging="176" w:hangingChars="98"/>
        <w:rPr>
          <w:rFonts w:hint="eastAsia" w:asciiTheme="minorEastAsia" w:hAnsiTheme="minorEastAsia" w:eastAsiaTheme="minorEastAsia"/>
          <w:sz w:val="18"/>
          <w:szCs w:val="18"/>
        </w:rPr>
      </w:pPr>
    </w:p>
    <w:p w14:paraId="5ACFF6A9">
      <w:pPr>
        <w:snapToGrid w:val="0"/>
        <w:spacing w:line="520" w:lineRule="exact"/>
        <w:ind w:left="382" w:leftChars="86" w:hanging="176" w:hangingChars="98"/>
        <w:rPr>
          <w:rFonts w:hint="eastAsia" w:asciiTheme="minorEastAsia" w:hAnsiTheme="minorEastAsia" w:eastAsiaTheme="minorEastAsia"/>
          <w:sz w:val="18"/>
          <w:szCs w:val="18"/>
        </w:rPr>
      </w:pPr>
    </w:p>
    <w:p w14:paraId="2B02812E">
      <w:pPr>
        <w:snapToGrid w:val="0"/>
        <w:spacing w:line="520" w:lineRule="exact"/>
        <w:ind w:left="382" w:leftChars="86" w:hanging="176" w:hangingChars="98"/>
        <w:rPr>
          <w:rFonts w:hint="eastAsia" w:asciiTheme="minorEastAsia" w:hAnsiTheme="minorEastAsia" w:eastAsiaTheme="minorEastAsia"/>
          <w:sz w:val="18"/>
          <w:szCs w:val="18"/>
        </w:rPr>
      </w:pPr>
    </w:p>
    <w:p w14:paraId="2AF5F762">
      <w:pPr>
        <w:snapToGrid w:val="0"/>
        <w:spacing w:line="520" w:lineRule="exact"/>
        <w:ind w:left="382" w:leftChars="86" w:hanging="176" w:hangingChars="98"/>
        <w:rPr>
          <w:rFonts w:hint="eastAsia" w:asciiTheme="minorEastAsia" w:hAnsiTheme="minorEastAsia" w:eastAsiaTheme="minorEastAsia"/>
          <w:sz w:val="18"/>
          <w:szCs w:val="18"/>
        </w:rPr>
      </w:pPr>
    </w:p>
    <w:p w14:paraId="03EDB606">
      <w:pPr>
        <w:snapToGrid w:val="0"/>
        <w:spacing w:line="520" w:lineRule="exact"/>
        <w:ind w:left="382" w:leftChars="86" w:hanging="176" w:hangingChars="98"/>
        <w:rPr>
          <w:rFonts w:hint="eastAsia" w:asciiTheme="minorEastAsia" w:hAnsiTheme="minorEastAsia" w:eastAsiaTheme="minorEastAsia"/>
          <w:sz w:val="18"/>
          <w:szCs w:val="18"/>
        </w:rPr>
      </w:pPr>
    </w:p>
    <w:p w14:paraId="5FCA297B">
      <w:pPr>
        <w:snapToGrid w:val="0"/>
        <w:spacing w:line="520" w:lineRule="exact"/>
        <w:ind w:left="382" w:leftChars="86" w:hanging="176" w:hangingChars="98"/>
        <w:rPr>
          <w:rFonts w:hint="eastAsia" w:asciiTheme="minorEastAsia" w:hAnsiTheme="minorEastAsia" w:eastAsiaTheme="minorEastAsia"/>
          <w:sz w:val="18"/>
          <w:szCs w:val="18"/>
        </w:rPr>
      </w:pPr>
    </w:p>
    <w:p w14:paraId="33DB6D98">
      <w:pPr>
        <w:snapToGrid w:val="0"/>
        <w:spacing w:line="520" w:lineRule="exact"/>
        <w:ind w:left="382" w:leftChars="86" w:hanging="176" w:hangingChars="98"/>
        <w:rPr>
          <w:rFonts w:hint="eastAsia" w:asciiTheme="minorEastAsia" w:hAnsiTheme="minorEastAsia" w:eastAsiaTheme="minorEastAsia"/>
          <w:sz w:val="18"/>
          <w:szCs w:val="18"/>
        </w:rPr>
      </w:pPr>
    </w:p>
    <w:p w14:paraId="4E8E3FC9">
      <w:pPr>
        <w:snapToGrid w:val="0"/>
        <w:spacing w:line="520" w:lineRule="exact"/>
        <w:ind w:left="382" w:leftChars="86" w:hanging="176" w:hangingChars="98"/>
        <w:rPr>
          <w:rFonts w:hint="eastAsia" w:asciiTheme="minorEastAsia" w:hAnsiTheme="minorEastAsia" w:eastAsiaTheme="minorEastAsia"/>
          <w:sz w:val="18"/>
          <w:szCs w:val="18"/>
        </w:rPr>
      </w:pPr>
    </w:p>
    <w:p w14:paraId="26E772D5">
      <w:pPr>
        <w:snapToGrid w:val="0"/>
        <w:spacing w:line="520" w:lineRule="exact"/>
        <w:ind w:left="382" w:leftChars="86" w:hanging="176" w:hangingChars="98"/>
        <w:rPr>
          <w:rFonts w:hint="eastAsia" w:asciiTheme="minorEastAsia" w:hAnsiTheme="minorEastAsia" w:eastAsiaTheme="minorEastAsia"/>
          <w:sz w:val="18"/>
          <w:szCs w:val="18"/>
        </w:rPr>
      </w:pPr>
    </w:p>
    <w:p w14:paraId="75B2A35F">
      <w:pPr>
        <w:snapToGrid w:val="0"/>
        <w:spacing w:line="520" w:lineRule="exact"/>
        <w:ind w:left="382" w:leftChars="86" w:hanging="176" w:hangingChars="98"/>
        <w:rPr>
          <w:rFonts w:hint="eastAsia" w:asciiTheme="minorEastAsia" w:hAnsiTheme="minorEastAsia" w:eastAsiaTheme="minorEastAsia"/>
          <w:sz w:val="18"/>
          <w:szCs w:val="18"/>
        </w:rPr>
      </w:pPr>
    </w:p>
    <w:p w14:paraId="11A86BE9">
      <w:pPr>
        <w:snapToGrid w:val="0"/>
        <w:spacing w:line="520" w:lineRule="exact"/>
        <w:ind w:left="382" w:leftChars="86" w:hanging="176" w:hangingChars="98"/>
        <w:rPr>
          <w:rFonts w:hint="eastAsia" w:asciiTheme="minorEastAsia" w:hAnsiTheme="minorEastAsia" w:eastAsiaTheme="minorEastAsia"/>
          <w:sz w:val="18"/>
          <w:szCs w:val="18"/>
        </w:rPr>
      </w:pPr>
    </w:p>
    <w:p w14:paraId="27AB7CBD">
      <w:pPr>
        <w:snapToGrid w:val="0"/>
        <w:spacing w:line="520" w:lineRule="exact"/>
        <w:ind w:left="382" w:leftChars="86" w:hanging="176" w:hangingChars="98"/>
        <w:rPr>
          <w:rFonts w:hint="eastAsia" w:asciiTheme="minorEastAsia" w:hAnsiTheme="minorEastAsia" w:eastAsiaTheme="minorEastAsia"/>
          <w:sz w:val="18"/>
          <w:szCs w:val="18"/>
        </w:rPr>
      </w:pPr>
    </w:p>
    <w:p w14:paraId="54122305">
      <w:pPr>
        <w:snapToGrid w:val="0"/>
        <w:spacing w:line="520" w:lineRule="exact"/>
        <w:ind w:left="382" w:leftChars="86" w:hanging="176" w:hangingChars="98"/>
        <w:rPr>
          <w:rFonts w:hint="eastAsia" w:asciiTheme="minorEastAsia" w:hAnsiTheme="minorEastAsia" w:eastAsiaTheme="minorEastAsia"/>
          <w:sz w:val="18"/>
          <w:szCs w:val="18"/>
        </w:rPr>
      </w:pPr>
    </w:p>
    <w:p w14:paraId="04CB7475">
      <w:pPr>
        <w:snapToGrid w:val="0"/>
        <w:spacing w:line="520" w:lineRule="exact"/>
        <w:ind w:left="382" w:leftChars="86" w:hanging="176" w:hangingChars="98"/>
        <w:rPr>
          <w:rFonts w:hint="eastAsia" w:asciiTheme="minorEastAsia" w:hAnsiTheme="minorEastAsia" w:eastAsiaTheme="minorEastAsia"/>
          <w:sz w:val="18"/>
          <w:szCs w:val="18"/>
        </w:rPr>
      </w:pPr>
    </w:p>
    <w:p w14:paraId="04A71960">
      <w:pPr>
        <w:snapToGrid w:val="0"/>
        <w:spacing w:line="520" w:lineRule="exact"/>
        <w:ind w:left="382" w:leftChars="86" w:hanging="176" w:hangingChars="98"/>
        <w:rPr>
          <w:rFonts w:hint="eastAsia" w:asciiTheme="minorEastAsia" w:hAnsiTheme="minorEastAsia" w:eastAsiaTheme="minorEastAsia"/>
          <w:sz w:val="18"/>
          <w:szCs w:val="18"/>
        </w:rPr>
      </w:pPr>
    </w:p>
    <w:p w14:paraId="62A471B9">
      <w:pPr>
        <w:snapToGrid w:val="0"/>
        <w:spacing w:line="520" w:lineRule="exact"/>
        <w:ind w:left="382" w:leftChars="86" w:hanging="176" w:hangingChars="98"/>
        <w:rPr>
          <w:rFonts w:hint="eastAsia" w:asciiTheme="minorEastAsia" w:hAnsiTheme="minorEastAsia" w:eastAsiaTheme="minorEastAsia"/>
          <w:sz w:val="18"/>
          <w:szCs w:val="18"/>
        </w:rPr>
      </w:pPr>
    </w:p>
    <w:p w14:paraId="4F340775">
      <w:pPr>
        <w:snapToGrid w:val="0"/>
        <w:spacing w:line="520" w:lineRule="exact"/>
        <w:ind w:left="382" w:leftChars="86" w:hanging="176" w:hangingChars="98"/>
        <w:rPr>
          <w:rFonts w:hint="eastAsia" w:asciiTheme="minorEastAsia" w:hAnsiTheme="minorEastAsia" w:eastAsiaTheme="minorEastAsia"/>
          <w:sz w:val="18"/>
          <w:szCs w:val="18"/>
        </w:rPr>
      </w:pPr>
    </w:p>
    <w:p w14:paraId="3829F34A">
      <w:pPr>
        <w:snapToGrid w:val="0"/>
        <w:spacing w:line="520" w:lineRule="exact"/>
        <w:ind w:left="382" w:leftChars="86" w:hanging="176" w:hangingChars="98"/>
        <w:rPr>
          <w:rFonts w:hint="eastAsia" w:asciiTheme="minorEastAsia" w:hAnsiTheme="minorEastAsia" w:eastAsiaTheme="minorEastAsia"/>
          <w:sz w:val="18"/>
          <w:szCs w:val="18"/>
        </w:rPr>
      </w:pPr>
    </w:p>
    <w:p w14:paraId="46D184F7">
      <w:pPr>
        <w:snapToGrid w:val="0"/>
        <w:spacing w:line="520" w:lineRule="exact"/>
        <w:ind w:left="382" w:leftChars="86" w:hanging="176" w:hangingChars="98"/>
        <w:rPr>
          <w:rFonts w:hint="eastAsia" w:asciiTheme="minorEastAsia" w:hAnsiTheme="minorEastAsia" w:eastAsiaTheme="minorEastAsia"/>
          <w:sz w:val="18"/>
          <w:szCs w:val="18"/>
        </w:rPr>
      </w:pPr>
    </w:p>
    <w:p w14:paraId="489A0A68">
      <w:pPr>
        <w:snapToGrid w:val="0"/>
        <w:spacing w:line="520" w:lineRule="exact"/>
        <w:ind w:left="382" w:leftChars="86" w:hanging="176" w:hangingChars="98"/>
        <w:rPr>
          <w:rFonts w:hint="eastAsia" w:asciiTheme="minorEastAsia" w:hAnsiTheme="minorEastAsia" w:eastAsiaTheme="minorEastAsia"/>
          <w:sz w:val="18"/>
          <w:szCs w:val="18"/>
        </w:rPr>
      </w:pPr>
    </w:p>
    <w:p w14:paraId="78BC851A">
      <w:pPr>
        <w:snapToGrid w:val="0"/>
        <w:spacing w:line="520" w:lineRule="exact"/>
        <w:ind w:left="382" w:leftChars="86" w:hanging="176" w:hangingChars="98"/>
        <w:rPr>
          <w:rFonts w:hint="eastAsia" w:asciiTheme="minorEastAsia" w:hAnsiTheme="minorEastAsia" w:eastAsiaTheme="minorEastAsia"/>
          <w:sz w:val="18"/>
          <w:szCs w:val="18"/>
        </w:rPr>
      </w:pPr>
    </w:p>
    <w:p w14:paraId="268E0D48">
      <w:pPr>
        <w:snapToGrid w:val="0"/>
        <w:spacing w:line="520" w:lineRule="exact"/>
        <w:ind w:left="382" w:leftChars="86" w:hanging="176" w:hangingChars="98"/>
        <w:rPr>
          <w:rFonts w:hint="eastAsia" w:asciiTheme="minorEastAsia" w:hAnsiTheme="minorEastAsia" w:eastAsiaTheme="minorEastAsia"/>
          <w:sz w:val="18"/>
          <w:szCs w:val="18"/>
        </w:rPr>
      </w:pPr>
    </w:p>
    <w:p w14:paraId="0B6C0DB9">
      <w:pPr>
        <w:snapToGrid w:val="0"/>
        <w:spacing w:line="520" w:lineRule="exact"/>
        <w:ind w:left="382" w:leftChars="86" w:hanging="176" w:hangingChars="98"/>
        <w:rPr>
          <w:rFonts w:hint="eastAsia" w:asciiTheme="minorEastAsia" w:hAnsiTheme="minorEastAsia" w:eastAsiaTheme="minorEastAsia"/>
          <w:sz w:val="18"/>
          <w:szCs w:val="18"/>
        </w:rPr>
      </w:pPr>
    </w:p>
    <w:p w14:paraId="6658A004">
      <w:pPr>
        <w:snapToGrid w:val="0"/>
        <w:spacing w:line="520" w:lineRule="exact"/>
        <w:ind w:left="382" w:leftChars="86" w:hanging="176" w:hangingChars="98"/>
        <w:rPr>
          <w:rFonts w:hint="eastAsia" w:asciiTheme="minorEastAsia" w:hAnsiTheme="minorEastAsia" w:eastAsiaTheme="minorEastAsia"/>
          <w:sz w:val="18"/>
          <w:szCs w:val="18"/>
        </w:rPr>
      </w:pPr>
    </w:p>
    <w:p w14:paraId="228F7DE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rPr>
      </w:pPr>
      <w:r>
        <w:rPr>
          <w:rFonts w:hint="eastAsia" w:asciiTheme="minorEastAsia" w:hAnsiTheme="minorEastAsia" w:eastAsiaTheme="minorEastAsia"/>
          <w:sz w:val="18"/>
          <w:szCs w:val="18"/>
        </w:rPr>
        <w:br w:type="page"/>
      </w:r>
      <w:r>
        <w:rPr>
          <w:rFonts w:hint="eastAsia" w:ascii="仿宋" w:hAnsi="仿宋" w:eastAsia="仿宋" w:cs="仿宋"/>
          <w:b/>
          <w:sz w:val="28"/>
          <w:szCs w:val="28"/>
        </w:rPr>
        <w:t>十一、承诺函</w:t>
      </w:r>
    </w:p>
    <w:p w14:paraId="5828A9D3">
      <w:pPr>
        <w:spacing w:line="52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__________________（采购人）：</w:t>
      </w:r>
    </w:p>
    <w:p w14:paraId="2B07DEC4">
      <w:pPr>
        <w:spacing w:line="520" w:lineRule="exact"/>
        <w:rPr>
          <w:rFonts w:hint="eastAsia" w:ascii="仿宋" w:hAnsi="仿宋" w:eastAsia="仿宋" w:cs="仿宋"/>
          <w:sz w:val="28"/>
          <w:szCs w:val="28"/>
        </w:rPr>
      </w:pPr>
    </w:p>
    <w:p w14:paraId="67F9DA3F">
      <w:pPr>
        <w:spacing w:line="520" w:lineRule="exact"/>
        <w:ind w:firstLine="420"/>
        <w:rPr>
          <w:rFonts w:hint="eastAsia" w:ascii="仿宋" w:hAnsi="仿宋" w:eastAsia="仿宋" w:cs="仿宋"/>
          <w:sz w:val="28"/>
          <w:szCs w:val="28"/>
        </w:rPr>
      </w:pPr>
      <w:r>
        <w:rPr>
          <w:rFonts w:hint="eastAsia" w:ascii="仿宋" w:hAnsi="仿宋" w:eastAsia="仿宋" w:cs="仿宋"/>
          <w:sz w:val="28"/>
          <w:szCs w:val="28"/>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1．投标人具有独立承担民事责任的能力；</w:t>
      </w:r>
    </w:p>
    <w:p w14:paraId="533BE8C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3．投标人具有依法缴纳税收和社会保障资金的良好纪录，并提供近三年的纳税及员工社保缴纳证明；</w:t>
      </w:r>
    </w:p>
    <w:p w14:paraId="2827DE1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4．投标人具有履行合同所必需的专业技术能力；投标方具有5年（含）以上的经营时间，需提供2022年1月1日以来由投标人签署的高校相关项目合同复印件（单个合同金额至少80万）及类似项目履约能力证明材料；</w:t>
      </w:r>
    </w:p>
    <w:p w14:paraId="36E1670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14:paraId="09687D2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7.本项目不接受</w:t>
      </w:r>
      <w:bookmarkStart w:id="232" w:name="_GoBack"/>
      <w:bookmarkEnd w:id="232"/>
      <w:r>
        <w:rPr>
          <w:rFonts w:hint="eastAsia" w:ascii="仿宋" w:hAnsi="仿宋" w:eastAsia="仿宋" w:cs="仿宋"/>
          <w:sz w:val="28"/>
          <w:szCs w:val="28"/>
        </w:rPr>
        <w:t>联合体投标。</w:t>
      </w:r>
    </w:p>
    <w:p w14:paraId="0FC84CD2">
      <w:pPr>
        <w:spacing w:line="520" w:lineRule="exact"/>
        <w:rPr>
          <w:rFonts w:hint="eastAsia" w:ascii="仿宋" w:hAnsi="仿宋" w:eastAsia="仿宋" w:cs="仿宋"/>
          <w:sz w:val="28"/>
          <w:szCs w:val="28"/>
        </w:rPr>
      </w:pPr>
    </w:p>
    <w:p w14:paraId="58AB4191">
      <w:pPr>
        <w:spacing w:line="520" w:lineRule="exact"/>
        <w:rPr>
          <w:rFonts w:hint="eastAsia" w:ascii="仿宋" w:hAnsi="仿宋" w:eastAsia="仿宋" w:cs="仿宋"/>
          <w:sz w:val="28"/>
          <w:szCs w:val="28"/>
        </w:rPr>
      </w:pPr>
    </w:p>
    <w:p w14:paraId="3CFF42D3">
      <w:pPr>
        <w:spacing w:line="520" w:lineRule="exact"/>
        <w:rPr>
          <w:rFonts w:hint="eastAsia" w:ascii="仿宋" w:hAnsi="仿宋" w:eastAsia="仿宋" w:cs="仿宋"/>
          <w:sz w:val="28"/>
          <w:szCs w:val="28"/>
        </w:rPr>
      </w:pPr>
    </w:p>
    <w:p w14:paraId="27B368C1">
      <w:pPr>
        <w:spacing w:line="520" w:lineRule="exact"/>
        <w:rPr>
          <w:rFonts w:hint="eastAsia" w:ascii="仿宋" w:hAnsi="仿宋" w:eastAsia="仿宋" w:cs="仿宋"/>
          <w:sz w:val="28"/>
          <w:szCs w:val="28"/>
        </w:rPr>
      </w:pPr>
    </w:p>
    <w:p w14:paraId="28C66E42">
      <w:pPr>
        <w:spacing w:line="520" w:lineRule="exact"/>
        <w:rPr>
          <w:rFonts w:hint="eastAsia" w:ascii="仿宋" w:hAnsi="仿宋" w:eastAsia="仿宋" w:cs="仿宋"/>
          <w:sz w:val="28"/>
          <w:szCs w:val="28"/>
        </w:rPr>
      </w:pPr>
    </w:p>
    <w:p w14:paraId="5F80B204">
      <w:pPr>
        <w:adjustRightIn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673A2DB3">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日期:</w:t>
      </w:r>
    </w:p>
    <w:p w14:paraId="767BA608">
      <w:pPr>
        <w:snapToGrid w:val="0"/>
        <w:spacing w:line="500" w:lineRule="exact"/>
        <w:rPr>
          <w:rFonts w:hint="eastAsia"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14:paraId="4B07A3D0">
      <w:pPr>
        <w:adjustRightInd w:val="0"/>
        <w:spacing w:line="480" w:lineRule="auto"/>
        <w:jc w:val="left"/>
        <w:rPr>
          <w:rFonts w:ascii="Times New Roman" w:hAnsi="Times New Roman" w:eastAsia="仿宋" w:cs="Times New Roman"/>
          <w:b/>
          <w:sz w:val="28"/>
          <w:szCs w:val="28"/>
        </w:rPr>
      </w:pPr>
      <w:r>
        <w:rPr>
          <w:rFonts w:hint="eastAsia" w:ascii="仿宋" w:hAnsi="仿宋" w:eastAsia="仿宋" w:cs="仿宋"/>
          <w:b/>
          <w:sz w:val="28"/>
          <w:szCs w:val="28"/>
        </w:rPr>
        <w:t>十二、</w:t>
      </w:r>
      <w:r>
        <w:rPr>
          <w:rFonts w:hint="eastAsia" w:ascii="Times New Roman" w:hAnsi="Times New Roman" w:eastAsia="方正仿宋_GBK" w:cs="Times New Roman"/>
          <w:sz w:val="28"/>
          <w:szCs w:val="28"/>
        </w:rPr>
        <w:t>投标文件PDF格式的电子档U盘一份</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674"/>
    </w:sdtPr>
    <w:sdtContent>
      <w:p w14:paraId="3E4F38EC">
        <w:pPr>
          <w:pStyle w:val="28"/>
          <w:jc w:val="center"/>
        </w:pPr>
        <w:r>
          <w:fldChar w:fldCharType="begin"/>
        </w:r>
        <w:r>
          <w:instrText xml:space="preserve">PAGE   \* MERGEFORMAT</w:instrText>
        </w:r>
        <w:r>
          <w:fldChar w:fldCharType="separate"/>
        </w:r>
        <w:r>
          <w:rPr>
            <w:lang w:val="zh-CN"/>
          </w:rPr>
          <w:t>45</w:t>
        </w:r>
        <w:r>
          <w:rPr>
            <w:lang w:val="zh-CN"/>
          </w:rPr>
          <w:fldChar w:fldCharType="end"/>
        </w:r>
      </w:p>
    </w:sdtContent>
  </w:sdt>
  <w:p w14:paraId="2757E87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E257">
    <w:pPr>
      <w:jc w:val="center"/>
      <w:rPr>
        <w:rFonts w:hint="eastAsia" w:ascii="宋体" w:hAnsi="宋体"/>
        <w:color w:val="000000" w:themeColor="text1"/>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06C99"/>
    <w:multiLevelType w:val="singleLevel"/>
    <w:tmpl w:val="9BB06C99"/>
    <w:lvl w:ilvl="0" w:tentative="0">
      <w:start w:val="1"/>
      <w:numFmt w:val="decimal"/>
      <w:lvlText w:val="%1."/>
      <w:lvlJc w:val="left"/>
      <w:pPr>
        <w:tabs>
          <w:tab w:val="left" w:pos="312"/>
        </w:tabs>
      </w:p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8">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6503619"/>
    <w:multiLevelType w:val="multilevel"/>
    <w:tmpl w:val="76503619"/>
    <w:lvl w:ilvl="0" w:tentative="0">
      <w:start w:val="1"/>
      <w:numFmt w:val="japaneseCounting"/>
      <w:lvlText w:val="%1、"/>
      <w:lvlJc w:val="left"/>
      <w:pPr>
        <w:ind w:left="1360" w:hanging="720"/>
      </w:pPr>
      <w:rPr>
        <w:rFonts w:hint="default" w:ascii="方正楷体_GBK" w:hAnsi="方正楷体_GBK" w:eastAsia="方正楷体_GBK" w:cs="方正楷体_GBK"/>
        <w:b/>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0">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6"/>
  </w:num>
  <w:num w:numId="5">
    <w:abstractNumId w:val="8"/>
  </w:num>
  <w:num w:numId="6">
    <w:abstractNumId w:val="5"/>
  </w:num>
  <w:num w:numId="7">
    <w:abstractNumId w:val="7"/>
  </w:num>
  <w:num w:numId="8">
    <w:abstractNumId w:val="4"/>
  </w:num>
  <w:num w:numId="9">
    <w:abstractNumId w:val="10"/>
  </w:num>
  <w:num w:numId="10">
    <w:abstractNumId w:val="9"/>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心">
    <w15:presenceInfo w15:providerId="WPS Office" w15:userId="752841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2FD8"/>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088"/>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281B"/>
    <w:rsid w:val="001040A6"/>
    <w:rsid w:val="00104733"/>
    <w:rsid w:val="00104BFB"/>
    <w:rsid w:val="00105C77"/>
    <w:rsid w:val="00106EB8"/>
    <w:rsid w:val="00114142"/>
    <w:rsid w:val="00114DA8"/>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81"/>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A5F"/>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AF7"/>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0AEE"/>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8F0"/>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67BE6"/>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0B70"/>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656"/>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CDD"/>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1F28"/>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8"/>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0701E"/>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191E"/>
    <w:rsid w:val="00A52A81"/>
    <w:rsid w:val="00A5359E"/>
    <w:rsid w:val="00A545F8"/>
    <w:rsid w:val="00A54726"/>
    <w:rsid w:val="00A54F03"/>
    <w:rsid w:val="00A5576D"/>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081E"/>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3CC"/>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291E"/>
    <w:rsid w:val="00C64516"/>
    <w:rsid w:val="00C64DD7"/>
    <w:rsid w:val="00C65B30"/>
    <w:rsid w:val="00C665EC"/>
    <w:rsid w:val="00C73BE7"/>
    <w:rsid w:val="00C7411F"/>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16A5"/>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C6F5C"/>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1F6D"/>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B3D"/>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99F"/>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4C4089"/>
    <w:rsid w:val="01712C59"/>
    <w:rsid w:val="019224BE"/>
    <w:rsid w:val="02454DC9"/>
    <w:rsid w:val="02910324"/>
    <w:rsid w:val="02C646E1"/>
    <w:rsid w:val="02DB4857"/>
    <w:rsid w:val="03541CED"/>
    <w:rsid w:val="0367592F"/>
    <w:rsid w:val="037C1244"/>
    <w:rsid w:val="037D6E4A"/>
    <w:rsid w:val="040D6D19"/>
    <w:rsid w:val="045A67DF"/>
    <w:rsid w:val="045D2E23"/>
    <w:rsid w:val="04612981"/>
    <w:rsid w:val="04617C78"/>
    <w:rsid w:val="0492290C"/>
    <w:rsid w:val="04973A9F"/>
    <w:rsid w:val="04EA03AB"/>
    <w:rsid w:val="04F548E2"/>
    <w:rsid w:val="053E6976"/>
    <w:rsid w:val="06862B05"/>
    <w:rsid w:val="06BB7499"/>
    <w:rsid w:val="072A4BA6"/>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A872E9B"/>
    <w:rsid w:val="0AB319EF"/>
    <w:rsid w:val="0AF6127C"/>
    <w:rsid w:val="0B7962BE"/>
    <w:rsid w:val="0C105DFF"/>
    <w:rsid w:val="0C684A5B"/>
    <w:rsid w:val="0CB5287D"/>
    <w:rsid w:val="0CBD4ADC"/>
    <w:rsid w:val="0CCA3020"/>
    <w:rsid w:val="0CFC317C"/>
    <w:rsid w:val="0E4B0A3C"/>
    <w:rsid w:val="0E6275D1"/>
    <w:rsid w:val="0EB46E08"/>
    <w:rsid w:val="0EC64E38"/>
    <w:rsid w:val="0EEC1973"/>
    <w:rsid w:val="0F264FE7"/>
    <w:rsid w:val="0F3946C8"/>
    <w:rsid w:val="0F621390"/>
    <w:rsid w:val="0FAC7325"/>
    <w:rsid w:val="0FEB079C"/>
    <w:rsid w:val="10EF4D6C"/>
    <w:rsid w:val="11367AC0"/>
    <w:rsid w:val="118D1664"/>
    <w:rsid w:val="11A101D6"/>
    <w:rsid w:val="11B06C17"/>
    <w:rsid w:val="11B83C77"/>
    <w:rsid w:val="11EC5AF6"/>
    <w:rsid w:val="120D6082"/>
    <w:rsid w:val="122711D7"/>
    <w:rsid w:val="1230330D"/>
    <w:rsid w:val="12CA37D0"/>
    <w:rsid w:val="139D752A"/>
    <w:rsid w:val="13F526AA"/>
    <w:rsid w:val="142152D6"/>
    <w:rsid w:val="14CB5D17"/>
    <w:rsid w:val="14DF5063"/>
    <w:rsid w:val="15373CF1"/>
    <w:rsid w:val="15880C4C"/>
    <w:rsid w:val="15AC7766"/>
    <w:rsid w:val="15AE4939"/>
    <w:rsid w:val="169B3D10"/>
    <w:rsid w:val="16A101B8"/>
    <w:rsid w:val="16A7036B"/>
    <w:rsid w:val="16AC344E"/>
    <w:rsid w:val="16C07B0A"/>
    <w:rsid w:val="170532D4"/>
    <w:rsid w:val="172604C7"/>
    <w:rsid w:val="1731523F"/>
    <w:rsid w:val="17EA65DF"/>
    <w:rsid w:val="18003D99"/>
    <w:rsid w:val="181F32AB"/>
    <w:rsid w:val="18287181"/>
    <w:rsid w:val="192D615C"/>
    <w:rsid w:val="19553A9D"/>
    <w:rsid w:val="195F3547"/>
    <w:rsid w:val="19826FA5"/>
    <w:rsid w:val="19877AF0"/>
    <w:rsid w:val="19D40DC3"/>
    <w:rsid w:val="19E71F68"/>
    <w:rsid w:val="1A287223"/>
    <w:rsid w:val="1B393673"/>
    <w:rsid w:val="1C3243D6"/>
    <w:rsid w:val="1C5F6EAA"/>
    <w:rsid w:val="1C6F4FB4"/>
    <w:rsid w:val="1C733AAB"/>
    <w:rsid w:val="1CC45CDD"/>
    <w:rsid w:val="1CCB791D"/>
    <w:rsid w:val="1CD22F7D"/>
    <w:rsid w:val="1D1735EF"/>
    <w:rsid w:val="1DEE0CA9"/>
    <w:rsid w:val="1DF20628"/>
    <w:rsid w:val="1E2D620F"/>
    <w:rsid w:val="1EBF50DB"/>
    <w:rsid w:val="1ED4425A"/>
    <w:rsid w:val="1EDC7F1C"/>
    <w:rsid w:val="1F011828"/>
    <w:rsid w:val="204C132C"/>
    <w:rsid w:val="20D64653"/>
    <w:rsid w:val="20EE1616"/>
    <w:rsid w:val="21120767"/>
    <w:rsid w:val="212E2504"/>
    <w:rsid w:val="214B0C07"/>
    <w:rsid w:val="216A67F7"/>
    <w:rsid w:val="219963E6"/>
    <w:rsid w:val="21D302A6"/>
    <w:rsid w:val="21EE0F80"/>
    <w:rsid w:val="23CF4666"/>
    <w:rsid w:val="245231DD"/>
    <w:rsid w:val="246B066E"/>
    <w:rsid w:val="24A314E5"/>
    <w:rsid w:val="25315A92"/>
    <w:rsid w:val="25485B4A"/>
    <w:rsid w:val="257411BF"/>
    <w:rsid w:val="25864D84"/>
    <w:rsid w:val="25D668B0"/>
    <w:rsid w:val="260F1BFD"/>
    <w:rsid w:val="26421E20"/>
    <w:rsid w:val="264D746E"/>
    <w:rsid w:val="26804165"/>
    <w:rsid w:val="268B18B9"/>
    <w:rsid w:val="26942845"/>
    <w:rsid w:val="26A5092E"/>
    <w:rsid w:val="26AB55C9"/>
    <w:rsid w:val="26AB5818"/>
    <w:rsid w:val="26D24169"/>
    <w:rsid w:val="2782748C"/>
    <w:rsid w:val="27AB2C9A"/>
    <w:rsid w:val="28603F2A"/>
    <w:rsid w:val="287B7E23"/>
    <w:rsid w:val="28812A39"/>
    <w:rsid w:val="28943942"/>
    <w:rsid w:val="291C5BFE"/>
    <w:rsid w:val="29382A6B"/>
    <w:rsid w:val="2955110C"/>
    <w:rsid w:val="295A23FC"/>
    <w:rsid w:val="29626662"/>
    <w:rsid w:val="2A3113C8"/>
    <w:rsid w:val="2A446C83"/>
    <w:rsid w:val="2A8617FE"/>
    <w:rsid w:val="2AB9225B"/>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F771DC"/>
    <w:rsid w:val="2F377CAB"/>
    <w:rsid w:val="2F7215C9"/>
    <w:rsid w:val="2F753598"/>
    <w:rsid w:val="2FCC5E07"/>
    <w:rsid w:val="2FF545D5"/>
    <w:rsid w:val="30247B0A"/>
    <w:rsid w:val="3146027D"/>
    <w:rsid w:val="31492649"/>
    <w:rsid w:val="317D7A4B"/>
    <w:rsid w:val="319966F0"/>
    <w:rsid w:val="32863A70"/>
    <w:rsid w:val="328E2276"/>
    <w:rsid w:val="333F5C66"/>
    <w:rsid w:val="33825FA4"/>
    <w:rsid w:val="33DB773D"/>
    <w:rsid w:val="346A2735"/>
    <w:rsid w:val="34820207"/>
    <w:rsid w:val="349F49A1"/>
    <w:rsid w:val="34AA5361"/>
    <w:rsid w:val="34D7553F"/>
    <w:rsid w:val="34F622B8"/>
    <w:rsid w:val="34FC3E0F"/>
    <w:rsid w:val="3536335A"/>
    <w:rsid w:val="357B6085"/>
    <w:rsid w:val="3600333F"/>
    <w:rsid w:val="367C2ED7"/>
    <w:rsid w:val="36C53D8A"/>
    <w:rsid w:val="36DC78E2"/>
    <w:rsid w:val="373C7A9C"/>
    <w:rsid w:val="37512FB8"/>
    <w:rsid w:val="376914BD"/>
    <w:rsid w:val="377D7D51"/>
    <w:rsid w:val="37CD35DE"/>
    <w:rsid w:val="38232AA8"/>
    <w:rsid w:val="3860608E"/>
    <w:rsid w:val="389D3187"/>
    <w:rsid w:val="38B91C49"/>
    <w:rsid w:val="39150919"/>
    <w:rsid w:val="3984451E"/>
    <w:rsid w:val="39E958BC"/>
    <w:rsid w:val="39F84A46"/>
    <w:rsid w:val="3A366C90"/>
    <w:rsid w:val="3A50783A"/>
    <w:rsid w:val="3ABB7D18"/>
    <w:rsid w:val="3AD2717E"/>
    <w:rsid w:val="3AE8792A"/>
    <w:rsid w:val="3B4C6B7D"/>
    <w:rsid w:val="3C580635"/>
    <w:rsid w:val="3C896EB4"/>
    <w:rsid w:val="3CC50F8A"/>
    <w:rsid w:val="3CF26E83"/>
    <w:rsid w:val="3D7E3DFD"/>
    <w:rsid w:val="3DDC1B4E"/>
    <w:rsid w:val="3DE624D4"/>
    <w:rsid w:val="3E684EAD"/>
    <w:rsid w:val="3E6E56EE"/>
    <w:rsid w:val="3E831250"/>
    <w:rsid w:val="3EAF2D25"/>
    <w:rsid w:val="3EBD538E"/>
    <w:rsid w:val="3F221C11"/>
    <w:rsid w:val="3F3F3186"/>
    <w:rsid w:val="3F751CC0"/>
    <w:rsid w:val="3FF57DD8"/>
    <w:rsid w:val="400A4965"/>
    <w:rsid w:val="40291362"/>
    <w:rsid w:val="40B35F3C"/>
    <w:rsid w:val="41492569"/>
    <w:rsid w:val="41B06152"/>
    <w:rsid w:val="41CF1774"/>
    <w:rsid w:val="41E166A7"/>
    <w:rsid w:val="42833F2C"/>
    <w:rsid w:val="42A34959"/>
    <w:rsid w:val="42AB29D0"/>
    <w:rsid w:val="42D515E8"/>
    <w:rsid w:val="432568B4"/>
    <w:rsid w:val="43C5363E"/>
    <w:rsid w:val="43F0266D"/>
    <w:rsid w:val="441B5933"/>
    <w:rsid w:val="44562207"/>
    <w:rsid w:val="44EF3FD1"/>
    <w:rsid w:val="4534045C"/>
    <w:rsid w:val="45352A25"/>
    <w:rsid w:val="455E66B8"/>
    <w:rsid w:val="458F0387"/>
    <w:rsid w:val="460F3D97"/>
    <w:rsid w:val="46157C7E"/>
    <w:rsid w:val="461F17AF"/>
    <w:rsid w:val="46707362"/>
    <w:rsid w:val="46E53E93"/>
    <w:rsid w:val="46E6047B"/>
    <w:rsid w:val="47525687"/>
    <w:rsid w:val="47A32C15"/>
    <w:rsid w:val="47D33EDA"/>
    <w:rsid w:val="47F10474"/>
    <w:rsid w:val="47F55DE4"/>
    <w:rsid w:val="47FC5A7C"/>
    <w:rsid w:val="48010ED3"/>
    <w:rsid w:val="48514DA6"/>
    <w:rsid w:val="48CA33FC"/>
    <w:rsid w:val="49316623"/>
    <w:rsid w:val="494372C0"/>
    <w:rsid w:val="495532BE"/>
    <w:rsid w:val="49C47B04"/>
    <w:rsid w:val="4A091CE5"/>
    <w:rsid w:val="4A99106D"/>
    <w:rsid w:val="4AC839B1"/>
    <w:rsid w:val="4BCE2162"/>
    <w:rsid w:val="4BE909E0"/>
    <w:rsid w:val="4BEF1B80"/>
    <w:rsid w:val="4BF7143F"/>
    <w:rsid w:val="4BFF39E8"/>
    <w:rsid w:val="4C213D84"/>
    <w:rsid w:val="4C290139"/>
    <w:rsid w:val="4C4C1669"/>
    <w:rsid w:val="4C7F6D10"/>
    <w:rsid w:val="4C8D2A10"/>
    <w:rsid w:val="4CC2524A"/>
    <w:rsid w:val="4CFE5DCC"/>
    <w:rsid w:val="4D293DEA"/>
    <w:rsid w:val="4DD83BCC"/>
    <w:rsid w:val="4DDE1EAC"/>
    <w:rsid w:val="4DFF1E22"/>
    <w:rsid w:val="4E41294E"/>
    <w:rsid w:val="4E5D3917"/>
    <w:rsid w:val="4F1C3489"/>
    <w:rsid w:val="4F9F02E7"/>
    <w:rsid w:val="4FC25B70"/>
    <w:rsid w:val="50195C4C"/>
    <w:rsid w:val="508A27B1"/>
    <w:rsid w:val="51326756"/>
    <w:rsid w:val="518976D2"/>
    <w:rsid w:val="522E5111"/>
    <w:rsid w:val="525608BB"/>
    <w:rsid w:val="52935EE2"/>
    <w:rsid w:val="52A674AC"/>
    <w:rsid w:val="52B5636A"/>
    <w:rsid w:val="53072D70"/>
    <w:rsid w:val="53594140"/>
    <w:rsid w:val="53F01D34"/>
    <w:rsid w:val="541A3E14"/>
    <w:rsid w:val="544762D1"/>
    <w:rsid w:val="546D3EBE"/>
    <w:rsid w:val="547E7F44"/>
    <w:rsid w:val="54955781"/>
    <w:rsid w:val="54A203AA"/>
    <w:rsid w:val="54B61F5D"/>
    <w:rsid w:val="551F5FB4"/>
    <w:rsid w:val="55AA1478"/>
    <w:rsid w:val="55CC2F32"/>
    <w:rsid w:val="55D15107"/>
    <w:rsid w:val="56497D05"/>
    <w:rsid w:val="5651762B"/>
    <w:rsid w:val="570A56DD"/>
    <w:rsid w:val="57730905"/>
    <w:rsid w:val="57783371"/>
    <w:rsid w:val="57C70B78"/>
    <w:rsid w:val="58457272"/>
    <w:rsid w:val="58900246"/>
    <w:rsid w:val="58A14A23"/>
    <w:rsid w:val="58A609DF"/>
    <w:rsid w:val="58CB7923"/>
    <w:rsid w:val="58FF660A"/>
    <w:rsid w:val="599810F5"/>
    <w:rsid w:val="59A1101C"/>
    <w:rsid w:val="59AF248B"/>
    <w:rsid w:val="59F111B9"/>
    <w:rsid w:val="5A1455BF"/>
    <w:rsid w:val="5A15432B"/>
    <w:rsid w:val="5A1D1EFC"/>
    <w:rsid w:val="5AD26541"/>
    <w:rsid w:val="5ADA6DD0"/>
    <w:rsid w:val="5ADE3149"/>
    <w:rsid w:val="5AEF067F"/>
    <w:rsid w:val="5B9444F1"/>
    <w:rsid w:val="5BA67D81"/>
    <w:rsid w:val="5BC052E6"/>
    <w:rsid w:val="5BF85296"/>
    <w:rsid w:val="5C024D2D"/>
    <w:rsid w:val="5C2E04A2"/>
    <w:rsid w:val="5C4972A2"/>
    <w:rsid w:val="5CD458C9"/>
    <w:rsid w:val="5CD901EE"/>
    <w:rsid w:val="5CF05F2A"/>
    <w:rsid w:val="5D054DA9"/>
    <w:rsid w:val="5D2D6E3D"/>
    <w:rsid w:val="5DA724B1"/>
    <w:rsid w:val="5E6023A2"/>
    <w:rsid w:val="5FAB005C"/>
    <w:rsid w:val="5FE07B70"/>
    <w:rsid w:val="603879BD"/>
    <w:rsid w:val="606B6E69"/>
    <w:rsid w:val="607034DD"/>
    <w:rsid w:val="60912DAE"/>
    <w:rsid w:val="60944A0B"/>
    <w:rsid w:val="60AC578B"/>
    <w:rsid w:val="60D41974"/>
    <w:rsid w:val="6154366A"/>
    <w:rsid w:val="617200A8"/>
    <w:rsid w:val="61B85B0B"/>
    <w:rsid w:val="61CD059E"/>
    <w:rsid w:val="61EB0605"/>
    <w:rsid w:val="621218F1"/>
    <w:rsid w:val="627C0528"/>
    <w:rsid w:val="6320666B"/>
    <w:rsid w:val="633E7ADE"/>
    <w:rsid w:val="63433366"/>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8C29E2"/>
    <w:rsid w:val="668F6486"/>
    <w:rsid w:val="66A778ED"/>
    <w:rsid w:val="670575BF"/>
    <w:rsid w:val="67AE2497"/>
    <w:rsid w:val="67F23C6D"/>
    <w:rsid w:val="680929A4"/>
    <w:rsid w:val="68D61B92"/>
    <w:rsid w:val="68E33569"/>
    <w:rsid w:val="694F3806"/>
    <w:rsid w:val="696772FB"/>
    <w:rsid w:val="69E4001D"/>
    <w:rsid w:val="6A095614"/>
    <w:rsid w:val="6A2B4C32"/>
    <w:rsid w:val="6AEA3DA1"/>
    <w:rsid w:val="6AF07B7F"/>
    <w:rsid w:val="6B2F1B41"/>
    <w:rsid w:val="6B427B77"/>
    <w:rsid w:val="6B4E2D3E"/>
    <w:rsid w:val="6BD96A17"/>
    <w:rsid w:val="6C091100"/>
    <w:rsid w:val="6C530C66"/>
    <w:rsid w:val="6C8C3392"/>
    <w:rsid w:val="6DF621F7"/>
    <w:rsid w:val="6E2F6E7E"/>
    <w:rsid w:val="6E550CC4"/>
    <w:rsid w:val="6E943BB5"/>
    <w:rsid w:val="6EBC13EB"/>
    <w:rsid w:val="6EBE3907"/>
    <w:rsid w:val="6EC71ECE"/>
    <w:rsid w:val="6F6F4C26"/>
    <w:rsid w:val="6FEF16BE"/>
    <w:rsid w:val="706B00BB"/>
    <w:rsid w:val="70B43760"/>
    <w:rsid w:val="70DE0D35"/>
    <w:rsid w:val="70DF14BB"/>
    <w:rsid w:val="70EB475C"/>
    <w:rsid w:val="70F01005"/>
    <w:rsid w:val="71687CAF"/>
    <w:rsid w:val="71AF12E6"/>
    <w:rsid w:val="727A15DA"/>
    <w:rsid w:val="72B01989"/>
    <w:rsid w:val="72CA1615"/>
    <w:rsid w:val="72DA63FB"/>
    <w:rsid w:val="73372296"/>
    <w:rsid w:val="73584999"/>
    <w:rsid w:val="738A4F1A"/>
    <w:rsid w:val="741C0922"/>
    <w:rsid w:val="7449069D"/>
    <w:rsid w:val="74573835"/>
    <w:rsid w:val="7480205F"/>
    <w:rsid w:val="75056005"/>
    <w:rsid w:val="758B5B61"/>
    <w:rsid w:val="75AE44DB"/>
    <w:rsid w:val="75B46B29"/>
    <w:rsid w:val="75E7504D"/>
    <w:rsid w:val="75EF53B2"/>
    <w:rsid w:val="76037EB7"/>
    <w:rsid w:val="760B7E8B"/>
    <w:rsid w:val="76B10E65"/>
    <w:rsid w:val="76D01A14"/>
    <w:rsid w:val="76E653E4"/>
    <w:rsid w:val="7729236B"/>
    <w:rsid w:val="77730B47"/>
    <w:rsid w:val="77A3153F"/>
    <w:rsid w:val="77B238DE"/>
    <w:rsid w:val="77E17612"/>
    <w:rsid w:val="77F85EB7"/>
    <w:rsid w:val="786372CE"/>
    <w:rsid w:val="78697573"/>
    <w:rsid w:val="78D003F8"/>
    <w:rsid w:val="79522E9F"/>
    <w:rsid w:val="79BF4A66"/>
    <w:rsid w:val="79EA6FF3"/>
    <w:rsid w:val="79FF6F80"/>
    <w:rsid w:val="7A104A82"/>
    <w:rsid w:val="7A350790"/>
    <w:rsid w:val="7A8D2380"/>
    <w:rsid w:val="7AC23E20"/>
    <w:rsid w:val="7AE456E6"/>
    <w:rsid w:val="7C015992"/>
    <w:rsid w:val="7CE92D02"/>
    <w:rsid w:val="7D893333"/>
    <w:rsid w:val="7DB36601"/>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qFormat/>
    <w:uiPriority w:val="0"/>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0"/>
      </w:numPr>
      <w:tabs>
        <w:tab w:val="left" w:pos="961"/>
        <w:tab w:val="left" w:pos="1441"/>
      </w:tabs>
      <w:ind w:left="961" w:hanging="360"/>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 w:type="character" w:customStyle="1" w:styleId="209">
    <w:name w:val="Unresolved Mention"/>
    <w:basedOn w:val="4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Pages>
  <Words>10544</Words>
  <Characters>11569</Characters>
  <Lines>98</Lines>
  <Paragraphs>27</Paragraphs>
  <TotalTime>2</TotalTime>
  <ScaleCrop>false</ScaleCrop>
  <LinksUpToDate>false</LinksUpToDate>
  <CharactersWithSpaces>11834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安心</cp:lastModifiedBy>
  <cp:lastPrinted>2025-10-21T09:08:00Z</cp:lastPrinted>
  <dcterms:modified xsi:type="dcterms:W3CDTF">2025-12-24T07:54:20Z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5F78302DD2EB4C5B9758703B822FD7DB</vt:lpwstr>
  </property>
  <property fmtid="{D5CDD505-2E9C-101B-9397-08002B2CF9AE}" pid="4" name="KSOTemplateDocerSaveRecord">
    <vt:lpwstr>eyJoZGlkIjoiNzNlMDVjMmIwMzExODAxYjYzYjI0MTJhNTBlZWEyYWIiLCJ1c2VySWQiOiI5MzI5MzM3MzkifQ==</vt:lpwstr>
  </property>
</Properties>
</file>