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ind w:firstLine="479" w:firstLineChars="133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 xml:space="preserve">评 分 </w:t>
      </w:r>
      <w:r>
        <w:rPr>
          <w:rFonts w:ascii="黑体" w:hAnsi="黑体" w:eastAsia="黑体"/>
          <w:bCs/>
          <w:sz w:val="36"/>
          <w:szCs w:val="36"/>
        </w:rPr>
        <w:t>细</w:t>
      </w:r>
      <w:r>
        <w:rPr>
          <w:rFonts w:hint="eastAsia" w:ascii="黑体" w:hAnsi="黑体" w:eastAsia="黑体"/>
          <w:bCs/>
          <w:sz w:val="36"/>
          <w:szCs w:val="36"/>
        </w:rPr>
        <w:t xml:space="preserve"> </w:t>
      </w:r>
      <w:r>
        <w:rPr>
          <w:rFonts w:ascii="黑体" w:hAnsi="黑体" w:eastAsia="黑体"/>
          <w:bCs/>
          <w:sz w:val="36"/>
          <w:szCs w:val="36"/>
        </w:rPr>
        <w:t>则</w:t>
      </w:r>
    </w:p>
    <w:p>
      <w:pPr>
        <w:ind w:firstLine="374" w:firstLineChars="13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1.项目</w:t>
      </w:r>
      <w:r>
        <w:rPr>
          <w:rFonts w:ascii="宋体" w:hAnsi="宋体"/>
          <w:b/>
          <w:bCs/>
          <w:sz w:val="28"/>
          <w:szCs w:val="28"/>
        </w:rPr>
        <w:t>计划书评审细则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85"/>
        <w:gridCol w:w="720"/>
        <w:gridCol w:w="1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评审指标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分值</w:t>
            </w:r>
          </w:p>
        </w:tc>
        <w:tc>
          <w:tcPr>
            <w:tcW w:w="110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评审指标</w:t>
            </w:r>
            <w:r>
              <w:rPr>
                <w:rFonts w:ascii="宋体" w:hAnsi="宋体"/>
                <w:bCs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项目概述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15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包含：公司介绍、管理者及其组织</w:t>
            </w:r>
            <w:r>
              <w:rPr>
                <w:rFonts w:hint="eastAsia" w:ascii="宋体" w:hAnsi="宋体"/>
                <w:bCs/>
                <w:szCs w:val="21"/>
              </w:rPr>
              <w:t>架构</w:t>
            </w:r>
            <w:r>
              <w:rPr>
                <w:rFonts w:ascii="宋体" w:hAnsi="宋体"/>
                <w:bCs/>
                <w:szCs w:val="21"/>
              </w:rPr>
              <w:t>、主要产品和业务范围、市场概</w:t>
            </w:r>
            <w:r>
              <w:rPr>
                <w:rFonts w:hint="eastAsia" w:ascii="宋体" w:hAnsi="宋体"/>
                <w:bCs/>
                <w:szCs w:val="21"/>
              </w:rPr>
              <w:t>况</w:t>
            </w:r>
            <w:r>
              <w:rPr>
                <w:rFonts w:ascii="宋体" w:hAnsi="宋体"/>
                <w:bCs/>
                <w:szCs w:val="21"/>
              </w:rPr>
              <w:t>、营销策略、销售</w:t>
            </w:r>
            <w:r>
              <w:rPr>
                <w:rFonts w:hint="eastAsia" w:ascii="宋体" w:hAnsi="宋体"/>
                <w:bCs/>
                <w:szCs w:val="21"/>
              </w:rPr>
              <w:t>计划</w:t>
            </w:r>
            <w:r>
              <w:rPr>
                <w:rFonts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</w:rPr>
              <w:t>生产管理计划</w:t>
            </w:r>
            <w:r>
              <w:rPr>
                <w:rFonts w:ascii="宋体" w:hAnsi="宋体"/>
                <w:bCs/>
                <w:szCs w:val="21"/>
              </w:rPr>
              <w:t>、财务计划、资金需求状况等。要求</w:t>
            </w:r>
            <w:r>
              <w:rPr>
                <w:rFonts w:hint="eastAsia" w:ascii="宋体" w:hAnsi="宋体"/>
                <w:bCs/>
                <w:szCs w:val="21"/>
              </w:rPr>
              <w:t>条理</w:t>
            </w:r>
            <w:r>
              <w:rPr>
                <w:rFonts w:ascii="宋体" w:hAnsi="宋体"/>
                <w:bCs/>
                <w:szCs w:val="21"/>
              </w:rPr>
              <w:t>清晰、重点突出、简明扼要、有鲜明特色。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行业</w:t>
            </w:r>
            <w:r>
              <w:rPr>
                <w:rFonts w:ascii="宋体" w:hAnsi="宋体"/>
                <w:bCs/>
                <w:szCs w:val="21"/>
              </w:rPr>
              <w:t>分析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详细</w:t>
            </w:r>
            <w:r>
              <w:rPr>
                <w:rFonts w:ascii="宋体" w:hAnsi="宋体"/>
                <w:bCs/>
                <w:szCs w:val="21"/>
              </w:rPr>
              <w:t>介绍行业发展程度、现在的发展动态以及创新和技术在该行业扮演的角色；准确预测总销售额、总收入及发展趋势、价格趋势；分析进入该行业的障碍，解决方法以及该行业的回报率。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竞争</w:t>
            </w:r>
            <w:r>
              <w:rPr>
                <w:rFonts w:ascii="宋体" w:hAnsi="宋体"/>
                <w:bCs/>
                <w:szCs w:val="21"/>
              </w:rPr>
              <w:t>者的财务分析，如</w:t>
            </w:r>
            <w:r>
              <w:rPr>
                <w:rFonts w:hint="eastAsia" w:ascii="宋体" w:hAnsi="宋体"/>
                <w:bCs/>
                <w:szCs w:val="21"/>
              </w:rPr>
              <w:t>会计</w:t>
            </w:r>
            <w:r>
              <w:rPr>
                <w:rFonts w:ascii="宋体" w:hAnsi="宋体"/>
                <w:bCs/>
                <w:szCs w:val="21"/>
              </w:rPr>
              <w:t>报表（包括资产负债表、收益表、现金流量表）、财务分析（</w:t>
            </w:r>
            <w:r>
              <w:rPr>
                <w:rFonts w:hint="eastAsia" w:ascii="宋体" w:hAnsi="宋体"/>
                <w:bCs/>
                <w:szCs w:val="21"/>
              </w:rPr>
              <w:t>IRR、NPV、</w:t>
            </w:r>
            <w:r>
              <w:rPr>
                <w:rFonts w:ascii="宋体" w:hAnsi="宋体"/>
                <w:bCs/>
                <w:szCs w:val="21"/>
              </w:rPr>
              <w:t>投资回收期等）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市场</w:t>
            </w:r>
            <w:r>
              <w:rPr>
                <w:rFonts w:ascii="宋体" w:hAnsi="宋体"/>
                <w:bCs/>
                <w:szCs w:val="21"/>
              </w:rPr>
              <w:t>预测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</w:t>
            </w:r>
            <w:r>
              <w:rPr>
                <w:rFonts w:ascii="宋体" w:hAnsi="宋体"/>
                <w:bCs/>
                <w:szCs w:val="21"/>
              </w:rPr>
              <w:t>科学、严密、深入的市场调查的基础上，进行需求预测，分析市场现状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竞争厂商、目标顾客和目标市场、本企业产品的市场</w:t>
            </w:r>
            <w:r>
              <w:rPr>
                <w:rFonts w:hint="eastAsia" w:ascii="宋体" w:hAnsi="宋体"/>
                <w:bCs/>
                <w:szCs w:val="21"/>
              </w:rPr>
              <w:t>竞争力、</w:t>
            </w:r>
            <w:r>
              <w:rPr>
                <w:rFonts w:ascii="宋体" w:hAnsi="宋体"/>
                <w:bCs/>
                <w:szCs w:val="21"/>
              </w:rPr>
              <w:t>市场发展潜力等，要求提供的数据</w:t>
            </w:r>
            <w:r>
              <w:rPr>
                <w:rFonts w:hint="eastAsia" w:ascii="宋体" w:hAnsi="宋体"/>
                <w:bCs/>
                <w:szCs w:val="21"/>
              </w:rPr>
              <w:t>标明</w:t>
            </w:r>
            <w:r>
              <w:rPr>
                <w:rFonts w:ascii="宋体" w:hAnsi="宋体"/>
                <w:bCs/>
                <w:szCs w:val="21"/>
              </w:rPr>
              <w:t>出处、真实有效、分析方法科学合理。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公司战略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阐释</w:t>
            </w:r>
            <w:r>
              <w:rPr>
                <w:rFonts w:ascii="宋体" w:hAnsi="宋体"/>
                <w:bCs/>
                <w:szCs w:val="21"/>
              </w:rPr>
              <w:t>公司的商业模式、发展战略等。结合</w:t>
            </w:r>
            <w:r>
              <w:rPr>
                <w:rFonts w:hint="eastAsia" w:ascii="宋体" w:hAnsi="宋体"/>
                <w:bCs/>
                <w:szCs w:val="21"/>
              </w:rPr>
              <w:t>竞争</w:t>
            </w:r>
            <w:r>
              <w:rPr>
                <w:rFonts w:ascii="宋体" w:hAnsi="宋体"/>
                <w:bCs/>
                <w:szCs w:val="21"/>
              </w:rPr>
              <w:t>优势分阶段制定公司的发展计划和目标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ascii="宋体" w:hAnsi="宋体"/>
                <w:bCs/>
                <w:szCs w:val="21"/>
              </w:rPr>
              <w:t>说明公司的研发方向和产品线扩张策略，主要的合作伙伴与竞争对手等。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营销</w:t>
            </w:r>
            <w:r>
              <w:rPr>
                <w:rFonts w:ascii="宋体" w:hAnsi="宋体"/>
                <w:bCs/>
                <w:szCs w:val="21"/>
              </w:rPr>
              <w:t>策略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根据</w:t>
            </w:r>
            <w:r>
              <w:rPr>
                <w:rFonts w:ascii="宋体" w:hAnsi="宋体"/>
                <w:bCs/>
                <w:szCs w:val="21"/>
              </w:rPr>
              <w:t>本项目的特点，制定合适的</w:t>
            </w:r>
            <w:r>
              <w:rPr>
                <w:rFonts w:hint="eastAsia" w:ascii="宋体" w:hAnsi="宋体"/>
                <w:bCs/>
                <w:szCs w:val="21"/>
              </w:rPr>
              <w:t>市场</w:t>
            </w:r>
            <w:r>
              <w:rPr>
                <w:rFonts w:ascii="宋体" w:hAnsi="宋体"/>
                <w:bCs/>
                <w:szCs w:val="21"/>
              </w:rPr>
              <w:t>营销策略。包括</w:t>
            </w:r>
            <w:r>
              <w:rPr>
                <w:rFonts w:hint="eastAsia" w:ascii="宋体" w:hAnsi="宋体"/>
                <w:bCs/>
                <w:szCs w:val="21"/>
              </w:rPr>
              <w:t>定义</w:t>
            </w:r>
            <w:r>
              <w:rPr>
                <w:rFonts w:ascii="宋体" w:hAnsi="宋体"/>
                <w:bCs/>
                <w:szCs w:val="21"/>
              </w:rPr>
              <w:t>产品、技术、概念产品或服务、制定恰当的价格策略，构建合理的</w:t>
            </w:r>
            <w:r>
              <w:rPr>
                <w:rFonts w:hint="eastAsia" w:ascii="宋体" w:hAnsi="宋体"/>
                <w:bCs/>
                <w:szCs w:val="21"/>
              </w:rPr>
              <w:t>营销渠道</w:t>
            </w:r>
            <w:r>
              <w:rPr>
                <w:rFonts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提出</w:t>
            </w:r>
            <w:r>
              <w:rPr>
                <w:rFonts w:ascii="宋体" w:hAnsi="宋体"/>
                <w:bCs/>
                <w:szCs w:val="21"/>
              </w:rPr>
              <w:t>有吸引力的推广策略等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经营</w:t>
            </w:r>
            <w:r>
              <w:rPr>
                <w:rFonts w:ascii="宋体" w:hAnsi="宋体"/>
                <w:bCs/>
                <w:szCs w:val="21"/>
              </w:rPr>
              <w:t>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介绍</w:t>
            </w:r>
            <w:r>
              <w:rPr>
                <w:rFonts w:ascii="宋体" w:hAnsi="宋体"/>
                <w:bCs/>
                <w:szCs w:val="21"/>
              </w:rPr>
              <w:t>生产工艺/</w:t>
            </w:r>
            <w:r>
              <w:rPr>
                <w:rFonts w:hint="eastAsia" w:ascii="宋体" w:hAnsi="宋体"/>
                <w:bCs/>
                <w:szCs w:val="21"/>
              </w:rPr>
              <w:t>或</w:t>
            </w:r>
            <w:r>
              <w:rPr>
                <w:rFonts w:ascii="宋体" w:hAnsi="宋体"/>
                <w:bCs/>
                <w:szCs w:val="21"/>
              </w:rPr>
              <w:t>服务流程，原材料的</w:t>
            </w:r>
            <w:r>
              <w:rPr>
                <w:rFonts w:hint="eastAsia" w:ascii="宋体" w:hAnsi="宋体"/>
                <w:bCs/>
                <w:szCs w:val="21"/>
              </w:rPr>
              <w:t>供应</w:t>
            </w:r>
            <w:r>
              <w:rPr>
                <w:rFonts w:ascii="宋体" w:hAnsi="宋体"/>
                <w:bCs/>
                <w:szCs w:val="21"/>
              </w:rPr>
              <w:t>情况，设备购置和改建，人员配备、生产周期，产品</w:t>
            </w:r>
            <w:r>
              <w:rPr>
                <w:rFonts w:hint="eastAsia" w:ascii="宋体" w:hAnsi="宋体"/>
                <w:bCs/>
                <w:szCs w:val="21"/>
              </w:rPr>
              <w:t>/服务</w:t>
            </w:r>
            <w:r>
              <w:rPr>
                <w:rFonts w:ascii="宋体" w:hAnsi="宋体"/>
                <w:bCs/>
                <w:szCs w:val="21"/>
              </w:rPr>
              <w:t>质量控制与管理等。力求</w:t>
            </w:r>
            <w:r>
              <w:rPr>
                <w:rFonts w:hint="eastAsia" w:ascii="宋体" w:hAnsi="宋体"/>
                <w:bCs/>
                <w:szCs w:val="21"/>
              </w:rPr>
              <w:t>描述</w:t>
            </w:r>
            <w:r>
              <w:rPr>
                <w:rFonts w:ascii="宋体" w:hAnsi="宋体"/>
                <w:bCs/>
                <w:szCs w:val="21"/>
              </w:rPr>
              <w:t>准确、合理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管理</w:t>
            </w:r>
            <w:r>
              <w:rPr>
                <w:rFonts w:ascii="宋体" w:hAnsi="宋体"/>
                <w:bCs/>
                <w:szCs w:val="21"/>
              </w:rPr>
              <w:t>团队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介绍</w:t>
            </w:r>
            <w:r>
              <w:rPr>
                <w:rFonts w:ascii="宋体" w:hAnsi="宋体"/>
                <w:bCs/>
                <w:szCs w:val="21"/>
              </w:rPr>
              <w:t>管理团队各成员与管理公司有关的教育、工作背景、明确成员的分工和互补，公司的组织架构以及领导层成员，创业顾问以及主要的投资人和持股情况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资金运营计划</w:t>
            </w:r>
            <w:r>
              <w:rPr>
                <w:rFonts w:hint="eastAsia" w:ascii="宋体" w:hAnsi="宋体"/>
                <w:bCs/>
                <w:szCs w:val="21"/>
              </w:rPr>
              <w:t>及</w:t>
            </w:r>
            <w:r>
              <w:rPr>
                <w:rFonts w:ascii="宋体" w:hAnsi="宋体"/>
                <w:bCs/>
                <w:szCs w:val="21"/>
              </w:rPr>
              <w:t>风险管理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11010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企业（</w:t>
            </w:r>
            <w:r>
              <w:rPr>
                <w:rFonts w:ascii="宋体" w:hAnsi="宋体"/>
                <w:bCs/>
                <w:szCs w:val="21"/>
              </w:rPr>
              <w:t>或</w:t>
            </w:r>
            <w:r>
              <w:rPr>
                <w:rFonts w:hint="eastAsia" w:ascii="宋体" w:hAnsi="宋体"/>
                <w:bCs/>
                <w:szCs w:val="21"/>
              </w:rPr>
              <w:t>创业</w:t>
            </w:r>
            <w:r>
              <w:rPr>
                <w:rFonts w:ascii="宋体" w:hAnsi="宋体"/>
                <w:bCs/>
                <w:szCs w:val="21"/>
              </w:rPr>
              <w:t>团队计划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</w:rPr>
              <w:t>的资本</w:t>
            </w:r>
            <w:r>
              <w:rPr>
                <w:rFonts w:hint="eastAsia" w:ascii="宋体" w:hAnsi="宋体"/>
                <w:bCs/>
                <w:szCs w:val="21"/>
              </w:rPr>
              <w:t>结构</w:t>
            </w:r>
            <w:r>
              <w:rPr>
                <w:rFonts w:ascii="宋体" w:hAnsi="宋体"/>
                <w:bCs/>
                <w:szCs w:val="21"/>
              </w:rPr>
              <w:t>和规模、融资计划、资金运营</w:t>
            </w:r>
            <w:r>
              <w:rPr>
                <w:rFonts w:hint="eastAsia" w:ascii="宋体" w:hAnsi="宋体"/>
                <w:bCs/>
                <w:szCs w:val="21"/>
              </w:rPr>
              <w:t>计划</w:t>
            </w:r>
            <w:r>
              <w:rPr>
                <w:rFonts w:ascii="宋体" w:hAnsi="宋体"/>
                <w:bCs/>
                <w:szCs w:val="21"/>
              </w:rPr>
              <w:t>。风险</w:t>
            </w:r>
            <w:r>
              <w:rPr>
                <w:rFonts w:hint="eastAsia" w:ascii="宋体" w:hAnsi="宋体"/>
                <w:bCs/>
                <w:szCs w:val="21"/>
              </w:rPr>
              <w:t>资金</w:t>
            </w:r>
            <w:r>
              <w:rPr>
                <w:rFonts w:ascii="宋体" w:hAnsi="宋体"/>
                <w:bCs/>
                <w:szCs w:val="21"/>
              </w:rPr>
              <w:t>退出</w:t>
            </w:r>
            <w:r>
              <w:rPr>
                <w:rFonts w:hint="eastAsia" w:ascii="宋体" w:hAnsi="宋体"/>
                <w:bCs/>
                <w:szCs w:val="21"/>
              </w:rPr>
              <w:t>策略</w:t>
            </w:r>
            <w:r>
              <w:rPr>
                <w:rFonts w:ascii="宋体" w:hAnsi="宋体"/>
                <w:bCs/>
                <w:szCs w:val="21"/>
              </w:rPr>
              <w:t>（方式、</w:t>
            </w:r>
            <w:r>
              <w:rPr>
                <w:rFonts w:hint="eastAsia" w:ascii="宋体" w:hAnsi="宋体"/>
                <w:bCs/>
                <w:szCs w:val="21"/>
              </w:rPr>
              <w:t>时间</w:t>
            </w:r>
            <w:r>
              <w:rPr>
                <w:rFonts w:ascii="宋体" w:hAnsi="宋体"/>
                <w:bCs/>
                <w:szCs w:val="21"/>
              </w:rPr>
              <w:t>）等。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客观</w:t>
            </w:r>
            <w:r>
              <w:rPr>
                <w:rFonts w:ascii="宋体" w:hAnsi="宋体"/>
                <w:bCs/>
                <w:szCs w:val="21"/>
              </w:rPr>
              <w:t>阐述本项目面临的技术、市场、</w:t>
            </w:r>
            <w:r>
              <w:rPr>
                <w:rFonts w:hint="eastAsia" w:ascii="宋体" w:hAnsi="宋体"/>
                <w:bCs/>
                <w:szCs w:val="21"/>
              </w:rPr>
              <w:t>竞争</w:t>
            </w:r>
            <w:r>
              <w:rPr>
                <w:rFonts w:ascii="宋体" w:hAnsi="宋体"/>
                <w:bCs/>
                <w:szCs w:val="21"/>
              </w:rPr>
              <w:t>等方面的风险，提出合理可行的规避计划，做出在最好和最坏的情况下，公司的五年规划。</w:t>
            </w:r>
          </w:p>
        </w:tc>
      </w:tr>
    </w:tbl>
    <w:p>
      <w:pPr>
        <w:ind w:firstLine="374" w:firstLineChars="13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2.现场PPT展示评分</w:t>
      </w:r>
      <w:r>
        <w:rPr>
          <w:rFonts w:ascii="宋体" w:hAnsi="宋体"/>
          <w:b/>
          <w:bCs/>
          <w:sz w:val="28"/>
          <w:szCs w:val="28"/>
        </w:rPr>
        <w:t>细则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45"/>
        <w:gridCol w:w="933"/>
        <w:gridCol w:w="10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</w:t>
            </w:r>
            <w:r>
              <w:rPr>
                <w:rFonts w:ascii="宋体" w:hAnsi="宋体"/>
                <w:bCs/>
                <w:szCs w:val="21"/>
              </w:rPr>
              <w:t>指标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分值</w:t>
            </w:r>
          </w:p>
        </w:tc>
        <w:tc>
          <w:tcPr>
            <w:tcW w:w="1022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</w:t>
            </w:r>
            <w:r>
              <w:rPr>
                <w:rFonts w:ascii="宋体" w:hAnsi="宋体"/>
                <w:bCs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ascii="宋体" w:hAnsi="宋体"/>
                <w:bCs/>
                <w:szCs w:val="21"/>
              </w:rPr>
              <w:t>表</w:t>
            </w:r>
            <w:r>
              <w:rPr>
                <w:rFonts w:hint="eastAsia" w:ascii="宋体" w:hAnsi="宋体"/>
                <w:bCs/>
                <w:szCs w:val="21"/>
              </w:rPr>
              <w:t>达</w:t>
            </w:r>
            <w:r>
              <w:rPr>
                <w:rFonts w:ascii="宋体" w:hAnsi="宋体"/>
                <w:bCs/>
                <w:szCs w:val="21"/>
              </w:rPr>
              <w:t>的完整性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25</w:t>
            </w:r>
          </w:p>
        </w:tc>
        <w:tc>
          <w:tcPr>
            <w:tcW w:w="1022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能够</w:t>
            </w:r>
            <w:r>
              <w:rPr>
                <w:rFonts w:ascii="宋体" w:hAnsi="宋体"/>
                <w:bCs/>
                <w:szCs w:val="21"/>
              </w:rPr>
              <w:t>准确的表达项目内容，</w:t>
            </w:r>
            <w:r>
              <w:rPr>
                <w:rFonts w:hint="eastAsia" w:ascii="宋体" w:hAnsi="宋体"/>
                <w:bCs/>
                <w:szCs w:val="21"/>
              </w:rPr>
              <w:t>展示内容主要包括产品或服务介绍、市场分析及定位、商业模式、营销策略、财务分析、风险控制、团队介绍等，有互联网因素，市场分析到位，能够提出合理的规避或控制计划，可进行产品实物展示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语言</w:t>
            </w:r>
            <w:r>
              <w:rPr>
                <w:rFonts w:ascii="宋体" w:hAnsi="宋体"/>
                <w:bCs/>
                <w:szCs w:val="21"/>
              </w:rPr>
              <w:t>表达的准确性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1022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选手须脱稿陈述，普通话标准清晰，语言表达简明扼要，条理清晰，语言流畅，语速适中，有感染力，灵活有效，能够调动观众气氛，现场互动效果优良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PPT展示</w:t>
            </w:r>
            <w:r>
              <w:rPr>
                <w:rFonts w:ascii="宋体" w:hAnsi="宋体"/>
                <w:bCs/>
                <w:szCs w:val="21"/>
              </w:rPr>
              <w:t>效果及时间把控能力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12</w:t>
            </w:r>
          </w:p>
        </w:tc>
        <w:tc>
          <w:tcPr>
            <w:tcW w:w="1022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PPT内容重点突出，信息量大，制作精美，体现出一定水平，选手展示按照时间规定，不超时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仪容仪表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1022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着装得体，能体现职业角色，仪态端庄、大方、美观</w:t>
            </w:r>
          </w:p>
        </w:tc>
      </w:tr>
    </w:tbl>
    <w:p>
      <w:pPr>
        <w:ind w:firstLine="374" w:firstLineChars="13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3. 现场答辩评分细则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45"/>
        <w:gridCol w:w="723"/>
        <w:gridCol w:w="10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</w:t>
            </w:r>
            <w:r>
              <w:rPr>
                <w:rFonts w:ascii="宋体" w:hAnsi="宋体"/>
                <w:bCs/>
                <w:szCs w:val="21"/>
              </w:rPr>
              <w:t>指标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分值</w:t>
            </w:r>
          </w:p>
        </w:tc>
        <w:tc>
          <w:tcPr>
            <w:tcW w:w="1043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</w:t>
            </w:r>
            <w:r>
              <w:rPr>
                <w:rFonts w:ascii="宋体" w:hAnsi="宋体"/>
                <w:bCs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回答简洁</w:t>
            </w:r>
            <w:r>
              <w:rPr>
                <w:rFonts w:ascii="宋体" w:hAnsi="宋体"/>
                <w:bCs/>
                <w:szCs w:val="21"/>
              </w:rPr>
              <w:t>流畅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15</w:t>
            </w:r>
          </w:p>
        </w:tc>
        <w:tc>
          <w:tcPr>
            <w:tcW w:w="1043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在评委提问结束后快速的回答，语言流畅，回答内容连贯、条理清晰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语言</w:t>
            </w:r>
            <w:r>
              <w:rPr>
                <w:rFonts w:ascii="宋体" w:hAnsi="宋体"/>
                <w:bCs/>
                <w:szCs w:val="21"/>
              </w:rPr>
              <w:t>表达的准确性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25</w:t>
            </w:r>
          </w:p>
        </w:tc>
        <w:tc>
          <w:tcPr>
            <w:tcW w:w="1043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对评委问题的要点有准确的理解，回答具有针对性，能做出充分的说明和解释。回答内容建立在准确的事实和可信的逻辑推理上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团队合作</w:t>
            </w:r>
            <w:r>
              <w:rPr>
                <w:rFonts w:ascii="宋体" w:hAnsi="宋体"/>
                <w:bCs/>
                <w:szCs w:val="21"/>
              </w:rPr>
              <w:t>情况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10</w:t>
            </w:r>
          </w:p>
        </w:tc>
        <w:tc>
          <w:tcPr>
            <w:tcW w:w="1043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整体答辩陈述具有一致性，成员间责任具体、通力合作，能力互补且分工合理，对相关领域的问题能阐述清楚</w:t>
            </w:r>
          </w:p>
        </w:tc>
      </w:tr>
    </w:tbl>
    <w:p>
      <w:pPr>
        <w:ind w:firstLine="374" w:firstLineChars="13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4.最后</w:t>
      </w:r>
      <w:r>
        <w:rPr>
          <w:rFonts w:ascii="宋体" w:hAnsi="宋体"/>
          <w:b/>
          <w:bCs/>
          <w:sz w:val="28"/>
          <w:szCs w:val="28"/>
        </w:rPr>
        <w:t>团队成绩构成：初赛（</w:t>
      </w:r>
      <w:r>
        <w:rPr>
          <w:rFonts w:hint="eastAsia" w:ascii="宋体" w:hAnsi="宋体"/>
          <w:b/>
          <w:bCs/>
          <w:sz w:val="28"/>
          <w:szCs w:val="28"/>
        </w:rPr>
        <w:t>30</w:t>
      </w:r>
      <w:r>
        <w:rPr>
          <w:rFonts w:ascii="宋体" w:hAnsi="宋体"/>
          <w:b/>
          <w:bCs/>
          <w:sz w:val="28"/>
          <w:szCs w:val="28"/>
        </w:rPr>
        <w:t>%）+</w:t>
      </w:r>
      <w:r>
        <w:rPr>
          <w:rFonts w:hint="eastAsia" w:ascii="宋体" w:hAnsi="宋体"/>
          <w:b/>
          <w:bCs/>
          <w:sz w:val="28"/>
          <w:szCs w:val="28"/>
        </w:rPr>
        <w:t>复赛</w:t>
      </w:r>
      <w:r>
        <w:rPr>
          <w:rFonts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</w:rPr>
        <w:t>30</w:t>
      </w:r>
      <w:r>
        <w:rPr>
          <w:rFonts w:ascii="宋体" w:hAnsi="宋体"/>
          <w:b/>
          <w:bCs/>
          <w:sz w:val="28"/>
          <w:szCs w:val="28"/>
        </w:rPr>
        <w:t>%</w:t>
      </w:r>
      <w:r>
        <w:rPr>
          <w:rFonts w:hint="eastAsia" w:ascii="宋体" w:hAnsi="宋体"/>
          <w:b/>
          <w:bCs/>
          <w:sz w:val="28"/>
          <w:szCs w:val="28"/>
        </w:rPr>
        <w:t>）</w:t>
      </w:r>
      <w:r>
        <w:rPr>
          <w:rFonts w:ascii="宋体" w:hAnsi="宋体"/>
          <w:b/>
          <w:bCs/>
          <w:sz w:val="28"/>
          <w:szCs w:val="28"/>
        </w:rPr>
        <w:t>+决赛（4</w:t>
      </w:r>
      <w:r>
        <w:rPr>
          <w:rFonts w:hint="eastAsia" w:ascii="宋体" w:hAnsi="宋体"/>
          <w:b/>
          <w:bCs/>
          <w:sz w:val="28"/>
          <w:szCs w:val="28"/>
        </w:rPr>
        <w:t>0</w:t>
      </w:r>
      <w:r>
        <w:rPr>
          <w:rFonts w:ascii="宋体" w:hAnsi="宋体"/>
          <w:b/>
          <w:bCs/>
          <w:sz w:val="28"/>
          <w:szCs w:val="28"/>
        </w:rPr>
        <w:t>%）</w:t>
      </w:r>
    </w:p>
    <w:p>
      <w:pPr>
        <w:ind w:firstLine="374" w:firstLineChars="133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5.</w:t>
      </w:r>
      <w:r>
        <w:rPr>
          <w:rFonts w:hint="eastAsia" w:ascii="宋体" w:hAnsi="宋体"/>
          <w:b/>
          <w:bCs/>
          <w:sz w:val="28"/>
          <w:szCs w:val="28"/>
        </w:rPr>
        <w:t>最佳</w:t>
      </w:r>
      <w:r>
        <w:rPr>
          <w:rFonts w:ascii="宋体" w:hAnsi="宋体"/>
          <w:b/>
          <w:bCs/>
          <w:sz w:val="28"/>
          <w:szCs w:val="28"/>
        </w:rPr>
        <w:t>学院组织奖评分细则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851"/>
        <w:gridCol w:w="10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指标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分值</w:t>
            </w:r>
          </w:p>
        </w:tc>
        <w:tc>
          <w:tcPr>
            <w:tcW w:w="108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指标</w:t>
            </w:r>
            <w:r>
              <w:rPr>
                <w:rFonts w:ascii="宋体" w:hAnsi="宋体"/>
                <w:b/>
                <w:bCs/>
                <w:sz w:val="24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参赛学生</w:t>
            </w:r>
            <w:r>
              <w:rPr>
                <w:rFonts w:ascii="宋体" w:hAnsi="宋体"/>
                <w:bCs/>
                <w:szCs w:val="21"/>
              </w:rPr>
              <w:t>覆盖率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0</w:t>
            </w:r>
          </w:p>
        </w:tc>
        <w:tc>
          <w:tcPr>
            <w:tcW w:w="10834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</w:t>
            </w:r>
            <w:r>
              <w:rPr>
                <w:rFonts w:ascii="宋体" w:hAnsi="宋体"/>
                <w:bCs/>
                <w:szCs w:val="21"/>
              </w:rPr>
              <w:t>学院参赛学生覆盖率是指：参赛学生人数</w:t>
            </w:r>
            <w:r>
              <w:rPr>
                <w:rFonts w:hint="eastAsia" w:ascii="宋体" w:hAnsi="宋体"/>
                <w:bCs/>
                <w:szCs w:val="21"/>
              </w:rPr>
              <w:t>/本学院</w:t>
            </w:r>
            <w:r>
              <w:rPr>
                <w:rFonts w:ascii="宋体" w:hAnsi="宋体"/>
                <w:bCs/>
                <w:szCs w:val="21"/>
              </w:rPr>
              <w:t>总学生人数（考虑到小学院本身人数较少的情况）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学生初赛</w:t>
            </w:r>
            <w:r>
              <w:rPr>
                <w:rFonts w:ascii="宋体" w:hAnsi="宋体"/>
                <w:bCs/>
                <w:szCs w:val="21"/>
              </w:rPr>
              <w:t>参赛</w:t>
            </w:r>
            <w:r>
              <w:rPr>
                <w:rFonts w:hint="eastAsia" w:ascii="宋体" w:hAnsi="宋体"/>
                <w:bCs/>
                <w:szCs w:val="21"/>
              </w:rPr>
              <w:t>人数</w:t>
            </w:r>
            <w:r>
              <w:rPr>
                <w:rFonts w:ascii="宋体" w:hAnsi="宋体"/>
                <w:bCs/>
                <w:szCs w:val="21"/>
              </w:rPr>
              <w:t>比率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0</w:t>
            </w:r>
          </w:p>
        </w:tc>
        <w:tc>
          <w:tcPr>
            <w:tcW w:w="10834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本学院学生初赛参赛人数比率是指</w:t>
            </w:r>
            <w:r>
              <w:rPr>
                <w:rFonts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</w:rPr>
              <w:t>本学院</w:t>
            </w:r>
            <w:r>
              <w:rPr>
                <w:rFonts w:ascii="宋体" w:hAnsi="宋体"/>
                <w:bCs/>
                <w:szCs w:val="21"/>
              </w:rPr>
              <w:t>参加初赛的</w:t>
            </w:r>
            <w:r>
              <w:rPr>
                <w:rFonts w:hint="eastAsia" w:ascii="宋体" w:hAnsi="宋体"/>
                <w:bCs/>
                <w:szCs w:val="21"/>
              </w:rPr>
              <w:t>学生人</w:t>
            </w:r>
            <w:r>
              <w:rPr>
                <w:rFonts w:ascii="宋体" w:hAnsi="宋体"/>
                <w:bCs/>
                <w:szCs w:val="21"/>
              </w:rPr>
              <w:t>数</w:t>
            </w:r>
            <w:r>
              <w:rPr>
                <w:rFonts w:hint="eastAsia" w:ascii="宋体" w:hAnsi="宋体"/>
                <w:bCs/>
                <w:szCs w:val="21"/>
              </w:rPr>
              <w:t>/学校</w:t>
            </w:r>
            <w:r>
              <w:rPr>
                <w:rFonts w:ascii="宋体" w:hAnsi="宋体"/>
                <w:bCs/>
                <w:szCs w:val="21"/>
              </w:rPr>
              <w:t>初赛参赛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ascii="宋体" w:hAnsi="宋体"/>
                <w:bCs/>
                <w:szCs w:val="21"/>
              </w:rPr>
              <w:t>总</w:t>
            </w:r>
            <w:r>
              <w:rPr>
                <w:rFonts w:hint="eastAsia" w:ascii="宋体" w:hAnsi="宋体"/>
                <w:bCs/>
                <w:szCs w:val="21"/>
              </w:rPr>
              <w:t>人</w:t>
            </w:r>
            <w:r>
              <w:rPr>
                <w:rFonts w:ascii="宋体" w:hAnsi="宋体"/>
                <w:bCs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参赛</w:t>
            </w:r>
            <w:r>
              <w:rPr>
                <w:rFonts w:ascii="宋体" w:hAnsi="宋体"/>
                <w:bCs/>
                <w:szCs w:val="21"/>
              </w:rPr>
              <w:t>学生获奖比率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30</w:t>
            </w:r>
          </w:p>
        </w:tc>
        <w:tc>
          <w:tcPr>
            <w:tcW w:w="10834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参赛</w:t>
            </w:r>
            <w:r>
              <w:rPr>
                <w:rFonts w:ascii="宋体" w:hAnsi="宋体"/>
                <w:bCs/>
                <w:szCs w:val="21"/>
              </w:rPr>
              <w:t>学生获奖比率</w:t>
            </w:r>
            <w:r>
              <w:rPr>
                <w:rFonts w:hint="eastAsia" w:ascii="宋体" w:hAnsi="宋体"/>
                <w:bCs/>
                <w:szCs w:val="21"/>
              </w:rPr>
              <w:t>是指</w:t>
            </w:r>
            <w:r>
              <w:rPr>
                <w:rFonts w:ascii="宋体" w:hAnsi="宋体"/>
                <w:bCs/>
                <w:szCs w:val="21"/>
              </w:rPr>
              <w:t>：本学院最终获奖的团队</w:t>
            </w:r>
            <w:r>
              <w:rPr>
                <w:rFonts w:hint="eastAsia" w:ascii="宋体" w:hAnsi="宋体"/>
                <w:bCs/>
                <w:szCs w:val="21"/>
              </w:rPr>
              <w:t>数/学校</w:t>
            </w:r>
            <w:r>
              <w:rPr>
                <w:rFonts w:ascii="宋体" w:hAnsi="宋体"/>
                <w:bCs/>
                <w:szCs w:val="21"/>
              </w:rPr>
              <w:t>获奖团队总数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</w:t>
            </w:r>
            <w:r>
              <w:rPr>
                <w:rFonts w:ascii="宋体" w:hAnsi="宋体"/>
                <w:bCs/>
                <w:szCs w:val="21"/>
              </w:rPr>
              <w:t>参赛人气指数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</w:t>
            </w:r>
          </w:p>
        </w:tc>
        <w:tc>
          <w:tcPr>
            <w:tcW w:w="10834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</w:t>
            </w:r>
            <w:r>
              <w:rPr>
                <w:rFonts w:ascii="宋体" w:hAnsi="宋体"/>
                <w:bCs/>
                <w:szCs w:val="21"/>
              </w:rPr>
              <w:t>参赛人气指数</w:t>
            </w:r>
            <w:r>
              <w:rPr>
                <w:rFonts w:hint="eastAsia" w:ascii="宋体" w:hAnsi="宋体"/>
                <w:bCs/>
                <w:szCs w:val="21"/>
              </w:rPr>
              <w:t>：最终</w:t>
            </w:r>
            <w:r>
              <w:rPr>
                <w:rFonts w:ascii="宋体" w:hAnsi="宋体"/>
                <w:bCs/>
                <w:szCs w:val="21"/>
              </w:rPr>
              <w:t>通过问卷测评</w:t>
            </w:r>
            <w:r>
              <w:rPr>
                <w:rFonts w:hint="eastAsia" w:ascii="宋体" w:hAnsi="宋体"/>
                <w:bCs/>
                <w:szCs w:val="21"/>
              </w:rPr>
              <w:t>的</w:t>
            </w:r>
            <w:r>
              <w:rPr>
                <w:rFonts w:ascii="宋体" w:hAnsi="宋体"/>
                <w:bCs/>
                <w:szCs w:val="21"/>
              </w:rPr>
              <w:t>方式</w:t>
            </w:r>
            <w:r>
              <w:rPr>
                <w:rFonts w:hint="eastAsia" w:ascii="宋体" w:hAnsi="宋体"/>
                <w:bCs/>
                <w:szCs w:val="21"/>
              </w:rPr>
              <w:t>随机调查</w:t>
            </w:r>
            <w:r>
              <w:rPr>
                <w:rFonts w:ascii="宋体" w:hAnsi="宋体"/>
                <w:bCs/>
                <w:szCs w:val="21"/>
              </w:rPr>
              <w:t>本学院</w:t>
            </w:r>
            <w:r>
              <w:rPr>
                <w:rFonts w:hint="eastAsia" w:ascii="宋体" w:hAnsi="宋体"/>
                <w:bCs/>
                <w:szCs w:val="21"/>
              </w:rPr>
              <w:t>学生</w:t>
            </w:r>
            <w:r>
              <w:rPr>
                <w:rFonts w:ascii="宋体" w:hAnsi="宋体"/>
                <w:bCs/>
                <w:szCs w:val="21"/>
              </w:rPr>
              <w:t>对此次参加比赛的赛况了解程度。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52D3D"/>
    <w:rsid w:val="44E52D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2017-04-12T07:07:00Z</dcterms:created>
  <dc:creator>Administrator</dc:creator>
  <cp:lastModifiedBy>Administrator</cp:lastModifiedBy>
  <dcterms:modified xsi:type="dcterms:W3CDTF">2017-04-12T07:08:19Z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