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570993CF">
      <w:pPr>
        <w:pStyle w:val="108"/>
        <w:ind w:firstLine="0" w:firstLineChars="0"/>
        <w:jc w:val="center"/>
        <w:rPr>
          <w:rFonts w:ascii="Times New Roman" w:hAnsi="Times New Roman" w:eastAsiaTheme="minorEastAsia"/>
          <w:color w:val="auto"/>
          <w:highlight w:val="none"/>
        </w:rPr>
      </w:pPr>
    </w:p>
    <w:p w14:paraId="713E38F3">
      <w:pPr>
        <w:spacing w:line="900" w:lineRule="exact"/>
        <w:jc w:val="center"/>
        <w:rPr>
          <w:rFonts w:ascii="Times New Roman" w:hAnsi="Times New Roman" w:eastAsia="方正黑体_GBK" w:cs="Times New Roman"/>
          <w:b/>
          <w:color w:val="auto"/>
          <w:sz w:val="44"/>
          <w:szCs w:val="44"/>
          <w:highlight w:val="none"/>
        </w:rPr>
      </w:pPr>
      <w:r>
        <w:rPr>
          <w:rFonts w:ascii="Times New Roman" w:hAnsi="Times New Roman" w:eastAsia="方正黑体_GBK" w:cs="Times New Roman"/>
          <w:b/>
          <w:color w:val="auto"/>
          <w:sz w:val="44"/>
          <w:szCs w:val="44"/>
          <w:highlight w:val="none"/>
        </w:rPr>
        <w:t>重庆财经学院</w:t>
      </w:r>
    </w:p>
    <w:p w14:paraId="04C84895">
      <w:pPr>
        <w:spacing w:line="900" w:lineRule="exact"/>
        <w:jc w:val="center"/>
        <w:rPr>
          <w:rFonts w:ascii="Times New Roman" w:hAnsi="Times New Roman" w:cs="Times New Roman" w:eastAsiaTheme="minorEastAsia"/>
          <w:b/>
          <w:color w:val="auto"/>
          <w:sz w:val="30"/>
          <w:szCs w:val="30"/>
          <w:highlight w:val="none"/>
        </w:rPr>
      </w:pPr>
      <w:r>
        <w:rPr>
          <w:rFonts w:hint="eastAsia" w:ascii="Times New Roman" w:hAnsi="Times New Roman" w:eastAsia="方正黑体_GBK" w:cs="Times New Roman"/>
          <w:b/>
          <w:color w:val="auto"/>
          <w:sz w:val="44"/>
          <w:szCs w:val="44"/>
          <w:highlight w:val="none"/>
          <w:lang w:eastAsia="zh-CN"/>
        </w:rPr>
        <w:t>智能控制实验室设备采购项目</w:t>
      </w:r>
    </w:p>
    <w:p w14:paraId="13E0C0B1">
      <w:pPr>
        <w:spacing w:line="900" w:lineRule="exact"/>
        <w:jc w:val="center"/>
        <w:rPr>
          <w:rFonts w:ascii="Times New Roman" w:hAnsi="Times New Roman" w:cs="Times New Roman" w:eastAsiaTheme="minorEastAsia"/>
          <w:b/>
          <w:color w:val="auto"/>
          <w:sz w:val="30"/>
          <w:szCs w:val="30"/>
          <w:highlight w:val="none"/>
        </w:rPr>
      </w:pPr>
    </w:p>
    <w:p w14:paraId="332427AA">
      <w:pPr>
        <w:spacing w:line="276" w:lineRule="auto"/>
        <w:jc w:val="distribute"/>
        <w:rPr>
          <w:rFonts w:ascii="Times New Roman" w:hAnsi="Times New Roman" w:eastAsia="方正黑体_GBK" w:cs="Times New Roman"/>
          <w:b/>
          <w:color w:val="auto"/>
          <w:sz w:val="52"/>
          <w:szCs w:val="52"/>
          <w:highlight w:val="none"/>
        </w:rPr>
      </w:pPr>
      <w:r>
        <w:rPr>
          <w:rFonts w:ascii="Times New Roman" w:hAnsi="Times New Roman" w:eastAsia="方正黑体_GBK" w:cs="Times New Roman"/>
          <w:b/>
          <w:color w:val="auto"/>
          <w:sz w:val="52"/>
          <w:szCs w:val="52"/>
          <w:highlight w:val="none"/>
        </w:rPr>
        <w:t>招</w:t>
      </w:r>
    </w:p>
    <w:p w14:paraId="0608A74D">
      <w:pPr>
        <w:spacing w:line="276" w:lineRule="auto"/>
        <w:jc w:val="distribute"/>
        <w:rPr>
          <w:rFonts w:ascii="Times New Roman" w:hAnsi="Times New Roman" w:eastAsia="方正黑体_GBK" w:cs="Times New Roman"/>
          <w:b/>
          <w:color w:val="auto"/>
          <w:sz w:val="52"/>
          <w:szCs w:val="52"/>
          <w:highlight w:val="none"/>
        </w:rPr>
      </w:pPr>
      <w:r>
        <w:rPr>
          <w:rFonts w:ascii="Times New Roman" w:hAnsi="Times New Roman" w:eastAsia="方正黑体_GBK" w:cs="Times New Roman"/>
          <w:b/>
          <w:color w:val="auto"/>
          <w:sz w:val="52"/>
          <w:szCs w:val="52"/>
          <w:highlight w:val="none"/>
        </w:rPr>
        <w:t>标</w:t>
      </w:r>
    </w:p>
    <w:p w14:paraId="733F9848">
      <w:pPr>
        <w:spacing w:line="276" w:lineRule="auto"/>
        <w:jc w:val="distribute"/>
        <w:rPr>
          <w:rFonts w:ascii="Times New Roman" w:hAnsi="Times New Roman" w:eastAsia="方正黑体_GBK" w:cs="Times New Roman"/>
          <w:b/>
          <w:color w:val="auto"/>
          <w:sz w:val="52"/>
          <w:szCs w:val="52"/>
          <w:highlight w:val="none"/>
        </w:rPr>
      </w:pPr>
      <w:r>
        <w:rPr>
          <w:rFonts w:ascii="Times New Roman" w:hAnsi="Times New Roman" w:eastAsia="方正黑体_GBK" w:cs="Times New Roman"/>
          <w:b/>
          <w:color w:val="auto"/>
          <w:sz w:val="52"/>
          <w:szCs w:val="52"/>
          <w:highlight w:val="none"/>
        </w:rPr>
        <w:t>文</w:t>
      </w:r>
    </w:p>
    <w:p w14:paraId="7D1B3622">
      <w:pPr>
        <w:spacing w:line="276" w:lineRule="auto"/>
        <w:jc w:val="distribute"/>
        <w:rPr>
          <w:rFonts w:ascii="Times New Roman" w:hAnsi="Times New Roman" w:eastAsia="方正黑体_GBK" w:cs="Times New Roman"/>
          <w:b/>
          <w:color w:val="auto"/>
          <w:sz w:val="52"/>
          <w:szCs w:val="52"/>
          <w:highlight w:val="none"/>
        </w:rPr>
      </w:pPr>
      <w:r>
        <w:rPr>
          <w:rFonts w:ascii="Times New Roman" w:hAnsi="Times New Roman" w:eastAsia="方正黑体_GBK" w:cs="Times New Roman"/>
          <w:b/>
          <w:color w:val="auto"/>
          <w:sz w:val="52"/>
          <w:szCs w:val="52"/>
          <w:highlight w:val="none"/>
        </w:rPr>
        <w:t>件</w:t>
      </w:r>
    </w:p>
    <w:p w14:paraId="6B0DDB12">
      <w:pPr>
        <w:spacing w:after="120" w:afterLines="50"/>
        <w:rPr>
          <w:rFonts w:ascii="Times New Roman" w:hAnsi="Times New Roman" w:cs="Times New Roman" w:eastAsiaTheme="minorEastAsia"/>
          <w:b/>
          <w:color w:val="auto"/>
          <w:sz w:val="72"/>
          <w:highlight w:val="none"/>
        </w:rPr>
      </w:pPr>
    </w:p>
    <w:p w14:paraId="7F255E0A">
      <w:pPr>
        <w:spacing w:after="120" w:afterLines="50"/>
        <w:rPr>
          <w:rFonts w:ascii="Times New Roman" w:hAnsi="Times New Roman" w:eastAsia="方正黑体_GBK" w:cs="Times New Roman"/>
          <w:b/>
          <w:color w:val="auto"/>
          <w:sz w:val="72"/>
          <w:highlight w:val="none"/>
        </w:rPr>
      </w:pPr>
    </w:p>
    <w:p w14:paraId="6A1EC264">
      <w:pPr>
        <w:tabs>
          <w:tab w:val="left" w:pos="5641"/>
        </w:tabs>
        <w:spacing w:after="120" w:afterLines="50" w:line="500" w:lineRule="exact"/>
        <w:ind w:firstLine="1979" w:firstLineChars="618"/>
        <w:rPr>
          <w:rFonts w:ascii="Times New Roman" w:hAnsi="Times New Roman" w:eastAsia="方正黑体_GBK" w:cs="Times New Roman"/>
          <w:b/>
          <w:color w:val="auto"/>
          <w:sz w:val="32"/>
          <w:highlight w:val="none"/>
        </w:rPr>
      </w:pPr>
      <w:r>
        <w:rPr>
          <w:rFonts w:hint="eastAsia" w:ascii="Times New Roman" w:hAnsi="Times New Roman" w:eastAsia="方正黑体_GBK" w:cs="Times New Roman"/>
          <w:b/>
          <w:color w:val="auto"/>
          <w:sz w:val="32"/>
          <w:highlight w:val="none"/>
        </w:rPr>
        <w:tab/>
      </w:r>
    </w:p>
    <w:p w14:paraId="2C339799">
      <w:pPr>
        <w:spacing w:after="120" w:afterLines="50" w:line="500" w:lineRule="exact"/>
        <w:ind w:firstLine="1979" w:firstLineChars="618"/>
        <w:rPr>
          <w:rFonts w:ascii="Times New Roman" w:hAnsi="Times New Roman" w:eastAsia="方正黑体_GBK" w:cs="Times New Roman"/>
          <w:b/>
          <w:color w:val="auto"/>
          <w:sz w:val="32"/>
          <w:highlight w:val="none"/>
        </w:rPr>
      </w:pPr>
    </w:p>
    <w:p w14:paraId="47220825">
      <w:pPr>
        <w:spacing w:after="120" w:afterLines="50" w:line="500" w:lineRule="exact"/>
        <w:ind w:firstLine="1979" w:firstLineChars="618"/>
        <w:rPr>
          <w:rFonts w:ascii="Times New Roman" w:hAnsi="Times New Roman" w:eastAsia="方正黑体_GBK" w:cs="Times New Roman"/>
          <w:b/>
          <w:color w:val="auto"/>
          <w:sz w:val="32"/>
          <w:highlight w:val="none"/>
        </w:rPr>
      </w:pPr>
      <w:r>
        <w:rPr>
          <w:rFonts w:ascii="Times New Roman" w:hAnsi="Times New Roman" w:eastAsia="方正黑体_GBK" w:cs="Times New Roman"/>
          <w:b/>
          <w:color w:val="auto"/>
          <w:sz w:val="32"/>
          <w:highlight w:val="none"/>
        </w:rPr>
        <w:t>招标人：重庆财经学院</w:t>
      </w:r>
      <w:bookmarkStart w:id="232" w:name="_GoBack"/>
      <w:bookmarkEnd w:id="232"/>
    </w:p>
    <w:p w14:paraId="46264383">
      <w:pPr>
        <w:spacing w:after="120" w:afterLines="50" w:line="500" w:lineRule="exact"/>
        <w:ind w:firstLine="1979" w:firstLineChars="618"/>
        <w:rPr>
          <w:rFonts w:ascii="Times New Roman" w:hAnsi="Times New Roman" w:eastAsia="方正黑体_GBK" w:cs="Times New Roman"/>
          <w:b/>
          <w:color w:val="auto"/>
          <w:sz w:val="32"/>
          <w:highlight w:val="none"/>
        </w:rPr>
      </w:pPr>
      <w:r>
        <w:rPr>
          <w:rFonts w:ascii="Times New Roman" w:hAnsi="Times New Roman" w:eastAsia="方正黑体_GBK" w:cs="Times New Roman"/>
          <w:b/>
          <w:color w:val="auto"/>
          <w:sz w:val="32"/>
          <w:highlight w:val="none"/>
        </w:rPr>
        <w:t>招标日期：202</w:t>
      </w:r>
      <w:r>
        <w:rPr>
          <w:rFonts w:hint="eastAsia" w:ascii="Times New Roman" w:hAnsi="Times New Roman" w:eastAsia="方正黑体_GBK" w:cs="Times New Roman"/>
          <w:b/>
          <w:color w:val="auto"/>
          <w:sz w:val="32"/>
          <w:highlight w:val="none"/>
          <w:lang w:val="en-US" w:eastAsia="zh-CN"/>
        </w:rPr>
        <w:t>5</w:t>
      </w:r>
      <w:r>
        <w:rPr>
          <w:rFonts w:ascii="Times New Roman" w:hAnsi="Times New Roman" w:eastAsia="方正黑体_GBK" w:cs="Times New Roman"/>
          <w:b/>
          <w:color w:val="auto"/>
          <w:sz w:val="32"/>
          <w:highlight w:val="none"/>
        </w:rPr>
        <w:t>年</w:t>
      </w:r>
      <w:r>
        <w:rPr>
          <w:rFonts w:hint="eastAsia" w:ascii="Times New Roman" w:hAnsi="Times New Roman" w:eastAsia="方正黑体_GBK" w:cs="Times New Roman"/>
          <w:b/>
          <w:color w:val="auto"/>
          <w:sz w:val="32"/>
          <w:highlight w:val="none"/>
          <w:lang w:val="en-US" w:eastAsia="zh-CN"/>
        </w:rPr>
        <w:t>11</w:t>
      </w:r>
      <w:r>
        <w:rPr>
          <w:rFonts w:ascii="Times New Roman" w:hAnsi="Times New Roman" w:eastAsia="方正黑体_GBK" w:cs="Times New Roman"/>
          <w:b/>
          <w:color w:val="auto"/>
          <w:sz w:val="32"/>
          <w:highlight w:val="none"/>
        </w:rPr>
        <w:t>月</w:t>
      </w:r>
      <w:r>
        <w:rPr>
          <w:rFonts w:hint="eastAsia" w:ascii="Times New Roman" w:hAnsi="Times New Roman" w:eastAsia="方正黑体_GBK" w:cs="Times New Roman"/>
          <w:b/>
          <w:color w:val="auto"/>
          <w:sz w:val="32"/>
          <w:highlight w:val="none"/>
          <w:lang w:val="en-US" w:eastAsia="zh-CN"/>
        </w:rPr>
        <w:t>5</w:t>
      </w:r>
      <w:r>
        <w:rPr>
          <w:rFonts w:ascii="Times New Roman" w:hAnsi="Times New Roman" w:eastAsia="方正黑体_GBK" w:cs="Times New Roman"/>
          <w:b/>
          <w:color w:val="auto"/>
          <w:sz w:val="32"/>
          <w:highlight w:val="none"/>
        </w:rPr>
        <w:t>日</w:t>
      </w:r>
    </w:p>
    <w:p w14:paraId="32A09D12">
      <w:pPr>
        <w:pStyle w:val="194"/>
        <w:jc w:val="center"/>
        <w:rPr>
          <w:rFonts w:ascii="Times New Roman" w:hAnsi="Times New Roman" w:eastAsia="宋体" w:cs="Times New Roman"/>
          <w:b w:val="0"/>
          <w:bCs w:val="0"/>
          <w:color w:val="auto"/>
          <w:kern w:val="2"/>
          <w:sz w:val="36"/>
          <w:szCs w:val="36"/>
          <w:highlight w:val="none"/>
          <w:lang w:val="zh-CN"/>
        </w:rPr>
      </w:pPr>
    </w:p>
    <w:sdt>
      <w:sdtPr>
        <w:rPr>
          <w:rFonts w:ascii="Times New Roman" w:hAnsi="Times New Roman" w:eastAsia="宋体" w:cs="Times New Roman"/>
          <w:b w:val="0"/>
          <w:bCs w:val="0"/>
          <w:color w:val="auto"/>
          <w:kern w:val="2"/>
          <w:sz w:val="36"/>
          <w:szCs w:val="36"/>
          <w:highlight w:val="none"/>
          <w:lang w:val="zh-CN"/>
        </w:rPr>
        <w:id w:val="99690147"/>
      </w:sdtPr>
      <w:sdtEndPr>
        <w:rPr>
          <w:rFonts w:ascii="Times New Roman" w:hAnsi="Times New Roman" w:eastAsia="方正黑体_GBK" w:cs="Times New Roman"/>
          <w:b w:val="0"/>
          <w:bCs w:val="0"/>
          <w:color w:val="auto"/>
          <w:kern w:val="2"/>
          <w:sz w:val="24"/>
          <w:szCs w:val="24"/>
          <w:highlight w:val="none"/>
          <w:lang w:val="zh-CN"/>
        </w:rPr>
      </w:sdtEndPr>
      <w:sdtContent>
        <w:sdt>
          <w:sdtPr>
            <w:rPr>
              <w:rFonts w:hint="eastAsia" w:ascii="宋体" w:hAnsi="宋体" w:eastAsia="宋体" w:cs="宋体"/>
              <w:b w:val="0"/>
              <w:bCs w:val="0"/>
              <w:color w:val="auto"/>
              <w:kern w:val="2"/>
              <w:sz w:val="36"/>
              <w:szCs w:val="36"/>
              <w:highlight w:val="none"/>
              <w:lang w:val="zh-CN"/>
            </w:rPr>
            <w:id w:val="147462012"/>
          </w:sdtPr>
          <w:sdtEndPr>
            <w:rPr>
              <w:rFonts w:hint="eastAsia" w:ascii="方正黑体_GBK" w:hAnsi="方正黑体_GBK" w:eastAsia="方正黑体_GBK" w:cs="方正黑体_GBK"/>
              <w:b w:val="0"/>
              <w:bCs w:val="0"/>
              <w:color w:val="auto"/>
              <w:kern w:val="2"/>
              <w:sz w:val="24"/>
              <w:szCs w:val="24"/>
              <w:highlight w:val="none"/>
              <w:lang w:val="zh-CN"/>
            </w:rPr>
          </w:sdtEndPr>
          <w:sdtContent>
            <w:p w14:paraId="19789AB2">
              <w:pPr>
                <w:pStyle w:val="194"/>
                <w:jc w:val="center"/>
                <w:rPr>
                  <w:rFonts w:hint="eastAsia" w:ascii="宋体" w:hAnsi="宋体" w:eastAsia="宋体" w:cs="宋体"/>
                  <w:b w:val="0"/>
                  <w:bCs w:val="0"/>
                  <w:color w:val="auto"/>
                  <w:kern w:val="2"/>
                  <w:sz w:val="36"/>
                  <w:szCs w:val="36"/>
                  <w:highlight w:val="none"/>
                  <w:lang w:val="zh-CN"/>
                </w:rPr>
              </w:pPr>
            </w:p>
            <w:p w14:paraId="2CE24B06">
              <w:pPr>
                <w:rPr>
                  <w:rFonts w:hint="eastAsia" w:ascii="宋体" w:hAnsi="宋体" w:eastAsia="宋体" w:cs="宋体"/>
                  <w:b w:val="0"/>
                  <w:bCs w:val="0"/>
                  <w:color w:val="auto"/>
                  <w:kern w:val="2"/>
                  <w:sz w:val="36"/>
                  <w:szCs w:val="36"/>
                  <w:highlight w:val="none"/>
                  <w:lang w:val="zh-CN"/>
                </w:rPr>
              </w:pPr>
              <w:r>
                <w:rPr>
                  <w:rFonts w:hint="eastAsia" w:ascii="宋体" w:hAnsi="宋体" w:eastAsia="宋体" w:cs="宋体"/>
                  <w:b w:val="0"/>
                  <w:bCs w:val="0"/>
                  <w:color w:val="auto"/>
                  <w:kern w:val="2"/>
                  <w:sz w:val="36"/>
                  <w:szCs w:val="36"/>
                  <w:highlight w:val="none"/>
                  <w:lang w:val="zh-CN"/>
                </w:rPr>
                <w:br w:type="page"/>
              </w:r>
            </w:p>
            <w:p w14:paraId="238688E3">
              <w:pPr>
                <w:pStyle w:val="194"/>
                <w:jc w:val="center"/>
                <w:rPr>
                  <w:rFonts w:hint="eastAsia" w:ascii="宋体" w:hAnsi="宋体" w:eastAsia="宋体" w:cs="宋体"/>
                  <w:color w:val="auto"/>
                  <w:sz w:val="36"/>
                  <w:szCs w:val="36"/>
                  <w:highlight w:val="none"/>
                  <w:lang w:val="zh-CN"/>
                </w:rPr>
              </w:pPr>
              <w:r>
                <w:rPr>
                  <w:rFonts w:hint="eastAsia" w:ascii="宋体" w:hAnsi="宋体" w:eastAsia="宋体" w:cs="宋体"/>
                  <w:color w:val="auto"/>
                  <w:sz w:val="36"/>
                  <w:szCs w:val="36"/>
                  <w:highlight w:val="none"/>
                  <w:lang w:val="zh-CN"/>
                </w:rPr>
                <w:t>目录</w:t>
              </w:r>
            </w:p>
            <w:p w14:paraId="0E49FDEE">
              <w:pPr>
                <w:rPr>
                  <w:color w:val="auto"/>
                  <w:highlight w:val="none"/>
                  <w:lang w:val="zh-CN"/>
                </w:rPr>
              </w:pPr>
            </w:p>
            <w:p w14:paraId="6F61633B">
              <w:pPr>
                <w:rPr>
                  <w:color w:val="auto"/>
                  <w:highlight w:val="none"/>
                </w:rPr>
              </w:pPr>
            </w:p>
            <w:p w14:paraId="4F9978ED">
              <w:pPr>
                <w:pStyle w:val="30"/>
                <w:tabs>
                  <w:tab w:val="right" w:leader="dot" w:pos="8255"/>
                </w:tabs>
                <w:rPr>
                  <w:rStyle w:val="48"/>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rPr>
                <w:fldChar w:fldCharType="begin"/>
              </w:r>
              <w:r>
                <w:rPr>
                  <w:rFonts w:hint="eastAsia" w:ascii="方正黑体_GBK" w:hAnsi="方正黑体_GBK" w:eastAsia="方正黑体_GBK" w:cs="方正黑体_GBK"/>
                  <w:color w:val="auto"/>
                  <w:sz w:val="24"/>
                  <w:szCs w:val="24"/>
                  <w:highlight w:val="none"/>
                </w:rPr>
                <w:instrText xml:space="preserve"> TOC \o "1-3" \h \z \u </w:instrText>
              </w:r>
              <w:r>
                <w:rPr>
                  <w:rFonts w:hint="eastAsia" w:ascii="方正黑体_GBK" w:hAnsi="方正黑体_GBK" w:eastAsia="方正黑体_GBK" w:cs="方正黑体_GBK"/>
                  <w:color w:val="auto"/>
                  <w:sz w:val="24"/>
                  <w:szCs w:val="24"/>
                  <w:highlight w:val="none"/>
                </w:rPr>
                <w:fldChar w:fldCharType="separate"/>
              </w:r>
              <w:r>
                <w:rPr>
                  <w:color w:val="auto"/>
                  <w:highlight w:val="none"/>
                </w:rPr>
                <w:fldChar w:fldCharType="begin"/>
              </w:r>
              <w:r>
                <w:rPr>
                  <w:color w:val="auto"/>
                  <w:highlight w:val="none"/>
                </w:rPr>
                <w:instrText xml:space="preserve"> HYPERLINK \l "_Toc531594733" </w:instrText>
              </w:r>
              <w:r>
                <w:rPr>
                  <w:color w:val="auto"/>
                  <w:highlight w:val="none"/>
                </w:rPr>
                <w:fldChar w:fldCharType="separate"/>
              </w:r>
              <w:r>
                <w:rPr>
                  <w:rStyle w:val="48"/>
                  <w:rFonts w:hint="eastAsia" w:ascii="方正黑体_GBK" w:hAnsi="方正黑体_GBK" w:eastAsia="方正黑体_GBK" w:cs="方正黑体_GBK"/>
                  <w:color w:val="auto"/>
                  <w:sz w:val="24"/>
                  <w:szCs w:val="24"/>
                  <w:highlight w:val="none"/>
                </w:rPr>
                <w:t>第一章 招标公告</w:t>
              </w:r>
              <w:r>
                <w:rPr>
                  <w:rFonts w:hint="eastAsia" w:ascii="方正黑体_GBK" w:hAnsi="方正黑体_GBK" w:eastAsia="方正黑体_GBK" w:cs="方正黑体_GBK"/>
                  <w:color w:val="auto"/>
                  <w:sz w:val="24"/>
                  <w:szCs w:val="24"/>
                  <w:highlight w:val="none"/>
                </w:rPr>
                <w:tab/>
              </w:r>
              <w:r>
                <w:rPr>
                  <w:rFonts w:hint="eastAsia" w:ascii="方正黑体_GBK" w:hAnsi="方正黑体_GBK" w:eastAsia="方正黑体_GBK" w:cs="方正黑体_GBK"/>
                  <w:color w:val="auto"/>
                  <w:sz w:val="24"/>
                  <w:szCs w:val="24"/>
                  <w:highlight w:val="none"/>
                </w:rPr>
                <w:fldChar w:fldCharType="end"/>
              </w:r>
              <w:r>
                <w:rPr>
                  <w:rFonts w:hint="eastAsia" w:ascii="方正黑体_GBK" w:hAnsi="方正黑体_GBK" w:eastAsia="方正黑体_GBK" w:cs="方正黑体_GBK"/>
                  <w:color w:val="auto"/>
                  <w:sz w:val="24"/>
                  <w:szCs w:val="24"/>
                  <w:highlight w:val="none"/>
                </w:rPr>
                <w:t>3</w:t>
              </w:r>
            </w:p>
            <w:p w14:paraId="78FE6CAE">
              <w:pPr>
                <w:rPr>
                  <w:rFonts w:hint="eastAsia" w:ascii="方正黑体_GBK" w:hAnsi="方正黑体_GBK" w:eastAsia="方正黑体_GBK" w:cs="方正黑体_GBK"/>
                  <w:color w:val="auto"/>
                  <w:szCs w:val="24"/>
                  <w:highlight w:val="none"/>
                </w:rPr>
              </w:pPr>
            </w:p>
            <w:p w14:paraId="2DB7C953">
              <w:pPr>
                <w:rPr>
                  <w:rFonts w:hint="eastAsia" w:ascii="方正黑体_GBK" w:hAnsi="方正黑体_GBK" w:eastAsia="方正黑体_GBK" w:cs="方正黑体_GBK"/>
                  <w:color w:val="auto"/>
                  <w:szCs w:val="24"/>
                  <w:highlight w:val="none"/>
                </w:rPr>
              </w:pPr>
            </w:p>
            <w:p w14:paraId="0AA1A8DA">
              <w:pPr>
                <w:rPr>
                  <w:rFonts w:hint="eastAsia" w:ascii="方正黑体_GBK" w:hAnsi="方正黑体_GBK" w:eastAsia="方正黑体_GBK" w:cs="方正黑体_GBK"/>
                  <w:color w:val="auto"/>
                  <w:szCs w:val="24"/>
                  <w:highlight w:val="none"/>
                </w:rPr>
              </w:pPr>
            </w:p>
            <w:p w14:paraId="0298F40A">
              <w:pPr>
                <w:rPr>
                  <w:rFonts w:hint="eastAsia" w:ascii="方正黑体_GBK" w:hAnsi="方正黑体_GBK" w:eastAsia="方正黑体_GBK" w:cs="方正黑体_GBK"/>
                  <w:color w:val="auto"/>
                  <w:szCs w:val="24"/>
                  <w:highlight w:val="none"/>
                </w:rPr>
              </w:pPr>
            </w:p>
            <w:p w14:paraId="3BDD129E">
              <w:pPr>
                <w:pStyle w:val="30"/>
                <w:tabs>
                  <w:tab w:val="right" w:leader="dot" w:pos="8255"/>
                </w:tabs>
                <w:rPr>
                  <w:rStyle w:val="48"/>
                  <w:rFonts w:hint="eastAsia" w:ascii="方正黑体_GBK" w:hAnsi="方正黑体_GBK" w:eastAsia="方正黑体_GBK" w:cs="方正黑体_GBK"/>
                  <w:color w:val="auto"/>
                  <w:sz w:val="24"/>
                  <w:szCs w:val="24"/>
                  <w:highlight w:val="none"/>
                </w:rPr>
              </w:pPr>
              <w:r>
                <w:rPr>
                  <w:color w:val="auto"/>
                  <w:highlight w:val="none"/>
                </w:rPr>
                <w:fldChar w:fldCharType="begin"/>
              </w:r>
              <w:r>
                <w:rPr>
                  <w:color w:val="auto"/>
                  <w:highlight w:val="none"/>
                </w:rPr>
                <w:instrText xml:space="preserve"> HYPERLINK \l "_Toc531594734" </w:instrText>
              </w:r>
              <w:r>
                <w:rPr>
                  <w:color w:val="auto"/>
                  <w:highlight w:val="none"/>
                </w:rPr>
                <w:fldChar w:fldCharType="separate"/>
              </w:r>
              <w:r>
                <w:rPr>
                  <w:rStyle w:val="48"/>
                  <w:rFonts w:hint="eastAsia" w:ascii="方正黑体_GBK" w:hAnsi="方正黑体_GBK" w:eastAsia="方正黑体_GBK" w:cs="方正黑体_GBK"/>
                  <w:color w:val="auto"/>
                  <w:sz w:val="24"/>
                  <w:szCs w:val="24"/>
                  <w:highlight w:val="none"/>
                </w:rPr>
                <w:t>第二章 投标人需知</w:t>
              </w:r>
              <w:r>
                <w:rPr>
                  <w:rFonts w:hint="eastAsia" w:ascii="方正黑体_GBK" w:hAnsi="方正黑体_GBK" w:eastAsia="方正黑体_GBK" w:cs="方正黑体_GBK"/>
                  <w:color w:val="auto"/>
                  <w:sz w:val="24"/>
                  <w:szCs w:val="24"/>
                  <w:highlight w:val="none"/>
                </w:rPr>
                <w:tab/>
              </w:r>
              <w:r>
                <w:rPr>
                  <w:rFonts w:hint="eastAsia" w:ascii="方正黑体_GBK" w:hAnsi="方正黑体_GBK" w:eastAsia="方正黑体_GBK" w:cs="方正黑体_GBK"/>
                  <w:color w:val="auto"/>
                  <w:sz w:val="24"/>
                  <w:szCs w:val="24"/>
                  <w:highlight w:val="none"/>
                </w:rPr>
                <w:fldChar w:fldCharType="end"/>
              </w:r>
              <w:r>
                <w:rPr>
                  <w:rFonts w:hint="eastAsia" w:ascii="方正黑体_GBK" w:hAnsi="方正黑体_GBK" w:eastAsia="方正黑体_GBK" w:cs="方正黑体_GBK"/>
                  <w:color w:val="auto"/>
                  <w:sz w:val="24"/>
                  <w:szCs w:val="24"/>
                  <w:highlight w:val="none"/>
                </w:rPr>
                <w:t>5</w:t>
              </w:r>
            </w:p>
            <w:p w14:paraId="468D17F1">
              <w:pPr>
                <w:rPr>
                  <w:rFonts w:hint="eastAsia" w:ascii="方正黑体_GBK" w:hAnsi="方正黑体_GBK" w:eastAsia="方正黑体_GBK" w:cs="方正黑体_GBK"/>
                  <w:color w:val="auto"/>
                  <w:szCs w:val="24"/>
                  <w:highlight w:val="none"/>
                </w:rPr>
              </w:pPr>
            </w:p>
            <w:p w14:paraId="016C1796">
              <w:pPr>
                <w:rPr>
                  <w:rFonts w:hint="eastAsia" w:ascii="方正黑体_GBK" w:hAnsi="方正黑体_GBK" w:eastAsia="方正黑体_GBK" w:cs="方正黑体_GBK"/>
                  <w:color w:val="auto"/>
                  <w:szCs w:val="24"/>
                  <w:highlight w:val="none"/>
                </w:rPr>
              </w:pPr>
            </w:p>
            <w:p w14:paraId="3A29F106">
              <w:pPr>
                <w:rPr>
                  <w:rFonts w:hint="eastAsia" w:ascii="方正黑体_GBK" w:hAnsi="方正黑体_GBK" w:eastAsia="方正黑体_GBK" w:cs="方正黑体_GBK"/>
                  <w:color w:val="auto"/>
                  <w:szCs w:val="24"/>
                  <w:highlight w:val="none"/>
                </w:rPr>
              </w:pPr>
            </w:p>
            <w:p w14:paraId="4623F20A">
              <w:pPr>
                <w:rPr>
                  <w:rFonts w:hint="eastAsia" w:ascii="方正黑体_GBK" w:hAnsi="方正黑体_GBK" w:eastAsia="方正黑体_GBK" w:cs="方正黑体_GBK"/>
                  <w:color w:val="auto"/>
                  <w:szCs w:val="24"/>
                  <w:highlight w:val="none"/>
                </w:rPr>
              </w:pPr>
            </w:p>
            <w:p w14:paraId="67442B3C">
              <w:pPr>
                <w:pStyle w:val="30"/>
                <w:tabs>
                  <w:tab w:val="right" w:leader="dot" w:pos="8255"/>
                </w:tabs>
                <w:rPr>
                  <w:rStyle w:val="48"/>
                  <w:rFonts w:hint="eastAsia" w:ascii="方正黑体_GBK" w:hAnsi="方正黑体_GBK" w:eastAsia="方正黑体_GBK" w:cs="方正黑体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u w:val="none"/>
                </w:rPr>
                <w:fldChar w:fldCharType="begin"/>
              </w:r>
              <w:r>
                <w:rPr>
                  <w:rFonts w:hint="eastAsia" w:ascii="方正黑体_GBK" w:hAnsi="方正黑体_GBK" w:eastAsia="方正黑体_GBK" w:cs="方正黑体_GBK"/>
                  <w:color w:val="auto"/>
                  <w:sz w:val="24"/>
                  <w:szCs w:val="24"/>
                  <w:highlight w:val="none"/>
                  <w:u w:val="none"/>
                </w:rPr>
                <w:instrText xml:space="preserve"> HYPERLINK \l "_第三章 招标数量及参数要求" </w:instrText>
              </w:r>
              <w:r>
                <w:rPr>
                  <w:rFonts w:hint="eastAsia" w:ascii="方正黑体_GBK" w:hAnsi="方正黑体_GBK" w:eastAsia="方正黑体_GBK" w:cs="方正黑体_GBK"/>
                  <w:color w:val="auto"/>
                  <w:sz w:val="24"/>
                  <w:szCs w:val="24"/>
                  <w:highlight w:val="none"/>
                  <w:u w:val="none"/>
                </w:rPr>
                <w:fldChar w:fldCharType="separate"/>
              </w:r>
              <w:r>
                <w:rPr>
                  <w:rStyle w:val="48"/>
                  <w:rFonts w:hint="eastAsia" w:ascii="方正黑体_GBK" w:hAnsi="方正黑体_GBK" w:eastAsia="方正黑体_GBK" w:cs="方正黑体_GBK"/>
                  <w:color w:val="auto"/>
                  <w:sz w:val="24"/>
                  <w:szCs w:val="24"/>
                  <w:highlight w:val="none"/>
                </w:rPr>
                <w:t>第三章 招标数量及参数要求</w:t>
              </w:r>
              <w:r>
                <w:rPr>
                  <w:rStyle w:val="48"/>
                  <w:rFonts w:hint="eastAsia" w:ascii="方正黑体_GBK" w:hAnsi="方正黑体_GBK" w:eastAsia="方正黑体_GBK" w:cs="方正黑体_GBK"/>
                  <w:color w:val="auto"/>
                  <w:sz w:val="24"/>
                  <w:szCs w:val="24"/>
                  <w:highlight w:val="none"/>
                </w:rPr>
                <w:tab/>
              </w:r>
              <w:r>
                <w:rPr>
                  <w:rStyle w:val="48"/>
                  <w:rFonts w:hint="eastAsia" w:ascii="方正黑体_GBK" w:hAnsi="方正黑体_GBK" w:eastAsia="方正黑体_GBK" w:cs="方正黑体_GBK"/>
                  <w:color w:val="auto"/>
                  <w:sz w:val="24"/>
                  <w:szCs w:val="24"/>
                  <w:highlight w:val="none"/>
                </w:rPr>
                <w:t>2</w:t>
              </w:r>
              <w:r>
                <w:rPr>
                  <w:rStyle w:val="48"/>
                  <w:rFonts w:hint="eastAsia" w:ascii="方正黑体_GBK" w:hAnsi="方正黑体_GBK" w:eastAsia="方正黑体_GBK" w:cs="方正黑体_GBK"/>
                  <w:color w:val="auto"/>
                  <w:sz w:val="24"/>
                  <w:szCs w:val="24"/>
                  <w:highlight w:val="none"/>
                  <w:lang w:val="en-US" w:eastAsia="zh-CN"/>
                </w:rPr>
                <w:t>2</w:t>
              </w:r>
            </w:p>
            <w:p w14:paraId="07212B66">
              <w:pPr>
                <w:rPr>
                  <w:rFonts w:hint="eastAsia" w:ascii="方正黑体_GBK" w:hAnsi="方正黑体_GBK" w:eastAsia="方正黑体_GBK" w:cs="方正黑体_GBK"/>
                  <w:color w:val="auto"/>
                  <w:szCs w:val="24"/>
                  <w:highlight w:val="none"/>
                </w:rPr>
              </w:pPr>
              <w:r>
                <w:rPr>
                  <w:rFonts w:hint="eastAsia" w:ascii="方正黑体_GBK" w:hAnsi="方正黑体_GBK" w:eastAsia="方正黑体_GBK" w:cs="方正黑体_GBK"/>
                  <w:color w:val="auto"/>
                  <w:sz w:val="24"/>
                  <w:szCs w:val="24"/>
                  <w:highlight w:val="none"/>
                  <w:u w:val="none"/>
                </w:rPr>
                <w:fldChar w:fldCharType="end"/>
              </w:r>
            </w:p>
            <w:p w14:paraId="12DF347B">
              <w:pPr>
                <w:rPr>
                  <w:rFonts w:hint="eastAsia" w:ascii="方正黑体_GBK" w:hAnsi="方正黑体_GBK" w:eastAsia="方正黑体_GBK" w:cs="方正黑体_GBK"/>
                  <w:color w:val="auto"/>
                  <w:szCs w:val="24"/>
                  <w:highlight w:val="none"/>
                </w:rPr>
              </w:pPr>
            </w:p>
            <w:p w14:paraId="0F4C9902">
              <w:pPr>
                <w:rPr>
                  <w:rFonts w:hint="eastAsia" w:ascii="方正黑体_GBK" w:hAnsi="方正黑体_GBK" w:eastAsia="方正黑体_GBK" w:cs="方正黑体_GBK"/>
                  <w:color w:val="auto"/>
                  <w:szCs w:val="24"/>
                  <w:highlight w:val="none"/>
                </w:rPr>
              </w:pPr>
            </w:p>
            <w:p w14:paraId="3FC93E41">
              <w:pPr>
                <w:rPr>
                  <w:rFonts w:hint="eastAsia" w:ascii="方正黑体_GBK" w:hAnsi="方正黑体_GBK" w:eastAsia="方正黑体_GBK" w:cs="方正黑体_GBK"/>
                  <w:color w:val="auto"/>
                  <w:szCs w:val="24"/>
                  <w:highlight w:val="none"/>
                </w:rPr>
              </w:pPr>
            </w:p>
            <w:p w14:paraId="3BF4CB21">
              <w:pPr>
                <w:pStyle w:val="30"/>
                <w:tabs>
                  <w:tab w:val="right" w:leader="dot" w:pos="8255"/>
                </w:tabs>
                <w:rPr>
                  <w:rFonts w:hint="eastAsia" w:ascii="方正黑体_GBK" w:hAnsi="方正黑体_GBK" w:eastAsia="方正黑体_GBK" w:cs="方正黑体_GBK"/>
                  <w:color w:val="auto"/>
                  <w:szCs w:val="24"/>
                  <w:highlight w:val="none"/>
                </w:rPr>
              </w:pPr>
            </w:p>
            <w:p w14:paraId="20DA67B7">
              <w:pPr>
                <w:pStyle w:val="30"/>
                <w:tabs>
                  <w:tab w:val="right" w:leader="dot" w:pos="8255"/>
                </w:tabs>
                <w:rPr>
                  <w:rFonts w:hint="eastAsia" w:ascii="方正黑体_GBK" w:hAnsi="方正黑体_GBK" w:eastAsia="方正黑体_GBK" w:cs="方正黑体_GBK"/>
                  <w:color w:val="auto"/>
                  <w:sz w:val="24"/>
                  <w:szCs w:val="24"/>
                  <w:highlight w:val="none"/>
                  <w:lang w:val="en-US" w:eastAsia="zh-CN"/>
                </w:rPr>
              </w:pPr>
              <w:r>
                <w:rPr>
                  <w:color w:val="auto"/>
                  <w:highlight w:val="none"/>
                </w:rPr>
                <w:fldChar w:fldCharType="begin"/>
              </w:r>
              <w:r>
                <w:rPr>
                  <w:color w:val="auto"/>
                  <w:highlight w:val="none"/>
                </w:rPr>
                <w:instrText xml:space="preserve"> HYPERLINK \l "_Toc531594799" </w:instrText>
              </w:r>
              <w:r>
                <w:rPr>
                  <w:color w:val="auto"/>
                  <w:highlight w:val="none"/>
                </w:rPr>
                <w:fldChar w:fldCharType="separate"/>
              </w:r>
              <w:r>
                <w:rPr>
                  <w:rStyle w:val="48"/>
                  <w:rFonts w:hint="eastAsia" w:ascii="方正黑体_GBK" w:hAnsi="方正黑体_GBK" w:eastAsia="方正黑体_GBK" w:cs="方正黑体_GBK"/>
                  <w:color w:val="auto"/>
                  <w:sz w:val="24"/>
                  <w:szCs w:val="24"/>
                  <w:highlight w:val="none"/>
                </w:rPr>
                <w:t>第</w:t>
              </w:r>
              <w:r>
                <w:rPr>
                  <w:rStyle w:val="48"/>
                  <w:rFonts w:hint="eastAsia" w:ascii="方正黑体_GBK" w:hAnsi="方正黑体_GBK" w:eastAsia="方正黑体_GBK" w:cs="方正黑体_GBK"/>
                  <w:color w:val="auto"/>
                  <w:sz w:val="24"/>
                  <w:szCs w:val="24"/>
                  <w:highlight w:val="none"/>
                  <w:lang w:eastAsia="zh-CN"/>
                </w:rPr>
                <w:t>四</w:t>
              </w:r>
              <w:r>
                <w:rPr>
                  <w:rStyle w:val="48"/>
                  <w:rFonts w:hint="eastAsia" w:ascii="方正黑体_GBK" w:hAnsi="方正黑体_GBK" w:eastAsia="方正黑体_GBK" w:cs="方正黑体_GBK"/>
                  <w:color w:val="auto"/>
                  <w:sz w:val="24"/>
                  <w:szCs w:val="24"/>
                  <w:highlight w:val="none"/>
                </w:rPr>
                <w:t>章 评标原则</w:t>
              </w:r>
              <w:r>
                <w:rPr>
                  <w:rFonts w:hint="eastAsia" w:ascii="方正黑体_GBK" w:hAnsi="方正黑体_GBK" w:eastAsia="方正黑体_GBK" w:cs="方正黑体_GBK"/>
                  <w:color w:val="auto"/>
                  <w:sz w:val="24"/>
                  <w:szCs w:val="24"/>
                  <w:highlight w:val="none"/>
                </w:rPr>
                <w:tab/>
              </w:r>
              <w:r>
                <w:rPr>
                  <w:rFonts w:hint="eastAsia" w:ascii="方正黑体_GBK" w:hAnsi="方正黑体_GBK" w:eastAsia="方正黑体_GBK" w:cs="方正黑体_GBK"/>
                  <w:color w:val="auto"/>
                  <w:sz w:val="24"/>
                  <w:szCs w:val="24"/>
                  <w:highlight w:val="none"/>
                </w:rPr>
                <w:fldChar w:fldCharType="end"/>
              </w:r>
              <w:r>
                <w:rPr>
                  <w:rFonts w:hint="eastAsia" w:ascii="方正黑体_GBK" w:hAnsi="方正黑体_GBK" w:eastAsia="方正黑体_GBK" w:cs="方正黑体_GBK"/>
                  <w:color w:val="auto"/>
                  <w:sz w:val="24"/>
                  <w:szCs w:val="24"/>
                  <w:highlight w:val="none"/>
                  <w:lang w:val="en-US" w:eastAsia="zh-CN"/>
                </w:rPr>
                <w:t>27</w:t>
              </w:r>
            </w:p>
            <w:p w14:paraId="1E231033">
              <w:pPr>
                <w:pStyle w:val="30"/>
                <w:tabs>
                  <w:tab w:val="right" w:leader="dot" w:pos="8255"/>
                </w:tabs>
                <w:rPr>
                  <w:rFonts w:hint="eastAsia" w:ascii="方正黑体_GBK" w:hAnsi="方正黑体_GBK" w:eastAsia="方正黑体_GBK" w:cs="方正黑体_GBK"/>
                  <w:color w:val="auto"/>
                  <w:sz w:val="24"/>
                  <w:szCs w:val="24"/>
                  <w:highlight w:val="none"/>
                  <w:lang w:val="en-US" w:eastAsia="zh-CN"/>
                </w:rPr>
              </w:pPr>
            </w:p>
            <w:p w14:paraId="52158603">
              <w:pPr>
                <w:pStyle w:val="30"/>
                <w:tabs>
                  <w:tab w:val="right" w:leader="dot" w:pos="8255"/>
                </w:tabs>
                <w:rPr>
                  <w:rFonts w:hint="eastAsia" w:ascii="方正黑体_GBK" w:hAnsi="方正黑体_GBK" w:eastAsia="方正黑体_GBK" w:cs="方正黑体_GBK"/>
                  <w:color w:val="auto"/>
                  <w:sz w:val="24"/>
                  <w:szCs w:val="24"/>
                  <w:highlight w:val="none"/>
                  <w:lang w:val="en-US" w:eastAsia="zh-CN"/>
                </w:rPr>
              </w:pPr>
            </w:p>
            <w:p w14:paraId="7D23FDE0">
              <w:pPr>
                <w:pStyle w:val="30"/>
                <w:tabs>
                  <w:tab w:val="right" w:leader="dot" w:pos="8255"/>
                </w:tabs>
                <w:rPr>
                  <w:rFonts w:hint="eastAsia" w:ascii="方正黑体_GBK" w:hAnsi="方正黑体_GBK" w:eastAsia="方正黑体_GBK" w:cs="方正黑体_GBK"/>
                  <w:color w:val="auto"/>
                  <w:sz w:val="24"/>
                  <w:szCs w:val="24"/>
                  <w:highlight w:val="none"/>
                  <w:lang w:val="en-US" w:eastAsia="zh-CN"/>
                </w:rPr>
              </w:pPr>
            </w:p>
            <w:p w14:paraId="5E297A2D">
              <w:pPr>
                <w:pStyle w:val="30"/>
                <w:tabs>
                  <w:tab w:val="right" w:leader="dot" w:pos="8255"/>
                </w:tabs>
                <w:rPr>
                  <w:rFonts w:hint="default" w:ascii="方正黑体_GBK" w:hAnsi="方正黑体_GBK" w:eastAsia="方正黑体_GBK" w:cs="方正黑体_GBK"/>
                  <w:color w:val="auto"/>
                  <w:sz w:val="24"/>
                  <w:szCs w:val="24"/>
                  <w:highlight w:val="none"/>
                  <w:lang w:val="en-US" w:eastAsia="zh-CN"/>
                </w:rPr>
              </w:pPr>
            </w:p>
            <w:p w14:paraId="0661EFC0">
              <w:pPr>
                <w:pStyle w:val="30"/>
                <w:tabs>
                  <w:tab w:val="right" w:leader="dot" w:pos="8255"/>
                </w:tabs>
                <w:outlineLvl w:val="9"/>
                <w:rPr>
                  <w:rStyle w:val="48"/>
                  <w:rFonts w:hint="default"/>
                  <w:color w:val="auto"/>
                  <w:lang w:val="en-US" w:eastAsia="zh-CN"/>
                </w:rPr>
              </w:pPr>
              <w:r>
                <w:rPr>
                  <w:rFonts w:hint="eastAsia"/>
                  <w:color w:val="auto"/>
                  <w:u w:val="single"/>
                </w:rPr>
                <w:fldChar w:fldCharType="begin"/>
              </w:r>
              <w:r>
                <w:rPr>
                  <w:rFonts w:hint="eastAsia"/>
                  <w:color w:val="auto"/>
                  <w:u w:val="single"/>
                </w:rPr>
                <w:instrText xml:space="preserve"> HYPERLINK \l "_第五章 投标文件格式" </w:instrText>
              </w:r>
              <w:r>
                <w:rPr>
                  <w:rFonts w:hint="eastAsia"/>
                  <w:color w:val="auto"/>
                  <w:u w:val="single"/>
                </w:rPr>
                <w:fldChar w:fldCharType="separate"/>
              </w:r>
              <w:r>
                <w:rPr>
                  <w:rStyle w:val="48"/>
                  <w:rFonts w:hint="eastAsia" w:ascii="方正黑体_GBK" w:hAnsi="方正黑体_GBK" w:eastAsia="方正黑体_GBK" w:cs="方正黑体_GBK"/>
                  <w:color w:val="auto"/>
                  <w:sz w:val="24"/>
                  <w:szCs w:val="24"/>
                  <w:highlight w:val="none"/>
                </w:rPr>
                <w:t>第</w:t>
              </w:r>
              <w:r>
                <w:rPr>
                  <w:rStyle w:val="48"/>
                  <w:rFonts w:hint="eastAsia" w:ascii="方正黑体_GBK" w:hAnsi="方正黑体_GBK" w:eastAsia="方正黑体_GBK" w:cs="方正黑体_GBK"/>
                  <w:color w:val="auto"/>
                  <w:sz w:val="24"/>
                  <w:szCs w:val="24"/>
                  <w:highlight w:val="none"/>
                  <w:lang w:eastAsia="zh-CN"/>
                </w:rPr>
                <w:t>五</w:t>
              </w:r>
              <w:r>
                <w:rPr>
                  <w:rStyle w:val="48"/>
                  <w:rFonts w:hint="eastAsia" w:ascii="方正黑体_GBK" w:hAnsi="方正黑体_GBK" w:eastAsia="方正黑体_GBK" w:cs="方正黑体_GBK"/>
                  <w:color w:val="auto"/>
                  <w:sz w:val="24"/>
                  <w:szCs w:val="24"/>
                  <w:highlight w:val="none"/>
                </w:rPr>
                <w:t>章 投标文件格式</w:t>
              </w:r>
              <w:r>
                <w:rPr>
                  <w:rStyle w:val="48"/>
                  <w:rFonts w:hint="eastAsia"/>
                  <w:color w:val="auto"/>
                </w:rPr>
                <w:tab/>
              </w:r>
              <w:r>
                <w:rPr>
                  <w:rFonts w:hint="eastAsia"/>
                  <w:color w:val="auto"/>
                  <w:u w:val="single"/>
                </w:rPr>
                <w:fldChar w:fldCharType="end"/>
              </w:r>
              <w:r>
                <w:rPr>
                  <w:rFonts w:hint="eastAsia" w:ascii="方正黑体_GBK" w:hAnsi="方正黑体_GBK" w:eastAsia="方正黑体_GBK" w:cs="方正黑体_GBK"/>
                  <w:color w:val="auto"/>
                  <w:sz w:val="24"/>
                  <w:szCs w:val="24"/>
                  <w:highlight w:val="none"/>
                  <w:lang w:val="en-US" w:eastAsia="zh-CN"/>
                </w:rPr>
                <w:t>30</w:t>
              </w:r>
            </w:p>
            <w:p w14:paraId="34997829">
              <w:pPr>
                <w:rPr>
                  <w:rFonts w:ascii="Times New Roman" w:hAnsi="Times New Roman" w:eastAsia="方正黑体_GBK" w:cs="Times New Roman"/>
                  <w:b/>
                  <w:color w:val="auto"/>
                  <w:szCs w:val="24"/>
                  <w:highlight w:val="none"/>
                </w:rPr>
              </w:pPr>
              <w:r>
                <w:rPr>
                  <w:rFonts w:hint="eastAsia" w:ascii="方正黑体_GBK" w:hAnsi="方正黑体_GBK" w:eastAsia="方正黑体_GBK" w:cs="方正黑体_GBK"/>
                  <w:color w:val="auto"/>
                  <w:szCs w:val="24"/>
                  <w:highlight w:val="none"/>
                  <w:lang w:val="zh-CN"/>
                </w:rPr>
                <w:fldChar w:fldCharType="end"/>
              </w:r>
            </w:p>
          </w:sdtContent>
        </w:sdt>
      </w:sdtContent>
    </w:sdt>
    <w:p w14:paraId="41A3D87F">
      <w:pPr>
        <w:pStyle w:val="2"/>
        <w:numPr>
          <w:ilvl w:val="0"/>
          <w:numId w:val="0"/>
        </w:numPr>
        <w:spacing w:before="0" w:after="0" w:line="440" w:lineRule="exact"/>
        <w:jc w:val="center"/>
        <w:rPr>
          <w:rFonts w:hint="eastAsia" w:ascii="方正小标宋_GBK" w:hAnsi="方正小标宋_GBK" w:eastAsia="方正小标宋_GBK" w:cs="方正小标宋_GBK"/>
          <w:b w:val="0"/>
          <w:bCs w:val="0"/>
          <w:color w:val="auto"/>
          <w:highlight w:val="none"/>
        </w:rPr>
      </w:pPr>
    </w:p>
    <w:p w14:paraId="18317DF1">
      <w:pPr>
        <w:rPr>
          <w:rFonts w:hint="eastAsia" w:ascii="方正小标宋_GBK" w:hAnsi="方正小标宋_GBK" w:eastAsia="方正小标宋_GBK" w:cs="方正小标宋_GBK"/>
          <w:color w:val="auto"/>
          <w:highlight w:val="none"/>
        </w:rPr>
      </w:pPr>
    </w:p>
    <w:p w14:paraId="0977A539">
      <w:pPr>
        <w:rPr>
          <w:rFonts w:hint="eastAsia" w:ascii="方正小标宋_GBK" w:hAnsi="方正小标宋_GBK" w:eastAsia="方正小标宋_GBK" w:cs="方正小标宋_GBK"/>
          <w:color w:val="auto"/>
          <w:highlight w:val="none"/>
        </w:rPr>
      </w:pPr>
    </w:p>
    <w:p w14:paraId="0C43A8ED">
      <w:pPr>
        <w:rPr>
          <w:rFonts w:hint="eastAsia" w:ascii="方正小标宋_GBK" w:hAnsi="方正小标宋_GBK" w:eastAsia="方正小标宋_GBK" w:cs="方正小标宋_GBK"/>
          <w:color w:val="auto"/>
          <w:highlight w:val="none"/>
        </w:rPr>
      </w:pPr>
    </w:p>
    <w:p w14:paraId="2251B366">
      <w:pPr>
        <w:rPr>
          <w:rFonts w:hint="eastAsia" w:ascii="方正小标宋_GBK" w:hAnsi="方正小标宋_GBK" w:eastAsia="方正小标宋_GBK" w:cs="方正小标宋_GBK"/>
          <w:color w:val="auto"/>
          <w:highlight w:val="none"/>
        </w:rPr>
      </w:pPr>
    </w:p>
    <w:p w14:paraId="48F03A8C">
      <w:pPr>
        <w:rPr>
          <w:rFonts w:hint="eastAsia" w:ascii="方正小标宋_GBK" w:hAnsi="方正小标宋_GBK" w:eastAsia="方正小标宋_GBK" w:cs="方正小标宋_GBK"/>
          <w:color w:val="auto"/>
          <w:highlight w:val="none"/>
        </w:rPr>
      </w:pPr>
    </w:p>
    <w:p w14:paraId="73819ADC">
      <w:pPr>
        <w:rPr>
          <w:rFonts w:hint="eastAsia" w:ascii="方正小标宋_GBK" w:hAnsi="方正小标宋_GBK" w:eastAsia="方正小标宋_GBK" w:cs="方正小标宋_GBK"/>
          <w:color w:val="auto"/>
          <w:highlight w:val="none"/>
        </w:rPr>
      </w:pPr>
    </w:p>
    <w:p w14:paraId="4BE7215D">
      <w:pPr>
        <w:rPr>
          <w:rFonts w:hint="eastAsia" w:ascii="方正小标宋_GBK" w:hAnsi="方正小标宋_GBK" w:eastAsia="方正小标宋_GBK" w:cs="方正小标宋_GBK"/>
          <w:b w:val="0"/>
          <w:bCs w:val="0"/>
          <w:color w:val="auto"/>
          <w:highlight w:val="none"/>
        </w:rPr>
      </w:pPr>
      <w:r>
        <w:rPr>
          <w:rFonts w:hint="eastAsia" w:ascii="方正小标宋_GBK" w:hAnsi="方正小标宋_GBK" w:eastAsia="方正小标宋_GBK" w:cs="方正小标宋_GBK"/>
          <w:b w:val="0"/>
          <w:bCs w:val="0"/>
          <w:color w:val="auto"/>
          <w:highlight w:val="none"/>
        </w:rPr>
        <w:br w:type="page"/>
      </w:r>
    </w:p>
    <w:p w14:paraId="69B9CDD6">
      <w:pPr>
        <w:pStyle w:val="2"/>
        <w:numPr>
          <w:ilvl w:val="0"/>
          <w:numId w:val="0"/>
        </w:numPr>
        <w:spacing w:before="0" w:after="0" w:line="440" w:lineRule="exact"/>
        <w:jc w:val="center"/>
        <w:rPr>
          <w:rFonts w:hint="eastAsia" w:ascii="方正小标宋_GBK" w:hAnsi="方正小标宋_GBK" w:eastAsia="方正小标宋_GBK" w:cs="方正小标宋_GBK"/>
          <w:b w:val="0"/>
          <w:bCs w:val="0"/>
          <w:color w:val="auto"/>
          <w:highlight w:val="none"/>
        </w:rPr>
      </w:pPr>
      <w:r>
        <w:rPr>
          <w:rFonts w:hint="eastAsia" w:ascii="方正小标宋_GBK" w:hAnsi="方正小标宋_GBK" w:eastAsia="方正小标宋_GBK" w:cs="方正小标宋_GBK"/>
          <w:b w:val="0"/>
          <w:bCs w:val="0"/>
          <w:color w:val="auto"/>
          <w:highlight w:val="none"/>
        </w:rPr>
        <w:t>第一章 招标公告</w:t>
      </w:r>
    </w:p>
    <w:p w14:paraId="23272128">
      <w:pPr>
        <w:spacing w:line="440" w:lineRule="exact"/>
        <w:ind w:firstLine="480" w:firstLineChars="200"/>
        <w:rPr>
          <w:color w:val="auto"/>
          <w:highlight w:val="none"/>
        </w:rPr>
      </w:pPr>
    </w:p>
    <w:p w14:paraId="6ED3FA4B">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left"/>
        <w:textAlignment w:val="auto"/>
        <w:rPr>
          <w:rFonts w:ascii="Times New Roman" w:hAnsi="Times New Roman" w:eastAsia="方正仿宋_GBK" w:cs="Times New Roman"/>
          <w:color w:val="auto"/>
          <w:sz w:val="32"/>
          <w:szCs w:val="32"/>
          <w:highlight w:val="none"/>
          <w:u w:val="single"/>
        </w:rPr>
      </w:pPr>
      <w:r>
        <w:rPr>
          <w:rFonts w:ascii="Times New Roman" w:hAnsi="Times New Roman" w:eastAsia="方正仿宋_GBK" w:cs="Times New Roman"/>
          <w:color w:val="auto"/>
          <w:sz w:val="32"/>
          <w:szCs w:val="32"/>
          <w:highlight w:val="none"/>
          <w:u w:val="single"/>
        </w:rPr>
        <w:t>重庆财经学院</w:t>
      </w:r>
      <w:r>
        <w:rPr>
          <w:rFonts w:ascii="Times New Roman" w:hAnsi="Times New Roman" w:eastAsia="方正仿宋_GBK" w:cs="Times New Roman"/>
          <w:color w:val="auto"/>
          <w:sz w:val="32"/>
          <w:szCs w:val="32"/>
          <w:highlight w:val="none"/>
        </w:rPr>
        <w:t>（采购人）拟对“</w:t>
      </w:r>
      <w:r>
        <w:rPr>
          <w:rFonts w:hint="eastAsia" w:ascii="Times New Roman" w:hAnsi="Times New Roman" w:eastAsia="方正仿宋_GBK" w:cs="Times New Roman"/>
          <w:color w:val="auto"/>
          <w:sz w:val="32"/>
          <w:szCs w:val="32"/>
          <w:highlight w:val="none"/>
          <w:u w:val="single"/>
        </w:rPr>
        <w:t>重庆财经学院</w:t>
      </w:r>
      <w:r>
        <w:rPr>
          <w:rFonts w:hint="eastAsia" w:ascii="Times New Roman" w:hAnsi="Times New Roman" w:eastAsia="方正仿宋_GBK" w:cs="Times New Roman"/>
          <w:color w:val="auto"/>
          <w:sz w:val="32"/>
          <w:szCs w:val="32"/>
          <w:highlight w:val="none"/>
          <w:u w:val="single"/>
          <w:lang w:eastAsia="zh-CN"/>
        </w:rPr>
        <w:t>智能控制实验室设备采购项目</w:t>
      </w:r>
      <w:r>
        <w:rPr>
          <w:rFonts w:ascii="Times New Roman" w:hAnsi="Times New Roman" w:eastAsia="方正仿宋_GBK" w:cs="Times New Roman"/>
          <w:color w:val="auto"/>
          <w:sz w:val="32"/>
          <w:szCs w:val="32"/>
          <w:highlight w:val="none"/>
        </w:rPr>
        <w:t>”进行国内公开招标，兹邀请符合本次招标要求的供应商参加投标。</w:t>
      </w:r>
    </w:p>
    <w:p w14:paraId="114371C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
      </w:pPr>
      <w:r>
        <w:rPr>
          <w:rFonts w:hint="eastAsia" w:ascii="方正楷体_GBK" w:hAnsi="方正楷体_GBK" w:eastAsia="方正楷体_GBK" w:cs="方正楷体_GBK"/>
          <w:b/>
          <w:bCs/>
          <w:color w:val="auto"/>
          <w:sz w:val="32"/>
          <w:szCs w:val="32"/>
          <w:highlight w:val="none"/>
        </w:rPr>
        <w:t>一、招标项目</w:t>
      </w:r>
      <w:r>
        <w:rPr>
          <w:rFonts w:hint="eastAsia" w:ascii="方正楷体_GBK" w:hAnsi="方正楷体_GBK" w:eastAsia="方正楷体_GBK" w:cs="方正楷体_GBK"/>
          <w:b/>
          <w:bCs/>
          <w:color w:val="auto"/>
          <w:sz w:val="32"/>
          <w:szCs w:val="32"/>
          <w:highlight w:val="none"/>
          <w:lang w:val="en-US" w:eastAsia="zh-CN"/>
        </w:rPr>
        <w:t>内容</w:t>
      </w:r>
      <w:r>
        <w:rPr>
          <w:rFonts w:hint="eastAsia" w:ascii="方正楷体_GBK" w:hAnsi="方正楷体_GBK" w:eastAsia="方正楷体_GBK" w:cs="方正楷体_GBK"/>
          <w:b/>
          <w:bCs/>
          <w:color w:val="auto"/>
          <w:sz w:val="32"/>
          <w:szCs w:val="32"/>
          <w:highlight w:val="none"/>
        </w:rPr>
        <w:t>：</w:t>
      </w:r>
      <w:r>
        <w:rPr>
          <w:rFonts w:ascii="Times New Roman" w:hAnsi="Times New Roman" w:eastAsia="方正仿宋_GBK" w:cs="Times New Roman"/>
          <w:color w:val="auto"/>
          <w:sz w:val="32"/>
          <w:szCs w:val="32"/>
          <w:highlight w:val="none"/>
        </w:rPr>
        <w:t>（详见招标文件第三章 招标数量及参数要求）。</w:t>
      </w:r>
    </w:p>
    <w:p w14:paraId="1F066A46">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left"/>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项目简介：本项目采购</w:t>
      </w:r>
      <w:r>
        <w:rPr>
          <w:rFonts w:hint="eastAsia" w:ascii="Times New Roman" w:hAnsi="Times New Roman" w:eastAsia="方正仿宋_GBK" w:cs="Times New Roman"/>
          <w:color w:val="auto"/>
          <w:sz w:val="32"/>
          <w:szCs w:val="32"/>
          <w:highlight w:val="none"/>
        </w:rPr>
        <w:t>教学用途智能车</w:t>
      </w:r>
      <w:r>
        <w:rPr>
          <w:rFonts w:hint="eastAsia" w:ascii="Times New Roman" w:hAnsi="Times New Roman" w:eastAsia="方正仿宋_GBK" w:cs="Times New Roman"/>
          <w:color w:val="auto"/>
          <w:sz w:val="32"/>
          <w:szCs w:val="32"/>
          <w:highlight w:val="none"/>
          <w:lang w:val="en-US" w:eastAsia="zh-CN"/>
        </w:rPr>
        <w:t>25台，</w:t>
      </w:r>
      <w:r>
        <w:rPr>
          <w:rFonts w:hint="eastAsia" w:ascii="Times New Roman" w:hAnsi="Times New Roman" w:eastAsia="方正仿宋_GBK" w:cs="Times New Roman"/>
          <w:color w:val="auto"/>
          <w:sz w:val="32"/>
          <w:szCs w:val="32"/>
          <w:highlight w:val="none"/>
        </w:rPr>
        <w:t>机械臂</w:t>
      </w:r>
      <w:r>
        <w:rPr>
          <w:rFonts w:hint="eastAsia" w:ascii="Times New Roman" w:hAnsi="Times New Roman" w:eastAsia="方正仿宋_GBK" w:cs="Times New Roman"/>
          <w:color w:val="auto"/>
          <w:sz w:val="32"/>
          <w:szCs w:val="32"/>
          <w:highlight w:val="none"/>
          <w:lang w:val="en-US" w:eastAsia="zh-CN"/>
        </w:rPr>
        <w:t>40套，</w:t>
      </w:r>
      <w:r>
        <w:rPr>
          <w:rFonts w:hint="eastAsia" w:ascii="Times New Roman" w:hAnsi="Times New Roman" w:eastAsia="方正仿宋_GBK" w:cs="Times New Roman"/>
          <w:color w:val="auto"/>
          <w:sz w:val="32"/>
          <w:szCs w:val="32"/>
          <w:highlight w:val="none"/>
        </w:rPr>
        <w:t>示波器</w:t>
      </w:r>
      <w:r>
        <w:rPr>
          <w:rFonts w:hint="eastAsia" w:ascii="Times New Roman" w:hAnsi="Times New Roman" w:eastAsia="方正仿宋_GBK" w:cs="Times New Roman"/>
          <w:color w:val="auto"/>
          <w:sz w:val="32"/>
          <w:szCs w:val="32"/>
          <w:highlight w:val="none"/>
          <w:lang w:val="en-US" w:eastAsia="zh-CN"/>
        </w:rPr>
        <w:t>20台。</w:t>
      </w:r>
    </w:p>
    <w:p w14:paraId="3CA3C3D7">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left"/>
        <w:textAlignment w:val="auto"/>
        <w:rPr>
          <w:rFonts w:hint="eastAsia" w:ascii="Times New Roman" w:hAnsi="Times New Roman" w:eastAsia="方正仿宋_GBK" w:cs="Times New Roman"/>
          <w:color w:val="auto"/>
          <w:sz w:val="32"/>
          <w:szCs w:val="32"/>
          <w:highlight w:val="none"/>
          <w:lang w:val="en-US" w:eastAsia="zh-CN"/>
        </w:rPr>
      </w:pPr>
    </w:p>
    <w:p w14:paraId="62F0CFD0">
      <w:pPr>
        <w:keepNext w:val="0"/>
        <w:keepLines w:val="0"/>
        <w:pageBreakBefore w:val="0"/>
        <w:widowControl w:val="0"/>
        <w:numPr>
          <w:ilvl w:val="0"/>
          <w:numId w:val="10"/>
        </w:numPr>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ascii="方正楷体_GBK" w:hAnsi="方正楷体_GBK" w:eastAsia="方正楷体_GBK" w:cs="方正楷体_GBK"/>
          <w:b/>
          <w:bCs/>
          <w:color w:val="auto"/>
          <w:sz w:val="32"/>
          <w:szCs w:val="32"/>
          <w:highlight w:val="none"/>
          <w:lang w:val="en-US" w:eastAsia="zh-CN"/>
        </w:rPr>
        <w:t>资金来源</w:t>
      </w:r>
      <w:r>
        <w:rPr>
          <w:rFonts w:hint="eastAsia" w:ascii="Times New Roman" w:hAnsi="Times New Roman" w:eastAsia="方正仿宋_GBK" w:cs="Times New Roman"/>
          <w:b/>
          <w:bCs/>
          <w:color w:val="auto"/>
          <w:sz w:val="28"/>
          <w:szCs w:val="28"/>
          <w:highlight w:val="none"/>
          <w:lang w:val="en-US" w:eastAsia="zh-CN"/>
        </w:rPr>
        <w:t>：</w:t>
      </w:r>
      <w:r>
        <w:rPr>
          <w:rFonts w:hint="eastAsia" w:ascii="Times New Roman" w:hAnsi="Times New Roman" w:eastAsia="方正仿宋_GBK" w:cs="Times New Roman"/>
          <w:color w:val="auto"/>
          <w:sz w:val="32"/>
          <w:szCs w:val="32"/>
          <w:highlight w:val="none"/>
          <w:lang w:val="en-US" w:eastAsia="zh-CN"/>
        </w:rPr>
        <w:t>学校自筹。</w:t>
      </w:r>
    </w:p>
    <w:p w14:paraId="5962831F">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default" w:ascii="Times New Roman" w:hAnsi="Times New Roman" w:eastAsia="方正仿宋_GBK" w:cs="Times New Roman"/>
          <w:color w:val="auto"/>
          <w:sz w:val="28"/>
          <w:szCs w:val="28"/>
          <w:highlight w:val="none"/>
          <w:lang w:val="en-US" w:eastAsia="zh-CN"/>
        </w:rPr>
      </w:pPr>
    </w:p>
    <w:p w14:paraId="43842BCB">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方正楷体_GBK" w:hAnsi="方正楷体_GBK" w:eastAsia="方正楷体_GBK" w:cs="方正楷体_GBK"/>
          <w:b/>
          <w:bCs/>
          <w:color w:val="auto"/>
          <w:sz w:val="32"/>
          <w:szCs w:val="32"/>
          <w:highlight w:val="none"/>
        </w:rPr>
      </w:pPr>
      <w:r>
        <w:rPr>
          <w:rFonts w:ascii="方正楷体_GBK" w:hAnsi="方正楷体_GBK" w:eastAsia="方正楷体_GBK" w:cs="方正楷体_GBK"/>
          <w:b/>
          <w:bCs/>
          <w:color w:val="auto"/>
          <w:sz w:val="32"/>
          <w:szCs w:val="32"/>
          <w:highlight w:val="none"/>
        </w:rPr>
        <w:t>三、</w:t>
      </w:r>
      <w:r>
        <w:rPr>
          <w:rFonts w:hint="eastAsia" w:ascii="方正楷体_GBK" w:hAnsi="方正楷体_GBK" w:eastAsia="方正楷体_GBK" w:cs="方正楷体_GBK"/>
          <w:b/>
          <w:bCs/>
          <w:color w:val="auto"/>
          <w:sz w:val="32"/>
          <w:szCs w:val="32"/>
          <w:highlight w:val="none"/>
          <w:lang w:val="en-US" w:eastAsia="zh-CN"/>
        </w:rPr>
        <w:t>投标人资格要求</w:t>
      </w:r>
    </w:p>
    <w:p w14:paraId="3900EA3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1．投标人具有独立承担民事责任的能力，需提供营业执照等证明文件；</w:t>
      </w:r>
    </w:p>
    <w:p w14:paraId="2520A77B">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2．投标人具有良好的商业信誉和健全的财务会计制度，需提供近三年的财务报表；</w:t>
      </w:r>
    </w:p>
    <w:p w14:paraId="23F3E85D">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3．投标人具有依法缴纳税收和社会保障资金的良好纪录；</w:t>
      </w:r>
    </w:p>
    <w:p w14:paraId="21D4ECEA">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4．投标人具有履行合同所必需的专业技术能力；</w:t>
      </w:r>
    </w:p>
    <w:p w14:paraId="6FE66A8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5．投标人参加政府采购活动前三年内，没有骗取中标行为，无不正当理由放弃中标（成交）行为，未进行过恶意投诉，在经营活动中没有违法、违规记录；</w:t>
      </w:r>
    </w:p>
    <w:p w14:paraId="4AFD9FD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6．投标方具有5年（含）以上的经营时间，需提供2022年1月1日以来由投标人签署的高校相关项目合同复印件（单个合同金额至少10万）及类似项目履约能力证明材料；</w:t>
      </w:r>
    </w:p>
    <w:p w14:paraId="337519E4">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7．具有完善的质量保证和售后服务体系。</w:t>
      </w:r>
    </w:p>
    <w:p w14:paraId="36D0800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方正楷体_GBK" w:hAnsi="方正楷体_GBK" w:eastAsia="方正楷体_GBK" w:cs="方正楷体_GBK"/>
          <w:b/>
          <w:bCs/>
          <w:color w:val="auto"/>
          <w:sz w:val="32"/>
          <w:szCs w:val="32"/>
          <w:highlight w:val="none"/>
        </w:rPr>
      </w:pPr>
    </w:p>
    <w:p w14:paraId="266D172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方正楷体_GBK" w:hAnsi="方正楷体_GBK" w:eastAsia="方正楷体_GBK" w:cs="方正楷体_GBK"/>
          <w:b/>
          <w:bCs/>
          <w:color w:val="auto"/>
          <w:sz w:val="32"/>
          <w:szCs w:val="32"/>
          <w:highlight w:val="none"/>
        </w:rPr>
      </w:pPr>
      <w:r>
        <w:rPr>
          <w:rFonts w:ascii="方正楷体_GBK" w:hAnsi="方正楷体_GBK" w:eastAsia="方正楷体_GBK" w:cs="方正楷体_GBK"/>
          <w:b/>
          <w:bCs/>
          <w:color w:val="auto"/>
          <w:sz w:val="32"/>
          <w:szCs w:val="32"/>
          <w:highlight w:val="none"/>
        </w:rPr>
        <w:t>四、</w:t>
      </w:r>
      <w:r>
        <w:rPr>
          <w:rFonts w:ascii="方正楷体_GBK" w:hAnsi="方正楷体_GBK" w:eastAsia="方正楷体_GBK" w:cs="方正楷体_GBK"/>
          <w:b/>
          <w:bCs/>
          <w:color w:val="auto"/>
          <w:sz w:val="32"/>
          <w:szCs w:val="32"/>
          <w:highlight w:val="none"/>
          <w:lang w:val="en-US" w:eastAsia="zh-CN"/>
        </w:rPr>
        <w:t>投标、开标有关说明</w:t>
      </w:r>
    </w:p>
    <w:p w14:paraId="5BEA2968">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（一）招标文件公告期限：</w:t>
      </w:r>
      <w:r>
        <w:rPr>
          <w:rFonts w:hint="default" w:ascii="Times New Roman" w:hAnsi="Times New Roman" w:eastAsia="方正仿宋_GBK" w:cs="Times New Roman"/>
          <w:color w:val="auto"/>
          <w:sz w:val="28"/>
          <w:szCs w:val="28"/>
          <w:highlight w:val="none"/>
          <w:lang w:val="en-US" w:eastAsia="zh-CN"/>
        </w:rPr>
        <w:t>202</w:t>
      </w:r>
      <w:r>
        <w:rPr>
          <w:rFonts w:hint="eastAsia" w:ascii="Times New Roman" w:hAnsi="Times New Roman" w:eastAsia="方正仿宋_GBK" w:cs="Times New Roman"/>
          <w:color w:val="auto"/>
          <w:sz w:val="28"/>
          <w:szCs w:val="28"/>
          <w:highlight w:val="none"/>
          <w:lang w:val="en-US" w:eastAsia="zh-CN"/>
        </w:rPr>
        <w:t xml:space="preserve">5年 11月 5日至 </w:t>
      </w:r>
      <w:r>
        <w:rPr>
          <w:rFonts w:hint="default" w:ascii="Times New Roman" w:hAnsi="Times New Roman" w:eastAsia="方正仿宋_GBK" w:cs="Times New Roman"/>
          <w:color w:val="auto"/>
          <w:sz w:val="28"/>
          <w:szCs w:val="28"/>
          <w:highlight w:val="none"/>
          <w:lang w:val="en-US" w:eastAsia="zh-CN"/>
        </w:rPr>
        <w:t xml:space="preserve">2025 </w:t>
      </w:r>
      <w:r>
        <w:rPr>
          <w:rFonts w:hint="eastAsia" w:ascii="Times New Roman" w:hAnsi="Times New Roman" w:eastAsia="方正仿宋_GBK" w:cs="Times New Roman"/>
          <w:color w:val="auto"/>
          <w:sz w:val="28"/>
          <w:szCs w:val="28"/>
          <w:highlight w:val="none"/>
          <w:lang w:val="en-US" w:eastAsia="zh-CN"/>
        </w:rPr>
        <w:t xml:space="preserve">年 </w:t>
      </w:r>
      <w:r>
        <w:rPr>
          <w:rFonts w:hint="default" w:ascii="Times New Roman" w:hAnsi="Times New Roman" w:eastAsia="方正仿宋_GBK" w:cs="Times New Roman"/>
          <w:color w:val="auto"/>
          <w:sz w:val="28"/>
          <w:szCs w:val="28"/>
          <w:highlight w:val="none"/>
          <w:lang w:val="en-US" w:eastAsia="zh-CN"/>
        </w:rPr>
        <w:t xml:space="preserve">1 </w:t>
      </w:r>
      <w:r>
        <w:rPr>
          <w:rFonts w:hint="eastAsia" w:ascii="Times New Roman" w:hAnsi="Times New Roman" w:eastAsia="方正仿宋_GBK" w:cs="Times New Roman"/>
          <w:color w:val="auto"/>
          <w:sz w:val="28"/>
          <w:szCs w:val="28"/>
          <w:highlight w:val="none"/>
          <w:lang w:val="en-US" w:eastAsia="zh-CN"/>
        </w:rPr>
        <w:t>1月 10日。</w:t>
      </w:r>
    </w:p>
    <w:p w14:paraId="5B5E9EFD">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（二）招标文件发售期限：同招标文件公告期限。</w:t>
      </w:r>
    </w:p>
    <w:p w14:paraId="4210297B">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（三）招标文件发售地点：</w:t>
      </w:r>
    </w:p>
    <w:p w14:paraId="00FC96AD">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1.现场发售地址：重庆市巴南区龙洲湾尚文大道906号行政楼2420办公室。</w:t>
      </w:r>
    </w:p>
    <w:p w14:paraId="55622A1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2.直接在学校官网下载招标文件。</w:t>
      </w:r>
    </w:p>
    <w:p w14:paraId="0AA9B56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（四）对招标文件的疑问提出时间（若有）：</w:t>
      </w:r>
      <w:r>
        <w:rPr>
          <w:rFonts w:hint="eastAsia"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lang w:val="en-US" w:eastAsia="zh-CN"/>
        </w:rPr>
        <w:t xml:space="preserve">2025 </w:t>
      </w:r>
      <w:r>
        <w:rPr>
          <w:rFonts w:hint="eastAsia" w:ascii="Times New Roman" w:hAnsi="Times New Roman" w:eastAsia="方正仿宋_GBK" w:cs="Times New Roman"/>
          <w:color w:val="auto"/>
          <w:sz w:val="28"/>
          <w:szCs w:val="28"/>
          <w:highlight w:val="none"/>
          <w:lang w:val="en-US" w:eastAsia="zh-CN"/>
        </w:rPr>
        <w:t xml:space="preserve">年 </w:t>
      </w:r>
      <w:r>
        <w:rPr>
          <w:rFonts w:hint="default" w:ascii="Times New Roman" w:hAnsi="Times New Roman" w:eastAsia="方正仿宋_GBK" w:cs="Times New Roman"/>
          <w:color w:val="auto"/>
          <w:sz w:val="28"/>
          <w:szCs w:val="28"/>
          <w:highlight w:val="none"/>
          <w:lang w:val="en-US" w:eastAsia="zh-CN"/>
        </w:rPr>
        <w:t>1</w:t>
      </w:r>
      <w:r>
        <w:rPr>
          <w:rFonts w:hint="eastAsia" w:ascii="Times New Roman" w:hAnsi="Times New Roman" w:eastAsia="方正仿宋_GBK" w:cs="Times New Roman"/>
          <w:color w:val="auto"/>
          <w:sz w:val="28"/>
          <w:szCs w:val="28"/>
          <w:highlight w:val="none"/>
          <w:lang w:val="en-US" w:eastAsia="zh-CN"/>
        </w:rPr>
        <w:t>1月 11日以内</w:t>
      </w:r>
      <w:r>
        <w:rPr>
          <w:rFonts w:hint="eastAsia" w:ascii="Times New Roman" w:hAnsi="Times New Roman" w:eastAsia="方正仿宋_GBK" w:cs="Times New Roman"/>
          <w:color w:val="auto"/>
          <w:sz w:val="32"/>
          <w:szCs w:val="32"/>
          <w:highlight w:val="none"/>
          <w:lang w:val="en-US" w:eastAsia="zh-CN"/>
        </w:rPr>
        <w:t>。</w:t>
      </w:r>
    </w:p>
    <w:p w14:paraId="31CDE0C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（五）投标截止时间、投标地点、开标时间：</w:t>
      </w:r>
      <w:r>
        <w:rPr>
          <w:rFonts w:ascii="Times New Roman" w:hAnsi="Times New Roman" w:eastAsia="方正仿宋_GBK" w:cs="Times New Roman"/>
          <w:color w:val="auto"/>
          <w:sz w:val="32"/>
          <w:szCs w:val="32"/>
          <w:highlight w:val="none"/>
        </w:rPr>
        <w:t>在重庆财经学院</w:t>
      </w:r>
      <w:r>
        <w:rPr>
          <w:rFonts w:hint="eastAsia" w:ascii="Times New Roman" w:hAnsi="Times New Roman" w:eastAsia="方正仿宋_GBK" w:cs="Times New Roman"/>
          <w:color w:val="auto"/>
          <w:sz w:val="32"/>
          <w:szCs w:val="32"/>
          <w:highlight w:val="none"/>
          <w:lang w:val="en-US" w:eastAsia="zh-CN"/>
        </w:rPr>
        <w:t>官</w:t>
      </w:r>
      <w:r>
        <w:rPr>
          <w:rFonts w:ascii="Times New Roman" w:hAnsi="Times New Roman" w:eastAsia="方正仿宋_GBK" w:cs="Times New Roman"/>
          <w:color w:val="auto"/>
          <w:sz w:val="32"/>
          <w:szCs w:val="32"/>
          <w:highlight w:val="none"/>
        </w:rPr>
        <w:t>网上发布</w:t>
      </w:r>
      <w:r>
        <w:rPr>
          <w:rFonts w:hint="eastAsia" w:ascii="Times New Roman" w:hAnsi="Times New Roman" w:eastAsia="方正仿宋_GBK" w:cs="Times New Roman"/>
          <w:color w:val="auto"/>
          <w:sz w:val="32"/>
          <w:szCs w:val="32"/>
          <w:highlight w:val="none"/>
          <w:lang w:val="en-US" w:eastAsia="zh-CN"/>
        </w:rPr>
        <w:t>投标截止时间公告</w:t>
      </w:r>
      <w:r>
        <w:rPr>
          <w:rFonts w:ascii="Times New Roman" w:hAnsi="Times New Roman" w:eastAsia="方正仿宋_GBK" w:cs="Times New Roman"/>
          <w:color w:val="auto"/>
          <w:sz w:val="32"/>
          <w:szCs w:val="32"/>
          <w:highlight w:val="none"/>
        </w:rPr>
        <w:t>。</w:t>
      </w:r>
    </w:p>
    <w:p w14:paraId="0D1837C3">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
      </w:pPr>
    </w:p>
    <w:p w14:paraId="2889786A">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方正楷体_GBK" w:hAnsi="方正楷体_GBK" w:eastAsia="方正楷体_GBK" w:cs="方正楷体_GBK"/>
          <w:b/>
          <w:bCs/>
          <w:color w:val="auto"/>
          <w:sz w:val="32"/>
          <w:szCs w:val="32"/>
          <w:highlight w:val="none"/>
          <w:lang w:val="en-US"/>
        </w:rPr>
      </w:pPr>
      <w:r>
        <w:rPr>
          <w:rFonts w:ascii="方正楷体_GBK" w:hAnsi="方正楷体_GBK" w:eastAsia="方正楷体_GBK" w:cs="方正楷体_GBK"/>
          <w:b/>
          <w:bCs/>
          <w:color w:val="auto"/>
          <w:sz w:val="32"/>
          <w:szCs w:val="32"/>
          <w:highlight w:val="none"/>
          <w:lang w:val="en-US" w:eastAsia="zh-CN"/>
        </w:rPr>
        <w:t>五、招标文件购买费、投标保证金</w:t>
      </w:r>
      <w:r>
        <w:rPr>
          <w:rFonts w:hint="eastAsia" w:ascii="方正楷体_GBK" w:hAnsi="方正楷体_GBK" w:eastAsia="方正楷体_GBK" w:cs="方正楷体_GBK"/>
          <w:b/>
          <w:bCs/>
          <w:color w:val="auto"/>
          <w:sz w:val="32"/>
          <w:szCs w:val="32"/>
          <w:highlight w:val="none"/>
          <w:lang w:val="en-US" w:eastAsia="zh-CN"/>
        </w:rPr>
        <w:t>、中标服务费</w:t>
      </w:r>
    </w:p>
    <w:p w14:paraId="263A015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lang w:val="en-US" w:eastAsia="zh-CN"/>
        </w:rPr>
        <w:t>一</w:t>
      </w:r>
      <w:r>
        <w:rPr>
          <w:rFonts w:hint="eastAsia" w:ascii="Times New Roman" w:hAnsi="Times New Roman" w:eastAsia="方正仿宋_GBK" w:cs="Times New Roman"/>
          <w:b w:val="0"/>
          <w:bCs w:val="0"/>
          <w:color w:val="auto"/>
          <w:sz w:val="32"/>
          <w:szCs w:val="32"/>
          <w:highlight w:val="none"/>
          <w:lang w:eastAsia="zh-CN"/>
        </w:rPr>
        <w:t>）</w:t>
      </w:r>
      <w:r>
        <w:rPr>
          <w:rFonts w:ascii="Times New Roman" w:hAnsi="Times New Roman" w:eastAsia="方正仿宋_GBK" w:cs="Times New Roman"/>
          <w:b w:val="0"/>
          <w:bCs w:val="0"/>
          <w:color w:val="auto"/>
          <w:sz w:val="32"/>
          <w:szCs w:val="32"/>
          <w:highlight w:val="none"/>
        </w:rPr>
        <w:t>招标文件</w:t>
      </w:r>
      <w:r>
        <w:rPr>
          <w:rFonts w:hint="eastAsia" w:ascii="Times New Roman" w:hAnsi="Times New Roman" w:eastAsia="方正仿宋_GBK" w:cs="Times New Roman"/>
          <w:b w:val="0"/>
          <w:bCs w:val="0"/>
          <w:color w:val="auto"/>
          <w:sz w:val="32"/>
          <w:szCs w:val="32"/>
          <w:highlight w:val="none"/>
          <w:lang w:val="en-US" w:eastAsia="zh-CN"/>
        </w:rPr>
        <w:t>购买费：</w:t>
      </w:r>
      <w:r>
        <w:rPr>
          <w:rFonts w:hint="eastAsia" w:ascii="Times New Roman" w:hAnsi="Times New Roman" w:eastAsia="方正仿宋_GBK" w:cs="Times New Roman"/>
          <w:color w:val="auto"/>
          <w:sz w:val="32"/>
          <w:szCs w:val="32"/>
          <w:highlight w:val="none"/>
          <w:lang w:val="en-US" w:eastAsia="zh-CN"/>
        </w:rPr>
        <w:t>人民币200元/份；</w:t>
      </w:r>
    </w:p>
    <w:p w14:paraId="3B3249F3">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报名费收费账户：1001010120010030105，重庆财经学院，农村商业银行重庆巴南支行。。</w:t>
      </w:r>
    </w:p>
    <w:p w14:paraId="56C0BAFB">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color w:val="auto"/>
          <w:sz w:val="32"/>
          <w:szCs w:val="32"/>
          <w:highlight w:val="green"/>
          <w:lang w:eastAsia="zh-CN"/>
        </w:rPr>
      </w:pPr>
      <w:r>
        <w:rPr>
          <w:rFonts w:hint="eastAsia" w:ascii="Times New Roman" w:hAnsi="Times New Roman" w:eastAsia="方正仿宋_GBK" w:cs="Times New Roman"/>
          <w:b w:val="0"/>
          <w:bCs w:val="0"/>
          <w:color w:val="auto"/>
          <w:sz w:val="32"/>
          <w:szCs w:val="32"/>
          <w:highlight w:val="none"/>
          <w:lang w:eastAsia="zh-CN"/>
        </w:rPr>
        <w:t>1.汇款的</w:t>
      </w:r>
      <w:r>
        <w:rPr>
          <w:rFonts w:hint="eastAsia" w:ascii="Times New Roman" w:hAnsi="Times New Roman" w:eastAsia="方正仿宋_GBK" w:cs="Times New Roman"/>
          <w:b w:val="0"/>
          <w:bCs w:val="0"/>
          <w:color w:val="auto"/>
          <w:sz w:val="32"/>
          <w:szCs w:val="32"/>
          <w:highlight w:val="none"/>
          <w:lang w:val="en-US" w:eastAsia="zh-CN"/>
        </w:rPr>
        <w:t>投标方</w:t>
      </w:r>
      <w:r>
        <w:rPr>
          <w:rFonts w:hint="eastAsia" w:ascii="Times New Roman" w:hAnsi="Times New Roman" w:eastAsia="方正仿宋_GBK" w:cs="Times New Roman"/>
          <w:b w:val="0"/>
          <w:bCs w:val="0"/>
          <w:color w:val="auto"/>
          <w:sz w:val="32"/>
          <w:szCs w:val="32"/>
          <w:highlight w:val="none"/>
          <w:lang w:eastAsia="zh-CN"/>
        </w:rPr>
        <w:t>须在付款凭证摘要/用途中填</w:t>
      </w:r>
      <w:r>
        <w:rPr>
          <w:rFonts w:hint="eastAsia" w:ascii="Times New Roman" w:hAnsi="Times New Roman" w:eastAsia="方正仿宋_GBK" w:cs="Times New Roman"/>
          <w:b w:val="0"/>
          <w:bCs w:val="0"/>
          <w:color w:val="auto"/>
          <w:sz w:val="32"/>
          <w:szCs w:val="32"/>
          <w:highlight w:val="none"/>
          <w:lang w:val="en-US" w:eastAsia="zh-CN"/>
        </w:rPr>
        <w:t>写</w:t>
      </w:r>
      <w:r>
        <w:rPr>
          <w:rFonts w:hint="eastAsia" w:ascii="Times New Roman" w:hAnsi="Times New Roman" w:eastAsia="方正仿宋_GBK" w:cs="Times New Roman"/>
          <w:b w:val="0"/>
          <w:bCs w:val="0"/>
          <w:color w:val="auto"/>
          <w:sz w:val="32"/>
          <w:szCs w:val="32"/>
          <w:highlight w:val="none"/>
          <w:u w:val="single"/>
          <w:lang w:val="en-US" w:eastAsia="zh-CN"/>
        </w:rPr>
        <w:t>“重庆财经学院智能控制实验室设备采购项目招标文件购买费”</w:t>
      </w:r>
      <w:r>
        <w:rPr>
          <w:rFonts w:hint="eastAsia" w:ascii="Times New Roman" w:hAnsi="Times New Roman" w:eastAsia="方正仿宋_GBK" w:cs="Times New Roman"/>
          <w:b w:val="0"/>
          <w:bCs w:val="0"/>
          <w:color w:val="auto"/>
          <w:sz w:val="32"/>
          <w:szCs w:val="32"/>
          <w:highlight w:val="none"/>
          <w:lang w:eastAsia="zh-CN"/>
        </w:rPr>
        <w:t>，并在投标文件</w:t>
      </w:r>
      <w:r>
        <w:rPr>
          <w:rFonts w:hint="eastAsia" w:ascii="Times New Roman" w:hAnsi="Times New Roman" w:eastAsia="方正仿宋_GBK" w:cs="Times New Roman"/>
          <w:b w:val="0"/>
          <w:bCs w:val="0"/>
          <w:color w:val="auto"/>
          <w:sz w:val="32"/>
          <w:szCs w:val="32"/>
          <w:highlight w:val="none"/>
          <w:lang w:val="en-US" w:eastAsia="zh-CN"/>
        </w:rPr>
        <w:t>最后</w:t>
      </w:r>
      <w:r>
        <w:rPr>
          <w:rFonts w:hint="eastAsia" w:ascii="Times New Roman" w:hAnsi="Times New Roman" w:eastAsia="方正仿宋_GBK" w:cs="Times New Roman"/>
          <w:b w:val="0"/>
          <w:bCs w:val="0"/>
          <w:color w:val="auto"/>
          <w:sz w:val="32"/>
          <w:szCs w:val="32"/>
          <w:highlight w:val="none"/>
          <w:lang w:eastAsia="zh-CN"/>
        </w:rPr>
        <w:t>附纸质的转账凭证复印件。</w:t>
      </w:r>
    </w:p>
    <w:p w14:paraId="38F6EE7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2.汇款截止时间：同招标文件公告截止日期。</w:t>
      </w:r>
    </w:p>
    <w:p w14:paraId="60EBFF5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eastAsia="zh-CN"/>
        </w:rPr>
      </w:pPr>
      <w:r>
        <w:rPr>
          <w:rFonts w:hint="eastAsia" w:ascii="Times New Roman" w:hAnsi="Times New Roman" w:eastAsia="方正仿宋_GBK" w:cs="Times New Roman"/>
          <w:b w:val="0"/>
          <w:bCs w:val="0"/>
          <w:color w:val="auto"/>
          <w:sz w:val="32"/>
          <w:szCs w:val="32"/>
          <w:highlight w:val="none"/>
          <w:lang w:eastAsia="zh-CN"/>
        </w:rPr>
        <w:t>供应商在银行转账（电汇）时，须充分考虑银行转账（电汇）的时间差风险，如同城转账、异地转账或汇款、跨行转账或电汇的时间要求。</w:t>
      </w:r>
    </w:p>
    <w:p w14:paraId="7D164FC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方正楷体_GBK" w:hAnsi="方正楷体_GBK" w:eastAsia="方正楷体_GBK" w:cs="方正楷体_GBK"/>
          <w:b/>
          <w:bCs/>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lang w:val="en-US" w:eastAsia="zh-CN"/>
        </w:rPr>
        <w:t>3.汇款方请在投标截止时间公告日，及时将汇款凭证发给我方，为其开具收款凭证。</w:t>
      </w:r>
    </w:p>
    <w:p w14:paraId="454189B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（二）投标保证金</w:t>
      </w:r>
    </w:p>
    <w:p w14:paraId="16FF602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投标人应以现金的形式提供人民币</w:t>
      </w:r>
      <w:r>
        <w:rPr>
          <w:rFonts w:hint="eastAsia" w:ascii="Times New Roman" w:hAnsi="Times New Roman" w:eastAsia="方正仿宋_GBK" w:cs="Times New Roman"/>
          <w:b w:val="0"/>
          <w:bCs w:val="0"/>
          <w:color w:val="auto"/>
          <w:sz w:val="32"/>
          <w:szCs w:val="32"/>
          <w:highlight w:val="none"/>
          <w:u w:val="single"/>
          <w:lang w:val="en-US" w:eastAsia="zh-CN"/>
        </w:rPr>
        <w:t>4000元（大写肆仟元）</w:t>
      </w:r>
      <w:r>
        <w:rPr>
          <w:rFonts w:hint="eastAsia" w:ascii="Times New Roman" w:hAnsi="Times New Roman" w:eastAsia="方正仿宋_GBK" w:cs="Times New Roman"/>
          <w:color w:val="auto"/>
          <w:sz w:val="32"/>
          <w:szCs w:val="32"/>
          <w:highlight w:val="none"/>
          <w:lang w:val="en-US" w:eastAsia="zh-CN"/>
        </w:rPr>
        <w:t>的投标保证金。</w:t>
      </w:r>
    </w:p>
    <w:p w14:paraId="2349C7E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非中标人的投标人保证金，现场退还；中标人与采购人签订合同后，投标保证金自动转为履约保证金，多退少补。</w:t>
      </w:r>
    </w:p>
    <w:p w14:paraId="6B1C534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（三）中标服务费</w:t>
      </w:r>
    </w:p>
    <w:p w14:paraId="3E2703E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本项目将收取中标服务费，计算基数是中标通知书中载明的中标金额，按下表以差额定率累进法计算，并在此基础上八折收取。</w:t>
      </w:r>
    </w:p>
    <w:tbl>
      <w:tblPr>
        <w:tblStyle w:val="43"/>
        <w:tblpPr w:leftFromText="180" w:rightFromText="180" w:vertAnchor="text" w:horzAnchor="page" w:tblpX="1906" w:tblpY="2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9"/>
        <w:gridCol w:w="4211"/>
      </w:tblGrid>
      <w:tr w14:paraId="68C50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35C70084">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color w:val="auto"/>
                <w:szCs w:val="24"/>
              </w:rPr>
            </w:pPr>
            <w:r>
              <w:rPr>
                <w:rFonts w:hint="eastAsia"/>
                <w:color w:val="auto"/>
                <w:szCs w:val="24"/>
              </w:rPr>
              <w:t>中标金额（万元）</w:t>
            </w:r>
          </w:p>
        </w:tc>
        <w:tc>
          <w:tcPr>
            <w:tcW w:w="4211" w:type="dxa"/>
          </w:tcPr>
          <w:p w14:paraId="32B0BE1B">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color w:val="auto"/>
                <w:szCs w:val="24"/>
              </w:rPr>
            </w:pPr>
            <w:r>
              <w:rPr>
                <w:rFonts w:hint="eastAsia"/>
                <w:color w:val="auto"/>
                <w:szCs w:val="24"/>
              </w:rPr>
              <w:t>费率（%）</w:t>
            </w:r>
          </w:p>
        </w:tc>
      </w:tr>
      <w:tr w14:paraId="2DAA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68C1EDED">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color w:val="auto"/>
                <w:szCs w:val="24"/>
              </w:rPr>
            </w:pPr>
            <w:r>
              <w:rPr>
                <w:rFonts w:hint="eastAsia"/>
                <w:color w:val="auto"/>
                <w:szCs w:val="24"/>
              </w:rPr>
              <w:t>100以下</w:t>
            </w:r>
          </w:p>
        </w:tc>
        <w:tc>
          <w:tcPr>
            <w:tcW w:w="4211" w:type="dxa"/>
          </w:tcPr>
          <w:p w14:paraId="7CCFDA90">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color w:val="auto"/>
                <w:szCs w:val="24"/>
              </w:rPr>
            </w:pPr>
            <w:r>
              <w:rPr>
                <w:rFonts w:hint="eastAsia"/>
                <w:color w:val="auto"/>
                <w:szCs w:val="24"/>
              </w:rPr>
              <w:t>1.5</w:t>
            </w:r>
          </w:p>
        </w:tc>
      </w:tr>
      <w:tr w14:paraId="06E77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0CCD05F7">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color w:val="auto"/>
                <w:szCs w:val="24"/>
              </w:rPr>
            </w:pPr>
            <w:r>
              <w:rPr>
                <w:rFonts w:hint="eastAsia"/>
                <w:color w:val="auto"/>
                <w:szCs w:val="24"/>
              </w:rPr>
              <w:t>100-500</w:t>
            </w:r>
          </w:p>
        </w:tc>
        <w:tc>
          <w:tcPr>
            <w:tcW w:w="4211" w:type="dxa"/>
          </w:tcPr>
          <w:p w14:paraId="4B2DE4CA">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default" w:eastAsiaTheme="minorEastAsia"/>
                <w:color w:val="auto"/>
                <w:szCs w:val="24"/>
                <w:lang w:val="en-US" w:eastAsia="zh-CN"/>
              </w:rPr>
            </w:pPr>
            <w:r>
              <w:rPr>
                <w:rFonts w:hint="eastAsia"/>
                <w:color w:val="auto"/>
                <w:szCs w:val="24"/>
                <w:lang w:val="en-US" w:eastAsia="zh-CN"/>
              </w:rPr>
              <w:t>1.1</w:t>
            </w:r>
          </w:p>
        </w:tc>
      </w:tr>
    </w:tbl>
    <w:p w14:paraId="43C91DE8">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color w:val="auto"/>
          <w:sz w:val="32"/>
          <w:szCs w:val="32"/>
          <w:highlight w:val="none"/>
          <w:lang w:val="en-US" w:eastAsia="zh-CN"/>
        </w:rPr>
      </w:pPr>
    </w:p>
    <w:p w14:paraId="2599FE5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b/>
          <w:bCs/>
          <w:color w:val="auto"/>
          <w:sz w:val="32"/>
          <w:szCs w:val="32"/>
          <w:highlight w:val="none"/>
        </w:rPr>
      </w:pPr>
      <w:r>
        <w:rPr>
          <w:rFonts w:hint="eastAsia" w:ascii="Times New Roman" w:hAnsi="Times New Roman" w:eastAsia="方正仿宋_GBK" w:cs="Times New Roman"/>
          <w:b/>
          <w:bCs/>
          <w:color w:val="auto"/>
          <w:sz w:val="32"/>
          <w:szCs w:val="32"/>
          <w:highlight w:val="none"/>
          <w:lang w:val="en-US" w:eastAsia="zh-CN"/>
        </w:rPr>
        <w:t>六</w:t>
      </w:r>
      <w:r>
        <w:rPr>
          <w:rFonts w:ascii="Times New Roman" w:hAnsi="Times New Roman" w:eastAsia="方正仿宋_GBK" w:cs="Times New Roman"/>
          <w:b/>
          <w:bCs/>
          <w:color w:val="auto"/>
          <w:sz w:val="32"/>
          <w:szCs w:val="32"/>
          <w:highlight w:val="none"/>
          <w:lang w:val="en-US" w:eastAsia="zh-CN"/>
        </w:rPr>
        <w:t xml:space="preserve">、投标有关规定 </w:t>
      </w:r>
    </w:p>
    <w:p w14:paraId="4568B8F0">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 xml:space="preserve">（一）单位负责人为同一人或者存在直接控股、管理关系的不同投标人，不得参加同一合同项（包）下的采购活动。 </w:t>
      </w:r>
    </w:p>
    <w:p w14:paraId="6A31C24D">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 xml:space="preserve">（二）本项目招标文件公告、截标时间公告、澄清文件（若有）等一律在“重庆财经学院官网（http://www.cfec.edu.cn）上发布；无论投标人下载或领取与否，均视同投标人已知晓本项目的所有内容。 </w:t>
      </w:r>
    </w:p>
    <w:p w14:paraId="5FE4E376">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（三）超过投标截止时间递交的投标文件，恕不接收。</w:t>
      </w:r>
      <w:r>
        <w:rPr>
          <w:rFonts w:ascii="Times New Roman" w:hAnsi="Times New Roman" w:eastAsia="方正仿宋_GBK" w:cs="Times New Roman"/>
          <w:b/>
          <w:bCs/>
          <w:color w:val="auto"/>
          <w:sz w:val="32"/>
          <w:szCs w:val="32"/>
          <w:highlight w:val="none"/>
        </w:rPr>
        <w:t>本次招标不接受邮寄的投标文件。</w:t>
      </w:r>
    </w:p>
    <w:p w14:paraId="33A7755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（四）投标费用：无论投标结果如何，投标人参与本项目投标的所有费用均应由投标人自行承担。投标资格不得转让 。</w:t>
      </w:r>
    </w:p>
    <w:p w14:paraId="35DDF3FA">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 xml:space="preserve">（五）本项目不接受联合体参与投标。 </w:t>
      </w:r>
    </w:p>
    <w:p w14:paraId="3E8DE42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（六）按照《财政部关于在政府采购活动中查询及使用信用记录有关问题的通知》财库〔</w:t>
      </w:r>
      <w:r>
        <w:rPr>
          <w:rFonts w:hint="default" w:ascii="Times New Roman" w:hAnsi="Times New Roman" w:eastAsia="方正仿宋_GBK" w:cs="Times New Roman"/>
          <w:color w:val="auto"/>
          <w:sz w:val="32"/>
          <w:szCs w:val="32"/>
          <w:highlight w:val="none"/>
          <w:lang w:val="en-US" w:eastAsia="zh-CN"/>
        </w:rPr>
        <w:t>2016</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 xml:space="preserve">125 </w:t>
      </w:r>
      <w:r>
        <w:rPr>
          <w:rFonts w:hint="eastAsia" w:ascii="Times New Roman" w:hAnsi="Times New Roman" w:eastAsia="方正仿宋_GBK" w:cs="Times New Roman"/>
          <w:color w:val="auto"/>
          <w:sz w:val="32"/>
          <w:szCs w:val="32"/>
          <w:highlight w:val="none"/>
          <w:lang w:val="en-US" w:eastAsia="zh-CN"/>
        </w:rPr>
        <w:t>号，投标人列入失信被执行人、重大税收违法案件当事人名单、政府采购 严重违法失信行为记录名单及其他不符合《中华人民共和国政府采购法》第二十二条规定条件的投标人，将拒绝其参与本次采购活动。</w:t>
      </w:r>
    </w:p>
    <w:p w14:paraId="6A0122FB">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七、联系方式（收件地址）</w:t>
      </w:r>
    </w:p>
    <w:p w14:paraId="70334FF0">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联系人：</w:t>
      </w:r>
      <w:r>
        <w:rPr>
          <w:rFonts w:hint="eastAsia" w:ascii="Times New Roman" w:hAnsi="Times New Roman" w:eastAsia="方正仿宋_GBK" w:cs="Times New Roman"/>
          <w:color w:val="auto"/>
          <w:sz w:val="32"/>
          <w:szCs w:val="32"/>
          <w:highlight w:val="none"/>
          <w:lang w:eastAsia="zh-CN"/>
        </w:rPr>
        <w:t>朱</w:t>
      </w:r>
      <w:r>
        <w:rPr>
          <w:rFonts w:ascii="Times New Roman" w:hAnsi="Times New Roman" w:eastAsia="方正仿宋_GBK" w:cs="Times New Roman"/>
          <w:color w:val="auto"/>
          <w:sz w:val="32"/>
          <w:szCs w:val="32"/>
          <w:highlight w:val="none"/>
        </w:rPr>
        <w:t xml:space="preserve">老师   </w:t>
      </w:r>
    </w:p>
    <w:p w14:paraId="62831D80">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ascii="Times New Roman" w:hAnsi="Times New Roman" w:eastAsia="方正仿宋_GBK" w:cs="Times New Roman"/>
          <w:color w:val="auto"/>
          <w:sz w:val="32"/>
          <w:szCs w:val="32"/>
          <w:highlight w:val="none"/>
        </w:rPr>
        <w:t>联系电话：</w:t>
      </w:r>
      <w:r>
        <w:rPr>
          <w:rFonts w:hint="eastAsia" w:ascii="Times New Roman" w:hAnsi="Times New Roman" w:eastAsia="方正仿宋_GBK" w:cs="Times New Roman"/>
          <w:color w:val="auto"/>
          <w:sz w:val="32"/>
          <w:szCs w:val="32"/>
          <w:highlight w:val="none"/>
          <w:lang w:val="en-US" w:eastAsia="zh-CN"/>
        </w:rPr>
        <w:t>023-</w:t>
      </w:r>
      <w:r>
        <w:rPr>
          <w:rFonts w:ascii="Times New Roman" w:hAnsi="Times New Roman" w:eastAsia="方正仿宋_GBK" w:cs="Times New Roman"/>
          <w:color w:val="auto"/>
          <w:sz w:val="32"/>
          <w:szCs w:val="32"/>
          <w:highlight w:val="none"/>
        </w:rPr>
        <w:t>88968</w:t>
      </w:r>
      <w:r>
        <w:rPr>
          <w:rFonts w:hint="eastAsia" w:ascii="Times New Roman" w:hAnsi="Times New Roman" w:eastAsia="方正仿宋_GBK" w:cs="Times New Roman"/>
          <w:color w:val="auto"/>
          <w:sz w:val="32"/>
          <w:szCs w:val="32"/>
          <w:highlight w:val="none"/>
          <w:lang w:val="en-US" w:eastAsia="zh-CN"/>
        </w:rPr>
        <w:t>736</w:t>
      </w:r>
    </w:p>
    <w:p w14:paraId="4B04CC9A">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技术咨询：艾老师，电话：18260088906</w:t>
      </w:r>
    </w:p>
    <w:p w14:paraId="58403CA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招标人：重庆财经学院</w:t>
      </w:r>
    </w:p>
    <w:p w14:paraId="5B01849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地址：重庆市巴南区龙洲湾尚文大道906号</w:t>
      </w:r>
      <w:r>
        <w:rPr>
          <w:rFonts w:hint="eastAsia" w:ascii="Times New Roman" w:hAnsi="Times New Roman" w:eastAsia="方正仿宋_GBK" w:cs="Times New Roman"/>
          <w:color w:val="auto"/>
          <w:sz w:val="32"/>
          <w:szCs w:val="32"/>
          <w:highlight w:val="none"/>
          <w:lang w:val="en-US" w:eastAsia="zh-CN"/>
        </w:rPr>
        <w:t>行政楼2420后勤处。</w:t>
      </w:r>
    </w:p>
    <w:p w14:paraId="6F4B22EA">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Fonts w:hint="eastAsia" w:ascii="Times New Roman" w:hAnsi="Times New Roman" w:eastAsia="方正仿宋_GBK" w:cs="Times New Roman"/>
          <w:color w:val="auto"/>
          <w:sz w:val="32"/>
          <w:szCs w:val="32"/>
          <w:highlight w:val="none"/>
          <w:lang w:val="en-US" w:eastAsia="zh-CN"/>
        </w:rPr>
      </w:pPr>
    </w:p>
    <w:p w14:paraId="2AC1C14C">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Fonts w:hint="eastAsia" w:ascii="Times New Roman" w:hAnsi="Times New Roman" w:eastAsia="方正仿宋_GBK" w:cs="Times New Roman"/>
          <w:color w:val="auto"/>
          <w:sz w:val="32"/>
          <w:szCs w:val="32"/>
          <w:highlight w:val="none"/>
          <w:lang w:val="en-US" w:eastAsia="zh-CN"/>
        </w:rPr>
      </w:pPr>
    </w:p>
    <w:p w14:paraId="2F6805A0">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br w:type="page"/>
      </w:r>
    </w:p>
    <w:p w14:paraId="11E502AC">
      <w:pPr>
        <w:pStyle w:val="2"/>
        <w:numPr>
          <w:ilvl w:val="0"/>
          <w:numId w:val="0"/>
        </w:numPr>
        <w:spacing w:before="0" w:after="0" w:line="520" w:lineRule="exact"/>
        <w:ind w:left="432"/>
        <w:jc w:val="center"/>
        <w:rPr>
          <w:rFonts w:ascii="Times New Roman" w:hAnsi="Times New Roman" w:eastAsia="方正小标宋_GBK" w:cs="Times New Roman"/>
          <w:color w:val="auto"/>
          <w:highlight w:val="none"/>
        </w:rPr>
      </w:pPr>
      <w:bookmarkStart w:id="0" w:name="_Toc224103315"/>
      <w:bookmarkStart w:id="1" w:name="_Toc484637073"/>
      <w:bookmarkStart w:id="2" w:name="_Toc481694468"/>
      <w:bookmarkStart w:id="3" w:name="_Toc531594734"/>
      <w:bookmarkStart w:id="4" w:name="_Toc287607744"/>
      <w:bookmarkStart w:id="5" w:name="_Toc30163"/>
      <w:r>
        <w:rPr>
          <w:rFonts w:ascii="Times New Roman" w:hAnsi="Times New Roman" w:eastAsia="方正小标宋_GBK" w:cs="Times New Roman"/>
          <w:color w:val="auto"/>
          <w:highlight w:val="none"/>
        </w:rPr>
        <w:t>第二章 投标人需知</w:t>
      </w:r>
      <w:bookmarkEnd w:id="0"/>
      <w:bookmarkEnd w:id="1"/>
      <w:bookmarkEnd w:id="2"/>
      <w:bookmarkEnd w:id="3"/>
      <w:bookmarkEnd w:id="4"/>
      <w:bookmarkEnd w:id="5"/>
    </w:p>
    <w:p w14:paraId="73D5EC7C">
      <w:pPr>
        <w:rPr>
          <w:rFonts w:ascii="Times New Roman" w:hAnsi="Times New Roman" w:cs="Times New Roman"/>
          <w:color w:val="auto"/>
          <w:highlight w:val="none"/>
        </w:rPr>
      </w:pPr>
    </w:p>
    <w:p w14:paraId="5DC1FC2B">
      <w:pPr>
        <w:jc w:val="center"/>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（投标人需知前附表）</w:t>
      </w:r>
    </w:p>
    <w:tbl>
      <w:tblPr>
        <w:tblStyle w:val="42"/>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515"/>
        <w:gridCol w:w="6092"/>
      </w:tblGrid>
      <w:tr w14:paraId="58B9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E6A0406">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条款号</w:t>
            </w:r>
          </w:p>
        </w:tc>
        <w:tc>
          <w:tcPr>
            <w:tcW w:w="1515" w:type="dxa"/>
            <w:tcBorders>
              <w:top w:val="single" w:color="auto" w:sz="4" w:space="0"/>
              <w:left w:val="single" w:color="auto" w:sz="4" w:space="0"/>
              <w:bottom w:val="single" w:color="auto" w:sz="4" w:space="0"/>
              <w:right w:val="single" w:color="auto" w:sz="4" w:space="0"/>
            </w:tcBorders>
            <w:vAlign w:val="center"/>
          </w:tcPr>
          <w:p w14:paraId="4EC02A6C">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条款名称</w:t>
            </w:r>
          </w:p>
        </w:tc>
        <w:tc>
          <w:tcPr>
            <w:tcW w:w="6092" w:type="dxa"/>
            <w:tcBorders>
              <w:top w:val="single" w:color="auto" w:sz="4" w:space="0"/>
              <w:left w:val="single" w:color="auto" w:sz="4" w:space="0"/>
              <w:bottom w:val="single" w:color="auto" w:sz="4" w:space="0"/>
              <w:right w:val="single" w:color="auto" w:sz="4" w:space="0"/>
            </w:tcBorders>
            <w:vAlign w:val="center"/>
          </w:tcPr>
          <w:p w14:paraId="33140E7B">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编  列  内  容</w:t>
            </w:r>
          </w:p>
        </w:tc>
      </w:tr>
      <w:tr w14:paraId="5FDC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5" w:type="dxa"/>
            <w:tcBorders>
              <w:top w:val="single" w:color="auto" w:sz="4" w:space="0"/>
              <w:left w:val="single" w:color="auto" w:sz="4" w:space="0"/>
              <w:bottom w:val="single" w:color="auto" w:sz="4" w:space="0"/>
              <w:right w:val="single" w:color="auto" w:sz="4" w:space="0"/>
            </w:tcBorders>
            <w:vAlign w:val="center"/>
          </w:tcPr>
          <w:p w14:paraId="41C49133">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1.1.1</w:t>
            </w:r>
          </w:p>
        </w:tc>
        <w:tc>
          <w:tcPr>
            <w:tcW w:w="1515" w:type="dxa"/>
            <w:tcBorders>
              <w:top w:val="single" w:color="auto" w:sz="4" w:space="0"/>
              <w:left w:val="single" w:color="auto" w:sz="4" w:space="0"/>
              <w:bottom w:val="single" w:color="auto" w:sz="4" w:space="0"/>
              <w:right w:val="single" w:color="auto" w:sz="4" w:space="0"/>
            </w:tcBorders>
            <w:vAlign w:val="center"/>
          </w:tcPr>
          <w:p w14:paraId="0D2D6ADF">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项目名称</w:t>
            </w:r>
          </w:p>
        </w:tc>
        <w:tc>
          <w:tcPr>
            <w:tcW w:w="6092" w:type="dxa"/>
            <w:tcBorders>
              <w:top w:val="single" w:color="auto" w:sz="4" w:space="0"/>
              <w:left w:val="single" w:color="auto" w:sz="4" w:space="0"/>
              <w:bottom w:val="single" w:color="auto" w:sz="4" w:space="0"/>
              <w:right w:val="single" w:color="auto" w:sz="4" w:space="0"/>
            </w:tcBorders>
            <w:vAlign w:val="center"/>
          </w:tcPr>
          <w:p w14:paraId="769FFC91">
            <w:pPr>
              <w:spacing w:line="400" w:lineRule="exact"/>
              <w:jc w:val="left"/>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rPr>
              <w:t>重庆财经学院</w:t>
            </w:r>
            <w:r>
              <w:rPr>
                <w:rFonts w:hint="eastAsia" w:ascii="Times New Roman" w:hAnsi="Times New Roman" w:eastAsia="方正仿宋_GBK" w:cs="Times New Roman"/>
                <w:color w:val="auto"/>
                <w:sz w:val="28"/>
                <w:szCs w:val="28"/>
                <w:highlight w:val="none"/>
                <w:lang w:eastAsia="zh-CN"/>
              </w:rPr>
              <w:t>智能控制实验室设备采购项目</w:t>
            </w:r>
          </w:p>
        </w:tc>
      </w:tr>
      <w:tr w14:paraId="5657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BEA9A94">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1.1.2</w:t>
            </w:r>
          </w:p>
        </w:tc>
        <w:tc>
          <w:tcPr>
            <w:tcW w:w="1515" w:type="dxa"/>
            <w:tcBorders>
              <w:top w:val="single" w:color="auto" w:sz="4" w:space="0"/>
              <w:left w:val="single" w:color="auto" w:sz="4" w:space="0"/>
              <w:bottom w:val="single" w:color="auto" w:sz="4" w:space="0"/>
              <w:right w:val="single" w:color="auto" w:sz="4" w:space="0"/>
            </w:tcBorders>
            <w:vAlign w:val="center"/>
          </w:tcPr>
          <w:p w14:paraId="6759D80E">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招标人</w:t>
            </w:r>
          </w:p>
        </w:tc>
        <w:tc>
          <w:tcPr>
            <w:tcW w:w="6092" w:type="dxa"/>
            <w:tcBorders>
              <w:top w:val="single" w:color="auto" w:sz="4" w:space="0"/>
              <w:left w:val="single" w:color="auto" w:sz="4" w:space="0"/>
              <w:bottom w:val="single" w:color="auto" w:sz="4" w:space="0"/>
              <w:right w:val="single" w:color="auto" w:sz="4" w:space="0"/>
            </w:tcBorders>
            <w:vAlign w:val="center"/>
          </w:tcPr>
          <w:p w14:paraId="797EFE10">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单位名称：重庆财经学院</w:t>
            </w:r>
          </w:p>
          <w:p w14:paraId="394038F8">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地   址：重庆市巴南区龙洲湾尚文大道906号</w:t>
            </w:r>
          </w:p>
          <w:p w14:paraId="2CF715D2">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联系人：</w:t>
            </w:r>
            <w:r>
              <w:rPr>
                <w:rFonts w:hint="eastAsia" w:ascii="Times New Roman" w:hAnsi="Times New Roman" w:eastAsia="方正仿宋_GBK" w:cs="Times New Roman"/>
                <w:color w:val="auto"/>
                <w:sz w:val="28"/>
                <w:szCs w:val="28"/>
                <w:highlight w:val="none"/>
                <w:lang w:val="en-US" w:eastAsia="zh-CN"/>
              </w:rPr>
              <w:t>朱</w:t>
            </w:r>
            <w:r>
              <w:rPr>
                <w:rFonts w:ascii="Times New Roman" w:hAnsi="Times New Roman" w:eastAsia="方正仿宋_GBK" w:cs="Times New Roman"/>
                <w:color w:val="auto"/>
                <w:sz w:val="28"/>
                <w:szCs w:val="28"/>
                <w:highlight w:val="none"/>
              </w:rPr>
              <w:t xml:space="preserve">老师  </w:t>
            </w:r>
          </w:p>
          <w:p w14:paraId="3300D6B5">
            <w:pPr>
              <w:spacing w:line="400" w:lineRule="exact"/>
              <w:rPr>
                <w:rFonts w:hint="default" w:ascii="Times New Roman" w:hAnsi="Times New Roman" w:eastAsia="方正仿宋_GBK" w:cs="Times New Roman"/>
                <w:color w:val="auto"/>
                <w:sz w:val="28"/>
                <w:szCs w:val="28"/>
                <w:highlight w:val="none"/>
                <w:lang w:val="en-US" w:eastAsia="zh-CN"/>
              </w:rPr>
            </w:pPr>
            <w:r>
              <w:rPr>
                <w:rFonts w:ascii="Times New Roman" w:hAnsi="Times New Roman" w:eastAsia="方正仿宋_GBK" w:cs="Times New Roman"/>
                <w:color w:val="auto"/>
                <w:sz w:val="28"/>
                <w:szCs w:val="28"/>
                <w:highlight w:val="none"/>
              </w:rPr>
              <w:t>电   话：88968</w:t>
            </w:r>
            <w:r>
              <w:rPr>
                <w:rFonts w:hint="eastAsia" w:ascii="Times New Roman" w:hAnsi="Times New Roman" w:eastAsia="方正仿宋_GBK" w:cs="Times New Roman"/>
                <w:color w:val="auto"/>
                <w:sz w:val="28"/>
                <w:szCs w:val="28"/>
                <w:highlight w:val="none"/>
                <w:lang w:val="en-US" w:eastAsia="zh-CN"/>
              </w:rPr>
              <w:t>736</w:t>
            </w:r>
          </w:p>
        </w:tc>
      </w:tr>
      <w:tr w14:paraId="0005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57F4D43">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1.2.1</w:t>
            </w:r>
          </w:p>
        </w:tc>
        <w:tc>
          <w:tcPr>
            <w:tcW w:w="1515" w:type="dxa"/>
            <w:tcBorders>
              <w:top w:val="single" w:color="auto" w:sz="4" w:space="0"/>
              <w:left w:val="single" w:color="auto" w:sz="4" w:space="0"/>
              <w:bottom w:val="single" w:color="auto" w:sz="4" w:space="0"/>
              <w:right w:val="single" w:color="auto" w:sz="4" w:space="0"/>
            </w:tcBorders>
            <w:vAlign w:val="center"/>
          </w:tcPr>
          <w:p w14:paraId="40156C24">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资金来源</w:t>
            </w:r>
          </w:p>
        </w:tc>
        <w:tc>
          <w:tcPr>
            <w:tcW w:w="6092" w:type="dxa"/>
            <w:tcBorders>
              <w:top w:val="single" w:color="auto" w:sz="4" w:space="0"/>
              <w:left w:val="single" w:color="auto" w:sz="4" w:space="0"/>
              <w:bottom w:val="single" w:color="auto" w:sz="4" w:space="0"/>
              <w:right w:val="single" w:color="auto" w:sz="4" w:space="0"/>
            </w:tcBorders>
            <w:vAlign w:val="center"/>
          </w:tcPr>
          <w:p w14:paraId="3DAFA13D">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招标人自筹</w:t>
            </w:r>
          </w:p>
        </w:tc>
      </w:tr>
      <w:tr w14:paraId="4211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99D4778">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1.3.1</w:t>
            </w:r>
          </w:p>
        </w:tc>
        <w:tc>
          <w:tcPr>
            <w:tcW w:w="1515" w:type="dxa"/>
            <w:tcBorders>
              <w:top w:val="single" w:color="auto" w:sz="4" w:space="0"/>
              <w:left w:val="single" w:color="auto" w:sz="4" w:space="0"/>
              <w:bottom w:val="single" w:color="auto" w:sz="4" w:space="0"/>
              <w:right w:val="single" w:color="auto" w:sz="4" w:space="0"/>
            </w:tcBorders>
            <w:vAlign w:val="center"/>
          </w:tcPr>
          <w:p w14:paraId="4C425D87">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招标范围</w:t>
            </w:r>
          </w:p>
        </w:tc>
        <w:tc>
          <w:tcPr>
            <w:tcW w:w="6092" w:type="dxa"/>
            <w:tcBorders>
              <w:top w:val="single" w:color="auto" w:sz="4" w:space="0"/>
              <w:left w:val="single" w:color="auto" w:sz="4" w:space="0"/>
              <w:bottom w:val="single" w:color="auto" w:sz="4" w:space="0"/>
              <w:right w:val="single" w:color="auto" w:sz="4" w:space="0"/>
            </w:tcBorders>
            <w:vAlign w:val="center"/>
          </w:tcPr>
          <w:p w14:paraId="7812202B">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 xml:space="preserve">详见招标文件第三章 </w:t>
            </w:r>
            <w:r>
              <w:rPr>
                <w:rFonts w:hint="eastAsia" w:ascii="Times New Roman" w:hAnsi="Times New Roman" w:eastAsia="方正仿宋_GBK" w:cs="Times New Roman"/>
                <w:color w:val="auto"/>
                <w:sz w:val="28"/>
                <w:szCs w:val="28"/>
                <w:highlight w:val="none"/>
              </w:rPr>
              <w:t>招标数量及参数要求</w:t>
            </w:r>
          </w:p>
        </w:tc>
      </w:tr>
      <w:tr w14:paraId="0F565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865" w:type="dxa"/>
            <w:tcBorders>
              <w:top w:val="single" w:color="auto" w:sz="4" w:space="0"/>
              <w:left w:val="single" w:color="auto" w:sz="4" w:space="0"/>
              <w:bottom w:val="single" w:color="auto" w:sz="4" w:space="0"/>
              <w:right w:val="single" w:color="auto" w:sz="4" w:space="0"/>
            </w:tcBorders>
            <w:vAlign w:val="center"/>
          </w:tcPr>
          <w:p w14:paraId="5ED1E1FE">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1.3.2</w:t>
            </w:r>
          </w:p>
        </w:tc>
        <w:tc>
          <w:tcPr>
            <w:tcW w:w="1515" w:type="dxa"/>
            <w:tcBorders>
              <w:top w:val="single" w:color="auto" w:sz="4" w:space="0"/>
              <w:left w:val="single" w:color="auto" w:sz="4" w:space="0"/>
              <w:bottom w:val="single" w:color="auto" w:sz="4" w:space="0"/>
              <w:right w:val="single" w:color="auto" w:sz="4" w:space="0"/>
            </w:tcBorders>
            <w:vAlign w:val="center"/>
          </w:tcPr>
          <w:p w14:paraId="611B1863">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交货方式</w:t>
            </w:r>
          </w:p>
          <w:p w14:paraId="52C86DDC">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交货时间</w:t>
            </w:r>
          </w:p>
        </w:tc>
        <w:tc>
          <w:tcPr>
            <w:tcW w:w="6092" w:type="dxa"/>
            <w:tcBorders>
              <w:top w:val="single" w:color="auto" w:sz="4" w:space="0"/>
              <w:left w:val="single" w:color="auto" w:sz="4" w:space="0"/>
              <w:bottom w:val="single" w:color="auto" w:sz="4" w:space="0"/>
              <w:right w:val="single" w:color="auto" w:sz="4" w:space="0"/>
            </w:tcBorders>
            <w:vAlign w:val="center"/>
          </w:tcPr>
          <w:p w14:paraId="1DB0259B">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1.交货方式：重庆财经学院指定位置。</w:t>
            </w:r>
          </w:p>
          <w:p w14:paraId="2E3A4EFA">
            <w:pPr>
              <w:spacing w:line="400" w:lineRule="exact"/>
              <w:rPr>
                <w:rFonts w:hint="eastAsia" w:ascii="Times New Roman" w:hAnsi="Times New Roman" w:eastAsia="方正仿宋_GBK" w:cs="Times New Roman"/>
                <w:color w:val="auto"/>
                <w:sz w:val="28"/>
                <w:szCs w:val="28"/>
                <w:highlight w:val="none"/>
                <w:lang w:val="en-US" w:eastAsia="zh-CN"/>
              </w:rPr>
            </w:pPr>
            <w:r>
              <w:rPr>
                <w:rFonts w:ascii="Times New Roman" w:hAnsi="Times New Roman" w:eastAsia="方正仿宋_GBK" w:cs="Times New Roman"/>
                <w:color w:val="auto"/>
                <w:sz w:val="28"/>
                <w:szCs w:val="28"/>
                <w:highlight w:val="none"/>
              </w:rPr>
              <w:t>2.交货时间：</w:t>
            </w:r>
            <w:r>
              <w:rPr>
                <w:rFonts w:hint="eastAsia" w:ascii="Times New Roman" w:hAnsi="Times New Roman" w:eastAsia="方正仿宋_GBK" w:cs="Times New Roman"/>
                <w:color w:val="auto"/>
                <w:sz w:val="28"/>
                <w:szCs w:val="28"/>
                <w:highlight w:val="none"/>
                <w:lang w:val="en-US" w:eastAsia="zh-CN"/>
              </w:rPr>
              <w:t>中标人应在采购合同签订后10个日历日内。</w:t>
            </w:r>
          </w:p>
        </w:tc>
      </w:tr>
      <w:tr w14:paraId="71DD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865" w:type="dxa"/>
            <w:tcBorders>
              <w:top w:val="single" w:color="auto" w:sz="4" w:space="0"/>
              <w:left w:val="single" w:color="auto" w:sz="4" w:space="0"/>
              <w:bottom w:val="single" w:color="auto" w:sz="4" w:space="0"/>
              <w:right w:val="single" w:color="auto" w:sz="4" w:space="0"/>
            </w:tcBorders>
            <w:vAlign w:val="center"/>
          </w:tcPr>
          <w:p w14:paraId="15C71DAF">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1.3.3</w:t>
            </w:r>
          </w:p>
        </w:tc>
        <w:tc>
          <w:tcPr>
            <w:tcW w:w="1515" w:type="dxa"/>
            <w:tcBorders>
              <w:top w:val="single" w:color="auto" w:sz="4" w:space="0"/>
              <w:left w:val="single" w:color="auto" w:sz="4" w:space="0"/>
              <w:bottom w:val="single" w:color="auto" w:sz="4" w:space="0"/>
              <w:right w:val="single" w:color="auto" w:sz="4" w:space="0"/>
            </w:tcBorders>
            <w:vAlign w:val="center"/>
          </w:tcPr>
          <w:p w14:paraId="338562E0">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伴随服务要求</w:t>
            </w:r>
          </w:p>
        </w:tc>
        <w:tc>
          <w:tcPr>
            <w:tcW w:w="6092" w:type="dxa"/>
            <w:tcBorders>
              <w:top w:val="single" w:color="auto" w:sz="4" w:space="0"/>
              <w:left w:val="single" w:color="auto" w:sz="4" w:space="0"/>
              <w:bottom w:val="single" w:color="auto" w:sz="4" w:space="0"/>
              <w:right w:val="single" w:color="auto" w:sz="4" w:space="0"/>
            </w:tcBorders>
            <w:vAlign w:val="center"/>
          </w:tcPr>
          <w:p w14:paraId="10AD48E4">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1.附件、图纸及包装要求：所有设备按照制造商规定的产品包装和随机标准附件为准。</w:t>
            </w:r>
          </w:p>
          <w:p w14:paraId="060AB220">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2.‌技术文件提交‌：提供中文技术文件，包括但不限于操作手册；技术、维护指南；使用说明视频资料及电子版资料等。</w:t>
            </w:r>
          </w:p>
          <w:p w14:paraId="71721FC6">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3.‌现场支持‌：包括设备安装、调试、启动监督及故障排除。</w:t>
            </w:r>
          </w:p>
          <w:p w14:paraId="38B9D012">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4.‌培训服务‌：（1）设备安装调试完毕后对甲方操作人员提供不少于8课时的免费设备操作培训，涵盖安全规范、编程基础、故障排查等内容。</w:t>
            </w:r>
          </w:p>
          <w:p w14:paraId="0A9A03DD">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（2）配合教学建设：配合课程组提供课程相关实验程序、教学案例库。</w:t>
            </w:r>
          </w:p>
          <w:p w14:paraId="2A16B78F">
            <w:pPr>
              <w:spacing w:line="400" w:lineRule="exact"/>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5.‌专用工具与备件‌：提供安装、维修所需的专用工具及随机备品备件。</w:t>
            </w:r>
          </w:p>
        </w:tc>
      </w:tr>
      <w:tr w14:paraId="3D773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2F5D14E">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1.3.4</w:t>
            </w:r>
          </w:p>
        </w:tc>
        <w:tc>
          <w:tcPr>
            <w:tcW w:w="1515" w:type="dxa"/>
            <w:tcBorders>
              <w:top w:val="single" w:color="auto" w:sz="4" w:space="0"/>
              <w:left w:val="single" w:color="auto" w:sz="4" w:space="0"/>
              <w:bottom w:val="single" w:color="auto" w:sz="4" w:space="0"/>
              <w:right w:val="single" w:color="auto" w:sz="4" w:space="0"/>
            </w:tcBorders>
            <w:vAlign w:val="center"/>
          </w:tcPr>
          <w:p w14:paraId="7D150E01">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质量保证期</w:t>
            </w:r>
          </w:p>
        </w:tc>
        <w:tc>
          <w:tcPr>
            <w:tcW w:w="6092" w:type="dxa"/>
            <w:tcBorders>
              <w:top w:val="single" w:color="auto" w:sz="4" w:space="0"/>
              <w:left w:val="single" w:color="auto" w:sz="4" w:space="0"/>
              <w:bottom w:val="single" w:color="auto" w:sz="4" w:space="0"/>
              <w:right w:val="single" w:color="auto" w:sz="4" w:space="0"/>
            </w:tcBorders>
            <w:vAlign w:val="center"/>
          </w:tcPr>
          <w:p w14:paraId="27051A79">
            <w:pPr>
              <w:numPr>
                <w:ilvl w:val="0"/>
                <w:numId w:val="11"/>
              </w:num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投标人应明确承诺：其投标产品质量保证期达到2年。</w:t>
            </w:r>
          </w:p>
          <w:p w14:paraId="0CA84A49">
            <w:pPr>
              <w:numPr>
                <w:ilvl w:val="0"/>
                <w:numId w:val="11"/>
              </w:num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在保证期内提供整机售后服务。</w:t>
            </w:r>
          </w:p>
        </w:tc>
      </w:tr>
      <w:tr w14:paraId="1728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3A67C1A">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1.3.5</w:t>
            </w:r>
          </w:p>
        </w:tc>
        <w:tc>
          <w:tcPr>
            <w:tcW w:w="1515" w:type="dxa"/>
            <w:tcBorders>
              <w:top w:val="single" w:color="auto" w:sz="4" w:space="0"/>
              <w:left w:val="single" w:color="auto" w:sz="4" w:space="0"/>
              <w:bottom w:val="single" w:color="auto" w:sz="4" w:space="0"/>
              <w:right w:val="single" w:color="auto" w:sz="4" w:space="0"/>
            </w:tcBorders>
            <w:vAlign w:val="center"/>
          </w:tcPr>
          <w:p w14:paraId="06422DF6">
            <w:pPr>
              <w:spacing w:line="400" w:lineRule="exact"/>
              <w:jc w:val="center"/>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rPr>
              <w:t>参数</w:t>
            </w:r>
            <w:r>
              <w:rPr>
                <w:rFonts w:ascii="Times New Roman" w:hAnsi="Times New Roman" w:eastAsia="方正仿宋_GBK" w:cs="Times New Roman"/>
                <w:color w:val="auto"/>
                <w:sz w:val="28"/>
                <w:szCs w:val="28"/>
                <w:highlight w:val="none"/>
              </w:rPr>
              <w:t>要求</w:t>
            </w:r>
          </w:p>
        </w:tc>
        <w:tc>
          <w:tcPr>
            <w:tcW w:w="6092" w:type="dxa"/>
            <w:tcBorders>
              <w:top w:val="single" w:color="auto" w:sz="4" w:space="0"/>
              <w:left w:val="single" w:color="auto" w:sz="4" w:space="0"/>
              <w:bottom w:val="single" w:color="auto" w:sz="4" w:space="0"/>
              <w:right w:val="single" w:color="auto" w:sz="4" w:space="0"/>
            </w:tcBorders>
            <w:vAlign w:val="center"/>
          </w:tcPr>
          <w:p w14:paraId="0C6A5C46">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详见第三章</w:t>
            </w:r>
          </w:p>
        </w:tc>
      </w:tr>
      <w:tr w14:paraId="29B4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tcBorders>
              <w:top w:val="single" w:color="auto" w:sz="4" w:space="0"/>
              <w:left w:val="single" w:color="auto" w:sz="4" w:space="0"/>
              <w:bottom w:val="single" w:color="auto" w:sz="4" w:space="0"/>
              <w:right w:val="single" w:color="auto" w:sz="4" w:space="0"/>
            </w:tcBorders>
            <w:vAlign w:val="center"/>
          </w:tcPr>
          <w:p w14:paraId="7E86AB43">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1.3.6</w:t>
            </w:r>
          </w:p>
        </w:tc>
        <w:tc>
          <w:tcPr>
            <w:tcW w:w="1515" w:type="dxa"/>
            <w:tcBorders>
              <w:top w:val="single" w:color="auto" w:sz="4" w:space="0"/>
              <w:left w:val="single" w:color="auto" w:sz="4" w:space="0"/>
              <w:bottom w:val="single" w:color="auto" w:sz="4" w:space="0"/>
              <w:right w:val="single" w:color="auto" w:sz="4" w:space="0"/>
            </w:tcBorders>
            <w:vAlign w:val="center"/>
          </w:tcPr>
          <w:p w14:paraId="736433CE">
            <w:pPr>
              <w:widowControl/>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售后服务</w:t>
            </w:r>
          </w:p>
        </w:tc>
        <w:tc>
          <w:tcPr>
            <w:tcW w:w="6092" w:type="dxa"/>
            <w:tcBorders>
              <w:top w:val="single" w:color="auto" w:sz="4" w:space="0"/>
              <w:left w:val="single" w:color="auto" w:sz="4" w:space="0"/>
              <w:bottom w:val="single" w:color="auto" w:sz="4" w:space="0"/>
              <w:right w:val="single" w:color="auto" w:sz="4" w:space="0"/>
            </w:tcBorders>
            <w:shd w:val="clear" w:color="auto" w:fill="auto"/>
            <w:vAlign w:val="center"/>
          </w:tcPr>
          <w:p w14:paraId="7595891D">
            <w:pPr>
              <w:numPr>
                <w:ilvl w:val="0"/>
                <w:numId w:val="0"/>
              </w:numPr>
              <w:spacing w:line="400" w:lineRule="exact"/>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1.质保期内</w:t>
            </w:r>
            <w:r>
              <w:rPr>
                <w:rFonts w:hint="default" w:ascii="Times New Roman" w:hAnsi="Times New Roman" w:eastAsia="方正仿宋_GBK" w:cs="Times New Roman"/>
                <w:color w:val="auto"/>
                <w:sz w:val="28"/>
                <w:szCs w:val="28"/>
                <w:highlight w:val="none"/>
                <w:lang w:val="en-US" w:eastAsia="zh-CN"/>
              </w:rPr>
              <w:t>‌服务承诺‌</w:t>
            </w:r>
          </w:p>
          <w:p w14:paraId="251EECDB">
            <w:pPr>
              <w:numPr>
                <w:ilvl w:val="0"/>
                <w:numId w:val="0"/>
              </w:numPr>
              <w:spacing w:line="400" w:lineRule="exact"/>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lang w:val="en-US" w:eastAsia="zh-CN"/>
              </w:rPr>
              <w:t>质保期</w:t>
            </w:r>
            <w:r>
              <w:rPr>
                <w:rFonts w:hint="eastAsia"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lang w:val="en-US" w:eastAsia="zh-CN"/>
              </w:rPr>
              <w:t>年，</w:t>
            </w:r>
            <w:r>
              <w:rPr>
                <w:rFonts w:hint="eastAsia" w:ascii="Times New Roman" w:hAnsi="Times New Roman" w:eastAsia="方正仿宋_GBK" w:cs="Times New Roman"/>
                <w:color w:val="auto"/>
                <w:sz w:val="28"/>
                <w:szCs w:val="28"/>
                <w:highlight w:val="none"/>
                <w:lang w:val="en-US" w:eastAsia="zh-CN"/>
              </w:rPr>
              <w:t>质保</w:t>
            </w:r>
            <w:r>
              <w:rPr>
                <w:rFonts w:hint="default" w:ascii="Times New Roman" w:hAnsi="Times New Roman" w:eastAsia="方正仿宋_GBK" w:cs="Times New Roman"/>
                <w:color w:val="auto"/>
                <w:sz w:val="28"/>
                <w:szCs w:val="28"/>
                <w:highlight w:val="none"/>
                <w:lang w:val="en-US" w:eastAsia="zh-CN"/>
              </w:rPr>
              <w:t>期</w:t>
            </w:r>
            <w:r>
              <w:rPr>
                <w:rFonts w:hint="eastAsia" w:ascii="Times New Roman" w:hAnsi="Times New Roman" w:eastAsia="方正仿宋_GBK" w:cs="Times New Roman"/>
                <w:color w:val="auto"/>
                <w:sz w:val="28"/>
                <w:szCs w:val="28"/>
                <w:highlight w:val="none"/>
                <w:lang w:val="en-US" w:eastAsia="zh-CN"/>
              </w:rPr>
              <w:t>内</w:t>
            </w:r>
            <w:r>
              <w:rPr>
                <w:rFonts w:hint="default" w:ascii="Times New Roman" w:hAnsi="Times New Roman" w:eastAsia="方正仿宋_GBK" w:cs="Times New Roman"/>
                <w:color w:val="auto"/>
                <w:sz w:val="28"/>
                <w:szCs w:val="28"/>
                <w:highlight w:val="none"/>
                <w:lang w:val="en-US" w:eastAsia="zh-CN"/>
              </w:rPr>
              <w:t>提供免费</w:t>
            </w:r>
            <w:r>
              <w:rPr>
                <w:rFonts w:hint="eastAsia" w:ascii="Times New Roman" w:hAnsi="Times New Roman" w:eastAsia="方正仿宋_GBK" w:cs="Times New Roman"/>
                <w:color w:val="auto"/>
                <w:sz w:val="28"/>
                <w:szCs w:val="28"/>
                <w:highlight w:val="none"/>
                <w:lang w:val="en-US" w:eastAsia="zh-CN"/>
              </w:rPr>
              <w:t>维修、</w:t>
            </w:r>
            <w:r>
              <w:rPr>
                <w:rFonts w:hint="default" w:ascii="Times New Roman" w:hAnsi="Times New Roman" w:eastAsia="方正仿宋_GBK" w:cs="Times New Roman"/>
                <w:color w:val="auto"/>
                <w:sz w:val="28"/>
                <w:szCs w:val="28"/>
                <w:highlight w:val="none"/>
                <w:lang w:val="en-US" w:eastAsia="zh-CN"/>
              </w:rPr>
              <w:t>维护</w:t>
            </w:r>
            <w:r>
              <w:rPr>
                <w:rFonts w:hint="eastAsia" w:ascii="Times New Roman" w:hAnsi="Times New Roman" w:eastAsia="方正仿宋_GBK" w:cs="Times New Roman"/>
                <w:color w:val="auto"/>
                <w:sz w:val="28"/>
                <w:szCs w:val="28"/>
                <w:highlight w:val="none"/>
                <w:lang w:val="en-US" w:eastAsia="zh-CN"/>
              </w:rPr>
              <w:t>及</w:t>
            </w:r>
            <w:r>
              <w:rPr>
                <w:rFonts w:hint="default" w:ascii="Times New Roman" w:hAnsi="Times New Roman" w:eastAsia="方正仿宋_GBK" w:cs="Times New Roman"/>
                <w:color w:val="auto"/>
                <w:sz w:val="28"/>
                <w:szCs w:val="28"/>
                <w:highlight w:val="none"/>
                <w:lang w:val="en-US" w:eastAsia="zh-CN"/>
              </w:rPr>
              <w:t>7×24小时技术支持热线，教学期间保持畅通</w:t>
            </w:r>
            <w:r>
              <w:rPr>
                <w:rFonts w:hint="eastAsia" w:ascii="Times New Roman" w:hAnsi="Times New Roman" w:eastAsia="方正仿宋_GBK" w:cs="Times New Roman"/>
                <w:color w:val="auto"/>
                <w:sz w:val="28"/>
                <w:szCs w:val="28"/>
                <w:highlight w:val="none"/>
                <w:lang w:val="en-US" w:eastAsia="zh-CN"/>
              </w:rPr>
              <w:t>；</w:t>
            </w:r>
          </w:p>
          <w:p w14:paraId="0B4B5761">
            <w:pPr>
              <w:numPr>
                <w:ilvl w:val="0"/>
                <w:numId w:val="0"/>
              </w:numPr>
              <w:spacing w:line="400" w:lineRule="exact"/>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lang w:val="en-US" w:eastAsia="zh-CN"/>
              </w:rPr>
              <w:t>故障响应时间：故障报修后，2小时内远程响应，8小时内到达现场；紧急故障需优先处理，4小时内提供临时替代设备；‌</w:t>
            </w:r>
          </w:p>
          <w:p w14:paraId="42A14F36">
            <w:pPr>
              <w:numPr>
                <w:ilvl w:val="0"/>
                <w:numId w:val="0"/>
              </w:num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（3）投标产品由制造商（指产品生产制造商，或其负责销售、售后服务机构，以下同）负责标准售后服务的，应当在投标文件中予以明确说明,并附制造商售后服务承诺。</w:t>
            </w:r>
          </w:p>
          <w:p w14:paraId="674E0908">
            <w:pPr>
              <w:numPr>
                <w:ilvl w:val="0"/>
                <w:numId w:val="0"/>
              </w:numPr>
              <w:spacing w:line="400" w:lineRule="exact"/>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lang w:val="en-US" w:eastAsia="zh-CN"/>
              </w:rPr>
              <w:t>质保期外服务要求</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lang w:val="en-US" w:eastAsia="zh-CN"/>
              </w:rPr>
              <w:t>质量保证期过后，投标人和制造商应同样提供免费电话咨询服务，并应承诺提供产品上门维护服务。采购人需要继续由原投标人和制造商提供售后服务的，该投标人和制造商应以成本价提供售后服务。</w:t>
            </w:r>
          </w:p>
          <w:p w14:paraId="1625801A">
            <w:pPr>
              <w:numPr>
                <w:ilvl w:val="0"/>
                <w:numId w:val="0"/>
              </w:num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3.备品备件及易损件</w:t>
            </w:r>
          </w:p>
          <w:p w14:paraId="69AFC6FA">
            <w:pPr>
              <w:numPr>
                <w:ilvl w:val="0"/>
                <w:numId w:val="0"/>
              </w:numPr>
              <w:spacing w:line="400" w:lineRule="exact"/>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中标人和制造商售后服务中，维修使用的备品备件及易损件应为原厂配件，未经采购人同意不得使用非原厂配件，常用的、容易损坏的备品备件及易损件的价格清单须在投标文件中列出。</w:t>
            </w:r>
          </w:p>
        </w:tc>
      </w:tr>
      <w:tr w14:paraId="31C87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C0D965F">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1.3.7</w:t>
            </w:r>
          </w:p>
        </w:tc>
        <w:tc>
          <w:tcPr>
            <w:tcW w:w="1515" w:type="dxa"/>
            <w:tcBorders>
              <w:top w:val="single" w:color="auto" w:sz="4" w:space="0"/>
              <w:left w:val="single" w:color="auto" w:sz="4" w:space="0"/>
              <w:bottom w:val="single" w:color="auto" w:sz="4" w:space="0"/>
              <w:right w:val="single" w:color="auto" w:sz="4" w:space="0"/>
            </w:tcBorders>
            <w:vAlign w:val="center"/>
          </w:tcPr>
          <w:p w14:paraId="664BAC07">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项目验收</w:t>
            </w:r>
          </w:p>
        </w:tc>
        <w:tc>
          <w:tcPr>
            <w:tcW w:w="6092" w:type="dxa"/>
            <w:tcBorders>
              <w:top w:val="single" w:color="auto" w:sz="4" w:space="0"/>
              <w:left w:val="single" w:color="auto" w:sz="4" w:space="0"/>
              <w:bottom w:val="single" w:color="auto" w:sz="4" w:space="0"/>
              <w:right w:val="single" w:color="auto" w:sz="4" w:space="0"/>
            </w:tcBorders>
            <w:shd w:val="clear" w:color="auto" w:fill="auto"/>
            <w:vAlign w:val="top"/>
          </w:tcPr>
          <w:p w14:paraId="503FF9EF">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1.货物到达现场后，中标人应在使用单位人员在场情况下当面开箱，共同清点、检查外观，作出开箱记录，双方签字确认。</w:t>
            </w:r>
          </w:p>
          <w:p w14:paraId="708A758B">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2.中标人应保证货物到达采购人所在地完好无损，如有缺漏、损坏，由投标人负责调换、补齐或赔偿。</w:t>
            </w:r>
          </w:p>
          <w:p w14:paraId="4F820314">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3.中标人应提供完备的技术资料、装箱单和合格证等，并派遣专业技术人员进行现场安装调试。</w:t>
            </w:r>
            <w:r>
              <w:rPr>
                <w:rFonts w:hint="eastAsia" w:ascii="Times New Roman" w:hAnsi="Times New Roman" w:eastAsia="方正仿宋_GBK" w:cs="Times New Roman"/>
                <w:b/>
                <w:bCs/>
                <w:color w:val="auto"/>
                <w:sz w:val="28"/>
                <w:szCs w:val="28"/>
                <w:highlight w:val="none"/>
                <w:lang w:val="en-US" w:eastAsia="zh-CN"/>
              </w:rPr>
              <w:t>验收合格条件如下：</w:t>
            </w:r>
          </w:p>
          <w:p w14:paraId="79DE35D7">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（1）设备技术参数与采购合同一致，性能指标达到规定的标准。验收时需提供功能测试报告、性能测试报告，满足实验课程教学需求。</w:t>
            </w:r>
          </w:p>
          <w:p w14:paraId="4307B14D">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（2）货物技术资料、装箱单、合格证等资料齐全。</w:t>
            </w:r>
          </w:p>
          <w:p w14:paraId="6E3F2965">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（3）在设备试运行期间所出现的问题得到解决，并运行正常。</w:t>
            </w:r>
          </w:p>
          <w:p w14:paraId="0F412A0C">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（4）在规定时间内完成交货并验收，并经采购人确认。</w:t>
            </w:r>
          </w:p>
          <w:p w14:paraId="4AFDC162">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4.产品在安装调试并试运行符合要求，且成功试运行一学期后才作为最终验收。</w:t>
            </w:r>
          </w:p>
          <w:p w14:paraId="2E03E193">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5.投标人提供的货物未达到招标文件规定要求，且对采购人造成损失的，由投标人承担一切责任，并赔偿所造成的损失。</w:t>
            </w:r>
          </w:p>
          <w:p w14:paraId="7A44CDD2">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6.产品包装材料归采购人所有。</w:t>
            </w:r>
          </w:p>
          <w:p w14:paraId="38CB9DA8">
            <w:pPr>
              <w:spacing w:line="400" w:lineRule="exact"/>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7.验收不合格需10日内整改完毕，并通过学校验收。</w:t>
            </w:r>
          </w:p>
        </w:tc>
      </w:tr>
      <w:tr w14:paraId="6A6D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B5133F3">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1.4.1</w:t>
            </w:r>
          </w:p>
        </w:tc>
        <w:tc>
          <w:tcPr>
            <w:tcW w:w="1515" w:type="dxa"/>
            <w:tcBorders>
              <w:top w:val="single" w:color="auto" w:sz="4" w:space="0"/>
              <w:left w:val="single" w:color="auto" w:sz="4" w:space="0"/>
              <w:bottom w:val="single" w:color="auto" w:sz="4" w:space="0"/>
              <w:right w:val="single" w:color="auto" w:sz="4" w:space="0"/>
            </w:tcBorders>
            <w:vAlign w:val="center"/>
          </w:tcPr>
          <w:p w14:paraId="023D4CD0">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投标人资质条件、能力和信誉</w:t>
            </w:r>
          </w:p>
        </w:tc>
        <w:tc>
          <w:tcPr>
            <w:tcW w:w="6092" w:type="dxa"/>
            <w:tcBorders>
              <w:top w:val="single" w:color="auto" w:sz="4" w:space="0"/>
              <w:left w:val="single" w:color="auto" w:sz="4" w:space="0"/>
              <w:bottom w:val="single" w:color="auto" w:sz="4" w:space="0"/>
              <w:right w:val="single" w:color="auto" w:sz="4" w:space="0"/>
            </w:tcBorders>
            <w:vAlign w:val="center"/>
          </w:tcPr>
          <w:p w14:paraId="7B1F4F16">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本项目招标实行资格后审，投标人应具备以下资格条件：</w:t>
            </w:r>
          </w:p>
          <w:p w14:paraId="21F0A847">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1．投标人具有独立承担民事责任的能力，需提供营业执照等证明文件；</w:t>
            </w:r>
          </w:p>
          <w:p w14:paraId="7EDE8CF4">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2．投标人具有良好的商业信誉和健全的财务会计制度，需提供近三年的财务报表；</w:t>
            </w:r>
          </w:p>
          <w:p w14:paraId="023C2F26">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3．投标人具有依法缴纳税收和社会保障资金的良好纪录；</w:t>
            </w:r>
          </w:p>
          <w:p w14:paraId="1625DF75">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4．投标人具有履行合同所必需的专业技术能力；</w:t>
            </w:r>
          </w:p>
          <w:p w14:paraId="5064FA5C">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5．投标人参加政府采购活动前三年内，没有骗取中标行为，无不正当理由放弃中标（成交）行为，未进行过恶意投诉，在经营活动中没有违法、违规记录；</w:t>
            </w:r>
          </w:p>
          <w:p w14:paraId="6F66CD05">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6．投标方具有5年（含）以上的经营时间，需提供2022年1月1日以来由投标人签署的高校相关项目合同复印件（单个合同金额至少10万）及类似项目履约能力证明材料；</w:t>
            </w:r>
          </w:p>
          <w:p w14:paraId="328CE74E">
            <w:pPr>
              <w:spacing w:line="400" w:lineRule="exact"/>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7．具有完善的质量保证和售后服务体系。</w:t>
            </w:r>
          </w:p>
        </w:tc>
      </w:tr>
      <w:tr w14:paraId="6519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865" w:type="dxa"/>
            <w:tcBorders>
              <w:top w:val="single" w:color="auto" w:sz="4" w:space="0"/>
              <w:left w:val="single" w:color="auto" w:sz="4" w:space="0"/>
              <w:bottom w:val="single" w:color="auto" w:sz="4" w:space="0"/>
              <w:right w:val="single" w:color="auto" w:sz="4" w:space="0"/>
            </w:tcBorders>
            <w:vAlign w:val="center"/>
          </w:tcPr>
          <w:p w14:paraId="0788E3C0">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1.4.2</w:t>
            </w:r>
          </w:p>
        </w:tc>
        <w:tc>
          <w:tcPr>
            <w:tcW w:w="1515" w:type="dxa"/>
            <w:tcBorders>
              <w:top w:val="single" w:color="auto" w:sz="4" w:space="0"/>
              <w:left w:val="single" w:color="auto" w:sz="4" w:space="0"/>
              <w:bottom w:val="single" w:color="auto" w:sz="4" w:space="0"/>
              <w:right w:val="single" w:color="auto" w:sz="4" w:space="0"/>
            </w:tcBorders>
            <w:vAlign w:val="center"/>
          </w:tcPr>
          <w:p w14:paraId="7AA58337">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是否接受联合体投标</w:t>
            </w:r>
          </w:p>
        </w:tc>
        <w:tc>
          <w:tcPr>
            <w:tcW w:w="6092" w:type="dxa"/>
            <w:tcBorders>
              <w:top w:val="single" w:color="auto" w:sz="4" w:space="0"/>
              <w:left w:val="single" w:color="auto" w:sz="4" w:space="0"/>
              <w:bottom w:val="single" w:color="auto" w:sz="4" w:space="0"/>
              <w:right w:val="single" w:color="auto" w:sz="4" w:space="0"/>
            </w:tcBorders>
            <w:vAlign w:val="center"/>
          </w:tcPr>
          <w:p w14:paraId="12E5390B">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不接受。</w:t>
            </w:r>
          </w:p>
        </w:tc>
      </w:tr>
      <w:tr w14:paraId="1A14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895FFE7">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1.9.1</w:t>
            </w:r>
          </w:p>
        </w:tc>
        <w:tc>
          <w:tcPr>
            <w:tcW w:w="1515" w:type="dxa"/>
            <w:tcBorders>
              <w:top w:val="single" w:color="auto" w:sz="4" w:space="0"/>
              <w:left w:val="single" w:color="auto" w:sz="4" w:space="0"/>
              <w:bottom w:val="single" w:color="auto" w:sz="4" w:space="0"/>
              <w:right w:val="single" w:color="auto" w:sz="4" w:space="0"/>
            </w:tcBorders>
            <w:vAlign w:val="center"/>
          </w:tcPr>
          <w:p w14:paraId="0F96DE51">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踏勘现场</w:t>
            </w:r>
          </w:p>
        </w:tc>
        <w:tc>
          <w:tcPr>
            <w:tcW w:w="6092" w:type="dxa"/>
            <w:tcBorders>
              <w:top w:val="single" w:color="auto" w:sz="4" w:space="0"/>
              <w:left w:val="single" w:color="auto" w:sz="4" w:space="0"/>
              <w:bottom w:val="single" w:color="auto" w:sz="4" w:space="0"/>
              <w:right w:val="single" w:color="auto" w:sz="4" w:space="0"/>
            </w:tcBorders>
            <w:vAlign w:val="center"/>
          </w:tcPr>
          <w:p w14:paraId="4A5FBBD5">
            <w:pPr>
              <w:tabs>
                <w:tab w:val="center" w:pos="4153"/>
                <w:tab w:val="right" w:pos="8306"/>
              </w:tabs>
              <w:snapToGrid w:val="0"/>
              <w:spacing w:line="400" w:lineRule="exact"/>
              <w:jc w:val="lef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联系人：</w:t>
            </w:r>
            <w:r>
              <w:rPr>
                <w:rFonts w:hint="eastAsia" w:ascii="Times New Roman" w:hAnsi="Times New Roman" w:eastAsia="方正仿宋_GBK" w:cs="Times New Roman"/>
                <w:color w:val="auto"/>
                <w:sz w:val="28"/>
                <w:szCs w:val="28"/>
                <w:highlight w:val="none"/>
                <w:lang w:eastAsia="zh-CN"/>
              </w:rPr>
              <w:t>朱</w:t>
            </w:r>
            <w:r>
              <w:rPr>
                <w:rFonts w:hint="eastAsia" w:ascii="Times New Roman" w:hAnsi="Times New Roman" w:eastAsia="方正仿宋_GBK" w:cs="Times New Roman"/>
                <w:color w:val="auto"/>
                <w:sz w:val="28"/>
                <w:szCs w:val="28"/>
                <w:highlight w:val="none"/>
              </w:rPr>
              <w:t>老师（023-</w:t>
            </w:r>
            <w:r>
              <w:rPr>
                <w:rFonts w:hint="eastAsia" w:ascii="Times New Roman" w:hAnsi="Times New Roman" w:eastAsia="方正仿宋_GBK" w:cs="Times New Roman"/>
                <w:color w:val="auto"/>
                <w:sz w:val="28"/>
                <w:szCs w:val="28"/>
                <w:highlight w:val="none"/>
                <w:lang w:val="en-US" w:eastAsia="zh-CN"/>
              </w:rPr>
              <w:t>88968736</w:t>
            </w:r>
            <w:r>
              <w:rPr>
                <w:rFonts w:hint="eastAsia" w:ascii="Times New Roman" w:hAnsi="Times New Roman" w:eastAsia="方正仿宋_GBK" w:cs="Times New Roman"/>
                <w:color w:val="auto"/>
                <w:sz w:val="28"/>
                <w:szCs w:val="28"/>
                <w:highlight w:val="none"/>
              </w:rPr>
              <w:t>）</w:t>
            </w:r>
          </w:p>
        </w:tc>
      </w:tr>
      <w:tr w14:paraId="23F7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A2F517E">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1.10.1</w:t>
            </w:r>
          </w:p>
        </w:tc>
        <w:tc>
          <w:tcPr>
            <w:tcW w:w="1515" w:type="dxa"/>
            <w:tcBorders>
              <w:top w:val="single" w:color="auto" w:sz="4" w:space="0"/>
              <w:left w:val="single" w:color="auto" w:sz="4" w:space="0"/>
              <w:bottom w:val="single" w:color="auto" w:sz="4" w:space="0"/>
              <w:right w:val="single" w:color="auto" w:sz="4" w:space="0"/>
            </w:tcBorders>
            <w:vAlign w:val="center"/>
          </w:tcPr>
          <w:p w14:paraId="7C46BDDF">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投标预备会</w:t>
            </w:r>
          </w:p>
        </w:tc>
        <w:tc>
          <w:tcPr>
            <w:tcW w:w="6092" w:type="dxa"/>
            <w:tcBorders>
              <w:top w:val="single" w:color="auto" w:sz="4" w:space="0"/>
              <w:left w:val="single" w:color="auto" w:sz="4" w:space="0"/>
              <w:bottom w:val="single" w:color="auto" w:sz="4" w:space="0"/>
              <w:right w:val="single" w:color="auto" w:sz="4" w:space="0"/>
            </w:tcBorders>
            <w:vAlign w:val="center"/>
          </w:tcPr>
          <w:p w14:paraId="503C7E0D">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不召开</w:t>
            </w:r>
          </w:p>
        </w:tc>
      </w:tr>
      <w:tr w14:paraId="1705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4A15929">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1.11</w:t>
            </w:r>
          </w:p>
        </w:tc>
        <w:tc>
          <w:tcPr>
            <w:tcW w:w="1515" w:type="dxa"/>
            <w:tcBorders>
              <w:top w:val="single" w:color="auto" w:sz="4" w:space="0"/>
              <w:left w:val="single" w:color="auto" w:sz="4" w:space="0"/>
              <w:bottom w:val="single" w:color="auto" w:sz="4" w:space="0"/>
              <w:right w:val="single" w:color="auto" w:sz="4" w:space="0"/>
            </w:tcBorders>
            <w:vAlign w:val="center"/>
          </w:tcPr>
          <w:p w14:paraId="4C8FEAF3">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是否允许</w:t>
            </w:r>
          </w:p>
          <w:p w14:paraId="2B95590F">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分包</w:t>
            </w:r>
          </w:p>
        </w:tc>
        <w:tc>
          <w:tcPr>
            <w:tcW w:w="6092" w:type="dxa"/>
            <w:tcBorders>
              <w:top w:val="single" w:color="auto" w:sz="4" w:space="0"/>
              <w:left w:val="single" w:color="auto" w:sz="4" w:space="0"/>
              <w:bottom w:val="single" w:color="auto" w:sz="4" w:space="0"/>
              <w:right w:val="single" w:color="auto" w:sz="4" w:space="0"/>
            </w:tcBorders>
            <w:vAlign w:val="center"/>
          </w:tcPr>
          <w:p w14:paraId="70FCEB5B">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否</w:t>
            </w:r>
          </w:p>
        </w:tc>
      </w:tr>
      <w:tr w14:paraId="07FD4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BD7D813">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2.1</w:t>
            </w:r>
          </w:p>
        </w:tc>
        <w:tc>
          <w:tcPr>
            <w:tcW w:w="1515" w:type="dxa"/>
            <w:tcBorders>
              <w:top w:val="single" w:color="auto" w:sz="4" w:space="0"/>
              <w:left w:val="single" w:color="auto" w:sz="4" w:space="0"/>
              <w:bottom w:val="single" w:color="auto" w:sz="4" w:space="0"/>
              <w:right w:val="single" w:color="auto" w:sz="4" w:space="0"/>
            </w:tcBorders>
            <w:vAlign w:val="center"/>
          </w:tcPr>
          <w:p w14:paraId="5D3B2E25">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构成招标文件的其他材料</w:t>
            </w:r>
          </w:p>
        </w:tc>
        <w:tc>
          <w:tcPr>
            <w:tcW w:w="6092" w:type="dxa"/>
            <w:tcBorders>
              <w:top w:val="single" w:color="auto" w:sz="4" w:space="0"/>
              <w:left w:val="single" w:color="auto" w:sz="4" w:space="0"/>
              <w:bottom w:val="single" w:color="auto" w:sz="4" w:space="0"/>
              <w:right w:val="single" w:color="auto" w:sz="4" w:space="0"/>
            </w:tcBorders>
            <w:vAlign w:val="center"/>
          </w:tcPr>
          <w:p w14:paraId="1E930DFD">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招标文件需修改或根据投标人提出的问题进行修改、澄清或答疑，招标人将在网上发出补遗通知，请投标人自行查阅和下载。</w:t>
            </w:r>
          </w:p>
        </w:tc>
      </w:tr>
      <w:tr w14:paraId="0F5E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2349AA6">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2.2.1</w:t>
            </w:r>
          </w:p>
        </w:tc>
        <w:tc>
          <w:tcPr>
            <w:tcW w:w="1515" w:type="dxa"/>
            <w:tcBorders>
              <w:top w:val="single" w:color="auto" w:sz="4" w:space="0"/>
              <w:left w:val="single" w:color="auto" w:sz="4" w:space="0"/>
              <w:bottom w:val="single" w:color="auto" w:sz="4" w:space="0"/>
              <w:right w:val="single" w:color="auto" w:sz="4" w:space="0"/>
            </w:tcBorders>
            <w:vAlign w:val="center"/>
          </w:tcPr>
          <w:p w14:paraId="24013E69">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对招标文件的疑问</w:t>
            </w:r>
          </w:p>
        </w:tc>
        <w:tc>
          <w:tcPr>
            <w:tcW w:w="6092" w:type="dxa"/>
            <w:tcBorders>
              <w:top w:val="single" w:color="auto" w:sz="4" w:space="0"/>
              <w:left w:val="single" w:color="auto" w:sz="4" w:space="0"/>
              <w:bottom w:val="single" w:color="auto" w:sz="4" w:space="0"/>
              <w:right w:val="single" w:color="auto" w:sz="4" w:space="0"/>
            </w:tcBorders>
            <w:vAlign w:val="center"/>
          </w:tcPr>
          <w:p w14:paraId="4A2C1C13">
            <w:pPr>
              <w:keepNext w:val="0"/>
              <w:keepLines w:val="0"/>
              <w:pageBreakBefore w:val="0"/>
              <w:widowControl w:val="0"/>
              <w:kinsoku/>
              <w:wordWrap/>
              <w:overflowPunct/>
              <w:topLinePunct w:val="0"/>
              <w:autoSpaceDE/>
              <w:autoSpaceDN/>
              <w:bidi w:val="0"/>
              <w:adjustRightInd/>
              <w:snapToGrid/>
              <w:spacing w:line="380" w:lineRule="exact"/>
              <w:textAlignment w:val="auto"/>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1.参与本项目的投标人对招标文件如有疑问的，应在规定时间内电话联系023-88968736，以书面形式提交质疑函并附上必要的证明材料。如在规定时间内没有提出疑问，视为完全理解并接受招标文件的所有内容</w:t>
            </w:r>
            <w:r>
              <w:rPr>
                <w:rFonts w:ascii="Times New Roman" w:hAnsi="Times New Roman" w:eastAsia="方正仿宋_GBK" w:cs="Times New Roman"/>
                <w:color w:val="auto"/>
                <w:sz w:val="28"/>
                <w:szCs w:val="28"/>
                <w:highlight w:val="none"/>
              </w:rPr>
              <w:t>。</w:t>
            </w:r>
          </w:p>
          <w:p w14:paraId="56907F91">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2.提出</w:t>
            </w:r>
            <w:r>
              <w:rPr>
                <w:rFonts w:hint="eastAsia" w:ascii="Times New Roman" w:hAnsi="Times New Roman" w:eastAsia="方正仿宋_GBK" w:cs="Times New Roman"/>
                <w:color w:val="auto"/>
                <w:sz w:val="28"/>
                <w:szCs w:val="28"/>
                <w:highlight w:val="none"/>
                <w:lang w:val="en-US" w:eastAsia="zh-CN"/>
              </w:rPr>
              <w:t>疑问</w:t>
            </w:r>
            <w:r>
              <w:rPr>
                <w:rFonts w:hint="eastAsia" w:ascii="Times New Roman" w:hAnsi="Times New Roman" w:eastAsia="方正仿宋_GBK" w:cs="Times New Roman"/>
                <w:color w:val="auto"/>
                <w:sz w:val="28"/>
                <w:szCs w:val="28"/>
                <w:highlight w:val="none"/>
                <w:lang w:eastAsia="zh-CN"/>
              </w:rPr>
              <w:t>的</w:t>
            </w:r>
            <w:r>
              <w:rPr>
                <w:rFonts w:hint="eastAsia" w:ascii="Times New Roman" w:hAnsi="Times New Roman" w:eastAsia="方正仿宋_GBK" w:cs="Times New Roman"/>
                <w:color w:val="auto"/>
                <w:sz w:val="28"/>
                <w:szCs w:val="28"/>
                <w:highlight w:val="none"/>
                <w:lang w:val="en-US" w:eastAsia="zh-CN"/>
              </w:rPr>
              <w:t>时间</w:t>
            </w:r>
            <w:r>
              <w:rPr>
                <w:rFonts w:ascii="Times New Roman" w:hAnsi="Times New Roman" w:eastAsia="方正仿宋_GBK" w:cs="Times New Roman"/>
                <w:color w:val="auto"/>
                <w:sz w:val="28"/>
                <w:szCs w:val="28"/>
                <w:highlight w:val="none"/>
              </w:rPr>
              <w:t>：</w:t>
            </w:r>
            <w:r>
              <w:rPr>
                <w:rFonts w:hint="eastAsia" w:ascii="Times New Roman" w:hAnsi="Times New Roman" w:eastAsia="方正仿宋_GBK" w:cs="Times New Roman"/>
                <w:color w:val="auto"/>
                <w:sz w:val="28"/>
                <w:szCs w:val="28"/>
                <w:highlight w:val="none"/>
                <w:lang w:val="en-US" w:eastAsia="zh-CN"/>
              </w:rPr>
              <w:t>2025年11月11日内</w:t>
            </w:r>
          </w:p>
        </w:tc>
      </w:tr>
      <w:tr w14:paraId="681D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C004DD6">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2.3</w:t>
            </w:r>
          </w:p>
        </w:tc>
        <w:tc>
          <w:tcPr>
            <w:tcW w:w="1515" w:type="dxa"/>
            <w:tcBorders>
              <w:top w:val="single" w:color="auto" w:sz="4" w:space="0"/>
              <w:left w:val="single" w:color="auto" w:sz="4" w:space="0"/>
              <w:bottom w:val="single" w:color="auto" w:sz="4" w:space="0"/>
              <w:right w:val="single" w:color="auto" w:sz="4" w:space="0"/>
            </w:tcBorders>
            <w:vAlign w:val="center"/>
          </w:tcPr>
          <w:p w14:paraId="2692669B">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招标文件的澄清、修改和答疑</w:t>
            </w:r>
          </w:p>
        </w:tc>
        <w:tc>
          <w:tcPr>
            <w:tcW w:w="6092" w:type="dxa"/>
            <w:tcBorders>
              <w:top w:val="single" w:color="auto" w:sz="4" w:space="0"/>
              <w:left w:val="single" w:color="auto" w:sz="4" w:space="0"/>
              <w:bottom w:val="single" w:color="auto" w:sz="4" w:space="0"/>
              <w:right w:val="single" w:color="auto" w:sz="4" w:space="0"/>
            </w:tcBorders>
            <w:vAlign w:val="center"/>
          </w:tcPr>
          <w:p w14:paraId="0A35BB74">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1.招标人对已发出的招标文件需要进行澄清、修改或对疑问作答的，将在重庆财经学院校园网（http://www.cfec.edu.cn）”上发布。</w:t>
            </w:r>
          </w:p>
          <w:p w14:paraId="5ED3D25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2.答疑发布时间：收到书面质疑后7个工作日内。</w:t>
            </w:r>
          </w:p>
          <w:p w14:paraId="6973494A">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3.投标人自行登录重庆财经学院校园网（http://www.cfec.edu.cn）直接下载澄清、修改或对疑问作答的相关资料。不论投标人下载与否，招标人都视为投标人收到以上资料并全部知晓有关招标过程和事宜，由此产生的一切后果由投标人自负。</w:t>
            </w:r>
          </w:p>
        </w:tc>
      </w:tr>
      <w:tr w14:paraId="5CCF4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5ACC189">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3</w:t>
            </w:r>
          </w:p>
        </w:tc>
        <w:tc>
          <w:tcPr>
            <w:tcW w:w="1515" w:type="dxa"/>
            <w:tcBorders>
              <w:top w:val="single" w:color="auto" w:sz="4" w:space="0"/>
              <w:left w:val="single" w:color="auto" w:sz="4" w:space="0"/>
              <w:bottom w:val="single" w:color="auto" w:sz="4" w:space="0"/>
              <w:right w:val="single" w:color="auto" w:sz="4" w:space="0"/>
            </w:tcBorders>
            <w:vAlign w:val="center"/>
          </w:tcPr>
          <w:p w14:paraId="5BAA4000">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投标文件</w:t>
            </w:r>
          </w:p>
        </w:tc>
        <w:tc>
          <w:tcPr>
            <w:tcW w:w="6092" w:type="dxa"/>
            <w:tcBorders>
              <w:top w:val="single" w:color="auto" w:sz="4" w:space="0"/>
              <w:left w:val="single" w:color="auto" w:sz="4" w:space="0"/>
              <w:bottom w:val="single" w:color="auto" w:sz="4" w:space="0"/>
              <w:right w:val="single" w:color="auto" w:sz="4" w:space="0"/>
            </w:tcBorders>
            <w:vAlign w:val="center"/>
          </w:tcPr>
          <w:p w14:paraId="3FB2B5B1">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投标文件的组成和内容必须实质性响应招标文件的要求，否则将被拒绝。</w:t>
            </w:r>
          </w:p>
        </w:tc>
      </w:tr>
      <w:tr w14:paraId="623C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C634D0A">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3.1.1</w:t>
            </w:r>
          </w:p>
        </w:tc>
        <w:tc>
          <w:tcPr>
            <w:tcW w:w="1515" w:type="dxa"/>
            <w:tcBorders>
              <w:top w:val="single" w:color="auto" w:sz="4" w:space="0"/>
              <w:left w:val="single" w:color="auto" w:sz="4" w:space="0"/>
              <w:bottom w:val="single" w:color="auto" w:sz="4" w:space="0"/>
              <w:right w:val="single" w:color="auto" w:sz="4" w:space="0"/>
            </w:tcBorders>
            <w:vAlign w:val="center"/>
          </w:tcPr>
          <w:p w14:paraId="693216EE">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投标文件的构成</w:t>
            </w:r>
          </w:p>
        </w:tc>
        <w:tc>
          <w:tcPr>
            <w:tcW w:w="6092" w:type="dxa"/>
            <w:tcBorders>
              <w:top w:val="single" w:color="auto" w:sz="4" w:space="0"/>
              <w:left w:val="single" w:color="auto" w:sz="4" w:space="0"/>
              <w:bottom w:val="single" w:color="auto" w:sz="4" w:space="0"/>
              <w:right w:val="single" w:color="auto" w:sz="4" w:space="0"/>
            </w:tcBorders>
            <w:vAlign w:val="center"/>
          </w:tcPr>
          <w:p w14:paraId="245A6E2A">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1.投标文件计量单位：采用国家法定计量单位（标准）；</w:t>
            </w:r>
          </w:p>
          <w:p w14:paraId="309C9BE3">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2.投标文件的组成必须统一格式（见招标文件第五章内容）</w:t>
            </w:r>
          </w:p>
          <w:p w14:paraId="2C8F7D3A">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3.投标人的书面澄清、说明和补正（但不得改变投标文件的实质性内容）。</w:t>
            </w:r>
          </w:p>
        </w:tc>
      </w:tr>
      <w:tr w14:paraId="59BA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8F0EC79">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3.2.1</w:t>
            </w:r>
          </w:p>
        </w:tc>
        <w:tc>
          <w:tcPr>
            <w:tcW w:w="1515" w:type="dxa"/>
            <w:tcBorders>
              <w:top w:val="single" w:color="auto" w:sz="4" w:space="0"/>
              <w:left w:val="single" w:color="auto" w:sz="4" w:space="0"/>
              <w:bottom w:val="single" w:color="auto" w:sz="4" w:space="0"/>
              <w:right w:val="single" w:color="auto" w:sz="4" w:space="0"/>
            </w:tcBorders>
            <w:vAlign w:val="center"/>
          </w:tcPr>
          <w:p w14:paraId="6856C2E9">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投标报价</w:t>
            </w:r>
          </w:p>
        </w:tc>
        <w:tc>
          <w:tcPr>
            <w:tcW w:w="6092" w:type="dxa"/>
            <w:tcBorders>
              <w:top w:val="single" w:color="auto" w:sz="4" w:space="0"/>
              <w:left w:val="single" w:color="auto" w:sz="4" w:space="0"/>
              <w:bottom w:val="single" w:color="auto" w:sz="4" w:space="0"/>
              <w:right w:val="single" w:color="auto" w:sz="4" w:space="0"/>
            </w:tcBorders>
            <w:vAlign w:val="center"/>
          </w:tcPr>
          <w:p w14:paraId="795965E5">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 投标人的投标报价应是本章投标人须知前附表1.3.1项中所述的全部内容的投标报价，如果有任何遗漏，均被视为投标人已经在其投标总价中考虑。</w:t>
            </w:r>
          </w:p>
          <w:p w14:paraId="785B112A">
            <w:pPr>
              <w:spacing w:line="400" w:lineRule="exact"/>
              <w:rPr>
                <w:rFonts w:ascii="Times New Roman" w:hAnsi="Times New Roman" w:eastAsia="方正仿宋_GBK" w:cs="Times New Roman"/>
                <w:color w:val="auto"/>
                <w:sz w:val="28"/>
                <w:szCs w:val="28"/>
                <w:highlight w:val="yellow"/>
              </w:rPr>
            </w:pPr>
            <w:r>
              <w:rPr>
                <w:rFonts w:hint="eastAsia" w:ascii="Times New Roman" w:hAnsi="Times New Roman" w:eastAsia="方正仿宋_GBK" w:cs="Times New Roman"/>
                <w:color w:val="auto"/>
                <w:sz w:val="28"/>
                <w:szCs w:val="28"/>
                <w:highlight w:val="none"/>
                <w:lang w:val="en-US" w:eastAsia="zh-CN"/>
              </w:rPr>
              <w:t>投标报价须为人民币报价，包括完成本项目所确定的全部工作内容的包干价。包含：建设费、服务费、数据接口费、调研费、劳务费、安装调试费、质保期内免费升级、培训费、耗材费、加班费、劳动保险费、劳保用品、易耗工具、机械使用费、服务地点内垃圾清运、安全措施费、交通组织费、装卸搬运费、管理费、政策性文件规定及合同包含的所有风险费、利润、税金等履行完本项目的所有费用，采购人不再追加其他费用。</w:t>
            </w:r>
          </w:p>
        </w:tc>
      </w:tr>
      <w:tr w14:paraId="221B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17FA7A5">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3.3.1</w:t>
            </w:r>
          </w:p>
        </w:tc>
        <w:tc>
          <w:tcPr>
            <w:tcW w:w="1515" w:type="dxa"/>
            <w:tcBorders>
              <w:top w:val="single" w:color="auto" w:sz="4" w:space="0"/>
              <w:left w:val="single" w:color="auto" w:sz="4" w:space="0"/>
              <w:bottom w:val="single" w:color="auto" w:sz="4" w:space="0"/>
              <w:right w:val="single" w:color="auto" w:sz="4" w:space="0"/>
            </w:tcBorders>
            <w:vAlign w:val="center"/>
          </w:tcPr>
          <w:p w14:paraId="43A44E12">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投标有效期</w:t>
            </w:r>
          </w:p>
        </w:tc>
        <w:tc>
          <w:tcPr>
            <w:tcW w:w="6092" w:type="dxa"/>
            <w:tcBorders>
              <w:top w:val="single" w:color="auto" w:sz="4" w:space="0"/>
              <w:left w:val="single" w:color="auto" w:sz="4" w:space="0"/>
              <w:bottom w:val="single" w:color="auto" w:sz="4" w:space="0"/>
              <w:right w:val="single" w:color="auto" w:sz="4" w:space="0"/>
            </w:tcBorders>
            <w:vAlign w:val="center"/>
          </w:tcPr>
          <w:p w14:paraId="1D09640E">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90日历天（从递交投标文件截止日起计算）</w:t>
            </w:r>
          </w:p>
        </w:tc>
      </w:tr>
      <w:tr w14:paraId="572D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2A51693">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3.4.1</w:t>
            </w:r>
          </w:p>
        </w:tc>
        <w:tc>
          <w:tcPr>
            <w:tcW w:w="1515" w:type="dxa"/>
            <w:tcBorders>
              <w:top w:val="single" w:color="auto" w:sz="4" w:space="0"/>
              <w:left w:val="single" w:color="auto" w:sz="4" w:space="0"/>
              <w:bottom w:val="single" w:color="auto" w:sz="4" w:space="0"/>
              <w:right w:val="single" w:color="auto" w:sz="4" w:space="0"/>
            </w:tcBorders>
            <w:vAlign w:val="center"/>
          </w:tcPr>
          <w:p w14:paraId="55B03E9A">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投标保证金</w:t>
            </w:r>
          </w:p>
        </w:tc>
        <w:tc>
          <w:tcPr>
            <w:tcW w:w="6092" w:type="dxa"/>
            <w:tcBorders>
              <w:top w:val="single" w:color="auto" w:sz="4" w:space="0"/>
              <w:left w:val="single" w:color="auto" w:sz="4" w:space="0"/>
              <w:bottom w:val="single" w:color="auto" w:sz="4" w:space="0"/>
              <w:right w:val="single" w:color="auto" w:sz="4" w:space="0"/>
            </w:tcBorders>
            <w:vAlign w:val="center"/>
          </w:tcPr>
          <w:p w14:paraId="4ED61C24">
            <w:pPr>
              <w:spacing w:line="400" w:lineRule="exact"/>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rPr>
              <w:t>见招标公告</w:t>
            </w:r>
          </w:p>
        </w:tc>
      </w:tr>
      <w:tr w14:paraId="181E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4F2CF05">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3.5.1</w:t>
            </w:r>
          </w:p>
        </w:tc>
        <w:tc>
          <w:tcPr>
            <w:tcW w:w="1515" w:type="dxa"/>
            <w:tcBorders>
              <w:top w:val="single" w:color="auto" w:sz="4" w:space="0"/>
              <w:left w:val="single" w:color="auto" w:sz="4" w:space="0"/>
              <w:bottom w:val="single" w:color="auto" w:sz="4" w:space="0"/>
              <w:right w:val="single" w:color="auto" w:sz="4" w:space="0"/>
            </w:tcBorders>
            <w:vAlign w:val="center"/>
          </w:tcPr>
          <w:p w14:paraId="3F7877F4">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资格审查资料</w:t>
            </w:r>
          </w:p>
        </w:tc>
        <w:tc>
          <w:tcPr>
            <w:tcW w:w="6092" w:type="dxa"/>
            <w:tcBorders>
              <w:top w:val="single" w:color="auto" w:sz="4" w:space="0"/>
              <w:left w:val="single" w:color="auto" w:sz="4" w:space="0"/>
              <w:bottom w:val="single" w:color="auto" w:sz="4" w:space="0"/>
              <w:right w:val="single" w:color="auto" w:sz="4" w:space="0"/>
            </w:tcBorders>
            <w:vAlign w:val="center"/>
          </w:tcPr>
          <w:p w14:paraId="2F4D7AAF">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本须知前附表1.4.1条要求的相关资料复印件（需要加盖公章）即为审查内容；</w:t>
            </w:r>
          </w:p>
        </w:tc>
      </w:tr>
      <w:tr w14:paraId="41F6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51E23DE">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3.6</w:t>
            </w:r>
          </w:p>
        </w:tc>
        <w:tc>
          <w:tcPr>
            <w:tcW w:w="1515" w:type="dxa"/>
            <w:tcBorders>
              <w:top w:val="single" w:color="auto" w:sz="4" w:space="0"/>
              <w:left w:val="single" w:color="auto" w:sz="4" w:space="0"/>
              <w:bottom w:val="single" w:color="auto" w:sz="4" w:space="0"/>
              <w:right w:val="single" w:color="auto" w:sz="4" w:space="0"/>
            </w:tcBorders>
            <w:vAlign w:val="center"/>
          </w:tcPr>
          <w:p w14:paraId="6A50E813">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是否允许递交备选投标人案</w:t>
            </w:r>
          </w:p>
        </w:tc>
        <w:tc>
          <w:tcPr>
            <w:tcW w:w="6092" w:type="dxa"/>
            <w:tcBorders>
              <w:top w:val="single" w:color="auto" w:sz="4" w:space="0"/>
              <w:left w:val="single" w:color="auto" w:sz="4" w:space="0"/>
              <w:bottom w:val="single" w:color="auto" w:sz="4" w:space="0"/>
              <w:right w:val="single" w:color="auto" w:sz="4" w:space="0"/>
            </w:tcBorders>
            <w:vAlign w:val="center"/>
          </w:tcPr>
          <w:p w14:paraId="0864082E">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不允许</w:t>
            </w:r>
          </w:p>
        </w:tc>
      </w:tr>
      <w:tr w14:paraId="0D17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428803F">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3.7.3</w:t>
            </w:r>
          </w:p>
        </w:tc>
        <w:tc>
          <w:tcPr>
            <w:tcW w:w="1515" w:type="dxa"/>
            <w:tcBorders>
              <w:top w:val="single" w:color="auto" w:sz="4" w:space="0"/>
              <w:left w:val="single" w:color="auto" w:sz="4" w:space="0"/>
              <w:bottom w:val="single" w:color="auto" w:sz="4" w:space="0"/>
              <w:right w:val="single" w:color="auto" w:sz="4" w:space="0"/>
            </w:tcBorders>
            <w:vAlign w:val="center"/>
          </w:tcPr>
          <w:p w14:paraId="147BF467">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签字盖章要求</w:t>
            </w:r>
          </w:p>
        </w:tc>
        <w:tc>
          <w:tcPr>
            <w:tcW w:w="6092" w:type="dxa"/>
            <w:tcBorders>
              <w:top w:val="single" w:color="auto" w:sz="4" w:space="0"/>
              <w:left w:val="single" w:color="auto" w:sz="4" w:space="0"/>
              <w:bottom w:val="single" w:color="auto" w:sz="4" w:space="0"/>
              <w:right w:val="single" w:color="auto" w:sz="4" w:space="0"/>
            </w:tcBorders>
            <w:vAlign w:val="center"/>
          </w:tcPr>
          <w:p w14:paraId="156E44B6">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1.投标文件格式上要求签字盖章的地方，必须签字盖章；</w:t>
            </w:r>
          </w:p>
          <w:p w14:paraId="5A238A22">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2.所有涉及投标报价、承诺、保证等内容必须签字盖章。</w:t>
            </w:r>
          </w:p>
        </w:tc>
      </w:tr>
      <w:tr w14:paraId="039D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53C0F75">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3.7.4</w:t>
            </w:r>
          </w:p>
        </w:tc>
        <w:tc>
          <w:tcPr>
            <w:tcW w:w="1515" w:type="dxa"/>
            <w:tcBorders>
              <w:top w:val="single" w:color="auto" w:sz="4" w:space="0"/>
              <w:left w:val="single" w:color="auto" w:sz="4" w:space="0"/>
              <w:bottom w:val="single" w:color="auto" w:sz="4" w:space="0"/>
              <w:right w:val="single" w:color="auto" w:sz="4" w:space="0"/>
            </w:tcBorders>
            <w:vAlign w:val="center"/>
          </w:tcPr>
          <w:p w14:paraId="1B7779DC">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投标文件份数</w:t>
            </w:r>
          </w:p>
        </w:tc>
        <w:tc>
          <w:tcPr>
            <w:tcW w:w="6092" w:type="dxa"/>
            <w:tcBorders>
              <w:top w:val="single" w:color="auto" w:sz="4" w:space="0"/>
              <w:left w:val="single" w:color="auto" w:sz="4" w:space="0"/>
              <w:bottom w:val="single" w:color="auto" w:sz="4" w:space="0"/>
              <w:right w:val="single" w:color="auto" w:sz="4" w:space="0"/>
            </w:tcBorders>
            <w:vAlign w:val="center"/>
          </w:tcPr>
          <w:p w14:paraId="1A51D0E4">
            <w:pPr>
              <w:spacing w:line="400" w:lineRule="exact"/>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rPr>
              <w:t>正本1份、副本2份</w:t>
            </w:r>
          </w:p>
        </w:tc>
      </w:tr>
      <w:tr w14:paraId="18B0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EB888A7">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3.7.5</w:t>
            </w:r>
          </w:p>
        </w:tc>
        <w:tc>
          <w:tcPr>
            <w:tcW w:w="1515" w:type="dxa"/>
            <w:tcBorders>
              <w:top w:val="single" w:color="auto" w:sz="4" w:space="0"/>
              <w:left w:val="single" w:color="auto" w:sz="4" w:space="0"/>
              <w:bottom w:val="single" w:color="auto" w:sz="4" w:space="0"/>
              <w:right w:val="single" w:color="auto" w:sz="4" w:space="0"/>
            </w:tcBorders>
            <w:vAlign w:val="center"/>
          </w:tcPr>
          <w:p w14:paraId="2A0551D2">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装订要求</w:t>
            </w:r>
          </w:p>
        </w:tc>
        <w:tc>
          <w:tcPr>
            <w:tcW w:w="6092" w:type="dxa"/>
            <w:tcBorders>
              <w:top w:val="single" w:color="auto" w:sz="4" w:space="0"/>
              <w:left w:val="single" w:color="auto" w:sz="4" w:space="0"/>
              <w:bottom w:val="single" w:color="auto" w:sz="4" w:space="0"/>
              <w:right w:val="single" w:color="auto" w:sz="4" w:space="0"/>
            </w:tcBorders>
            <w:vAlign w:val="center"/>
          </w:tcPr>
          <w:p w14:paraId="73F9D2E4">
            <w:pPr>
              <w:spacing w:line="400" w:lineRule="exact"/>
              <w:jc w:val="lef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1.投标函</w:t>
            </w:r>
          </w:p>
          <w:p w14:paraId="0E4589CA">
            <w:pPr>
              <w:spacing w:line="400" w:lineRule="exact"/>
              <w:jc w:val="lef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2.法定代表人身份证明及授权委托书</w:t>
            </w:r>
          </w:p>
          <w:p w14:paraId="6E8EE4CB">
            <w:pPr>
              <w:spacing w:line="400" w:lineRule="exact"/>
              <w:jc w:val="lef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3.投标人基本情况表</w:t>
            </w:r>
          </w:p>
          <w:p w14:paraId="25EC0837">
            <w:pPr>
              <w:spacing w:line="400" w:lineRule="exact"/>
              <w:jc w:val="lef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4.</w:t>
            </w:r>
            <w:r>
              <w:rPr>
                <w:rFonts w:hint="eastAsia" w:ascii="Times New Roman" w:hAnsi="Times New Roman" w:eastAsia="方正仿宋_GBK" w:cs="Times New Roman"/>
                <w:color w:val="auto"/>
                <w:sz w:val="28"/>
                <w:szCs w:val="28"/>
                <w:highlight w:val="none"/>
              </w:rPr>
              <w:t>响应文件</w:t>
            </w:r>
          </w:p>
          <w:p w14:paraId="5D377E51">
            <w:pPr>
              <w:spacing w:line="400" w:lineRule="exact"/>
              <w:jc w:val="lef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5.相关资质证明及承诺</w:t>
            </w:r>
          </w:p>
          <w:p w14:paraId="1131037E">
            <w:pPr>
              <w:spacing w:line="400" w:lineRule="exact"/>
              <w:jc w:val="lef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6.售后服务</w:t>
            </w:r>
          </w:p>
          <w:p w14:paraId="49B8E6B4">
            <w:pPr>
              <w:spacing w:line="400" w:lineRule="exact"/>
              <w:jc w:val="lef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7.投标业绩一览表</w:t>
            </w:r>
          </w:p>
          <w:p w14:paraId="57F95D19">
            <w:pPr>
              <w:spacing w:line="400" w:lineRule="exact"/>
              <w:jc w:val="lef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8.近</w:t>
            </w:r>
            <w:r>
              <w:rPr>
                <w:rFonts w:hint="eastAsia" w:ascii="Times New Roman" w:hAnsi="Times New Roman" w:eastAsia="方正仿宋_GBK" w:cs="Times New Roman"/>
                <w:color w:val="auto"/>
                <w:sz w:val="28"/>
                <w:szCs w:val="28"/>
                <w:highlight w:val="none"/>
              </w:rPr>
              <w:t>三</w:t>
            </w:r>
            <w:r>
              <w:rPr>
                <w:rFonts w:ascii="Times New Roman" w:hAnsi="Times New Roman" w:eastAsia="方正仿宋_GBK" w:cs="Times New Roman"/>
                <w:color w:val="auto"/>
                <w:sz w:val="28"/>
                <w:szCs w:val="28"/>
                <w:highlight w:val="none"/>
              </w:rPr>
              <w:t>年财务报表（包括资产负债表、利润表和现金流量表）</w:t>
            </w:r>
          </w:p>
          <w:p w14:paraId="6D0C8695">
            <w:pPr>
              <w:spacing w:line="400" w:lineRule="exact"/>
              <w:jc w:val="lef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9.</w:t>
            </w:r>
            <w:r>
              <w:rPr>
                <w:rFonts w:ascii="Times New Roman" w:hAnsi="Times New Roman" w:eastAsia="方正仿宋_GBK" w:cs="Times New Roman"/>
                <w:color w:val="auto"/>
                <w:sz w:val="28"/>
                <w:szCs w:val="28"/>
                <w:highlight w:val="none"/>
              </w:rPr>
              <w:t>近</w:t>
            </w:r>
            <w:r>
              <w:rPr>
                <w:rFonts w:hint="eastAsia" w:ascii="Times New Roman" w:hAnsi="Times New Roman" w:eastAsia="方正仿宋_GBK" w:cs="Times New Roman"/>
                <w:color w:val="auto"/>
                <w:sz w:val="28"/>
                <w:szCs w:val="28"/>
                <w:highlight w:val="none"/>
              </w:rPr>
              <w:t>三</w:t>
            </w:r>
            <w:r>
              <w:rPr>
                <w:rFonts w:ascii="Times New Roman" w:hAnsi="Times New Roman" w:eastAsia="方正仿宋_GBK" w:cs="Times New Roman"/>
                <w:color w:val="auto"/>
                <w:sz w:val="28"/>
                <w:szCs w:val="28"/>
                <w:highlight w:val="none"/>
              </w:rPr>
              <w:t>年</w:t>
            </w:r>
            <w:r>
              <w:rPr>
                <w:rFonts w:hint="eastAsia" w:ascii="Times New Roman" w:hAnsi="Times New Roman" w:eastAsia="方正仿宋_GBK" w:cs="Times New Roman"/>
                <w:color w:val="auto"/>
                <w:sz w:val="28"/>
                <w:szCs w:val="28"/>
                <w:highlight w:val="none"/>
                <w:lang w:val="en-US" w:eastAsia="zh-CN"/>
              </w:rPr>
              <w:t>纳税、社保证明</w:t>
            </w:r>
          </w:p>
          <w:p w14:paraId="52C79433">
            <w:pPr>
              <w:spacing w:line="400" w:lineRule="exact"/>
              <w:jc w:val="left"/>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10.</w:t>
            </w:r>
            <w:r>
              <w:rPr>
                <w:rFonts w:ascii="Times New Roman" w:hAnsi="Times New Roman" w:eastAsia="方正仿宋_GBK" w:cs="Times New Roman"/>
                <w:color w:val="auto"/>
                <w:sz w:val="28"/>
                <w:szCs w:val="28"/>
                <w:highlight w:val="none"/>
              </w:rPr>
              <w:t>近</w:t>
            </w:r>
            <w:r>
              <w:rPr>
                <w:rFonts w:hint="eastAsia" w:ascii="Times New Roman" w:hAnsi="Times New Roman" w:eastAsia="方正仿宋_GBK" w:cs="Times New Roman"/>
                <w:color w:val="auto"/>
                <w:sz w:val="28"/>
                <w:szCs w:val="28"/>
                <w:highlight w:val="none"/>
              </w:rPr>
              <w:t>三</w:t>
            </w:r>
            <w:r>
              <w:rPr>
                <w:rFonts w:ascii="Times New Roman" w:hAnsi="Times New Roman" w:eastAsia="方正仿宋_GBK" w:cs="Times New Roman"/>
                <w:color w:val="auto"/>
                <w:sz w:val="28"/>
                <w:szCs w:val="28"/>
                <w:highlight w:val="none"/>
              </w:rPr>
              <w:t>年</w:t>
            </w:r>
            <w:r>
              <w:rPr>
                <w:rFonts w:hint="eastAsia" w:ascii="Times New Roman" w:hAnsi="Times New Roman" w:eastAsia="方正仿宋_GBK" w:cs="Times New Roman"/>
                <w:color w:val="auto"/>
                <w:sz w:val="28"/>
                <w:szCs w:val="28"/>
                <w:highlight w:val="none"/>
                <w:lang w:val="en-US" w:eastAsia="zh-CN"/>
              </w:rPr>
              <w:t>官网诚信证明截图</w:t>
            </w:r>
          </w:p>
          <w:p w14:paraId="6E5A7910">
            <w:pPr>
              <w:spacing w:line="400" w:lineRule="exact"/>
              <w:jc w:val="left"/>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11</w:t>
            </w:r>
            <w:r>
              <w:rPr>
                <w:rFonts w:ascii="Times New Roman" w:hAnsi="Times New Roman" w:eastAsia="方正仿宋_GBK" w:cs="Times New Roman"/>
                <w:color w:val="auto"/>
                <w:sz w:val="28"/>
                <w:szCs w:val="28"/>
                <w:highlight w:val="none"/>
              </w:rPr>
              <w:t>.承诺函</w:t>
            </w:r>
          </w:p>
          <w:p w14:paraId="42D8ADCC">
            <w:pPr>
              <w:spacing w:line="400" w:lineRule="exact"/>
              <w:jc w:val="left"/>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12.投标文件PDF格式的电子档U盘一份</w:t>
            </w:r>
          </w:p>
        </w:tc>
      </w:tr>
      <w:tr w14:paraId="3B9D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9CA769A">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4.1.1</w:t>
            </w:r>
          </w:p>
        </w:tc>
        <w:tc>
          <w:tcPr>
            <w:tcW w:w="1515" w:type="dxa"/>
            <w:tcBorders>
              <w:top w:val="single" w:color="auto" w:sz="4" w:space="0"/>
              <w:left w:val="single" w:color="auto" w:sz="4" w:space="0"/>
              <w:bottom w:val="single" w:color="auto" w:sz="4" w:space="0"/>
              <w:right w:val="single" w:color="auto" w:sz="4" w:space="0"/>
            </w:tcBorders>
            <w:vAlign w:val="center"/>
          </w:tcPr>
          <w:p w14:paraId="788DED96">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投标文件的密封</w:t>
            </w:r>
          </w:p>
        </w:tc>
        <w:tc>
          <w:tcPr>
            <w:tcW w:w="6092" w:type="dxa"/>
            <w:tcBorders>
              <w:top w:val="single" w:color="auto" w:sz="4" w:space="0"/>
              <w:left w:val="single" w:color="auto" w:sz="4" w:space="0"/>
              <w:bottom w:val="single" w:color="auto" w:sz="4" w:space="0"/>
              <w:right w:val="single" w:color="auto" w:sz="4" w:space="0"/>
            </w:tcBorders>
            <w:vAlign w:val="center"/>
          </w:tcPr>
          <w:p w14:paraId="229220FB">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1.使用投标文件袋</w:t>
            </w:r>
          </w:p>
          <w:p w14:paraId="2FDC13FC">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2.密封并在投标文件袋处加盖投标人单位章，同时投标文件大袋应按本表第4.1.2项的规定写明相应内容。</w:t>
            </w:r>
          </w:p>
          <w:p w14:paraId="02326A1B">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3.如果投标文件大袋未按上述规定封装，招标人拒绝接收。</w:t>
            </w:r>
          </w:p>
        </w:tc>
      </w:tr>
      <w:tr w14:paraId="3B26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B832B63">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4.1.2</w:t>
            </w:r>
          </w:p>
        </w:tc>
        <w:tc>
          <w:tcPr>
            <w:tcW w:w="1515" w:type="dxa"/>
            <w:tcBorders>
              <w:top w:val="single" w:color="auto" w:sz="4" w:space="0"/>
              <w:left w:val="single" w:color="auto" w:sz="4" w:space="0"/>
              <w:bottom w:val="single" w:color="auto" w:sz="4" w:space="0"/>
              <w:right w:val="single" w:color="auto" w:sz="4" w:space="0"/>
            </w:tcBorders>
            <w:vAlign w:val="center"/>
          </w:tcPr>
          <w:p w14:paraId="574B003E">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封套上写明</w:t>
            </w:r>
          </w:p>
        </w:tc>
        <w:tc>
          <w:tcPr>
            <w:tcW w:w="6092" w:type="dxa"/>
            <w:tcBorders>
              <w:top w:val="single" w:color="auto" w:sz="4" w:space="0"/>
              <w:left w:val="single" w:color="auto" w:sz="4" w:space="0"/>
              <w:bottom w:val="single" w:color="auto" w:sz="4" w:space="0"/>
              <w:right w:val="single" w:color="auto" w:sz="4" w:space="0"/>
            </w:tcBorders>
            <w:vAlign w:val="center"/>
          </w:tcPr>
          <w:p w14:paraId="6DD93616">
            <w:pPr>
              <w:spacing w:line="400" w:lineRule="exact"/>
              <w:rPr>
                <w:rFonts w:ascii="Times New Roman" w:hAnsi="Times New Roman" w:eastAsia="方正仿宋_GBK" w:cs="Times New Roman"/>
                <w:b/>
                <w:color w:val="auto"/>
                <w:sz w:val="28"/>
                <w:szCs w:val="28"/>
                <w:highlight w:val="none"/>
              </w:rPr>
            </w:pPr>
            <w:r>
              <w:rPr>
                <w:rFonts w:ascii="Times New Roman" w:hAnsi="Times New Roman" w:eastAsia="方正仿宋_GBK" w:cs="Times New Roman"/>
                <w:color w:val="auto"/>
                <w:sz w:val="28"/>
                <w:szCs w:val="28"/>
                <w:highlight w:val="none"/>
              </w:rPr>
              <w:t>项目名称：</w:t>
            </w:r>
            <w:r>
              <w:rPr>
                <w:rFonts w:hint="eastAsia" w:ascii="Times New Roman" w:hAnsi="Times New Roman" w:eastAsia="方正仿宋_GBK" w:cs="Times New Roman"/>
                <w:color w:val="auto"/>
                <w:sz w:val="28"/>
                <w:szCs w:val="28"/>
                <w:highlight w:val="none"/>
              </w:rPr>
              <w:t>重庆财经学院</w:t>
            </w:r>
            <w:r>
              <w:rPr>
                <w:rFonts w:hint="eastAsia" w:ascii="Times New Roman" w:hAnsi="Times New Roman" w:eastAsia="方正仿宋_GBK" w:cs="Times New Roman"/>
                <w:color w:val="auto"/>
                <w:sz w:val="28"/>
                <w:szCs w:val="28"/>
                <w:highlight w:val="none"/>
                <w:lang w:eastAsia="zh-CN"/>
              </w:rPr>
              <w:t>智能控制实验室设备采购项目</w:t>
            </w:r>
          </w:p>
          <w:p w14:paraId="2ED3BFEF">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投标人名称：</w:t>
            </w:r>
            <w:r>
              <w:rPr>
                <w:rFonts w:ascii="Times New Roman" w:hAnsi="Times New Roman" w:eastAsia="方正仿宋_GBK" w:cs="Times New Roman"/>
                <w:color w:val="auto"/>
                <w:sz w:val="28"/>
                <w:szCs w:val="28"/>
                <w:highlight w:val="none"/>
                <w:u w:val="single"/>
              </w:rPr>
              <w:t xml:space="preserve">             </w:t>
            </w:r>
            <w:r>
              <w:rPr>
                <w:rFonts w:ascii="Times New Roman" w:hAnsi="Times New Roman" w:eastAsia="方正仿宋_GBK" w:cs="Times New Roman"/>
                <w:color w:val="auto"/>
                <w:sz w:val="28"/>
                <w:szCs w:val="28"/>
                <w:highlight w:val="none"/>
              </w:rPr>
              <w:t>（投标人盖章）</w:t>
            </w:r>
          </w:p>
          <w:p w14:paraId="76D160C7">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 xml:space="preserve">投标文件 在开标前不得开启 </w:t>
            </w:r>
          </w:p>
        </w:tc>
      </w:tr>
      <w:tr w14:paraId="246C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865" w:type="dxa"/>
            <w:tcBorders>
              <w:top w:val="single" w:color="auto" w:sz="4" w:space="0"/>
              <w:left w:val="single" w:color="auto" w:sz="4" w:space="0"/>
              <w:bottom w:val="single" w:color="auto" w:sz="4" w:space="0"/>
              <w:right w:val="single" w:color="auto" w:sz="4" w:space="0"/>
            </w:tcBorders>
            <w:vAlign w:val="center"/>
          </w:tcPr>
          <w:p w14:paraId="50F34772">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4.2.1</w:t>
            </w:r>
          </w:p>
        </w:tc>
        <w:tc>
          <w:tcPr>
            <w:tcW w:w="1515" w:type="dxa"/>
            <w:tcBorders>
              <w:top w:val="single" w:color="auto" w:sz="4" w:space="0"/>
              <w:left w:val="single" w:color="auto" w:sz="4" w:space="0"/>
              <w:bottom w:val="single" w:color="auto" w:sz="4" w:space="0"/>
              <w:right w:val="single" w:color="auto" w:sz="4" w:space="0"/>
            </w:tcBorders>
            <w:vAlign w:val="center"/>
          </w:tcPr>
          <w:p w14:paraId="7DF4D481">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投标截止时间</w:t>
            </w:r>
          </w:p>
        </w:tc>
        <w:tc>
          <w:tcPr>
            <w:tcW w:w="6092" w:type="dxa"/>
            <w:tcBorders>
              <w:top w:val="single" w:color="auto" w:sz="4" w:space="0"/>
              <w:left w:val="single" w:color="auto" w:sz="4" w:space="0"/>
              <w:bottom w:val="single" w:color="auto" w:sz="4" w:space="0"/>
              <w:right w:val="single" w:color="auto" w:sz="4" w:space="0"/>
            </w:tcBorders>
            <w:vAlign w:val="center"/>
          </w:tcPr>
          <w:p w14:paraId="54EFDACE">
            <w:pPr>
              <w:spacing w:line="400" w:lineRule="exact"/>
              <w:jc w:val="both"/>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rPr>
              <w:t>见招标公告</w:t>
            </w:r>
          </w:p>
        </w:tc>
      </w:tr>
      <w:tr w14:paraId="0665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F1C5193">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4.2.2</w:t>
            </w:r>
          </w:p>
        </w:tc>
        <w:tc>
          <w:tcPr>
            <w:tcW w:w="1515" w:type="dxa"/>
            <w:tcBorders>
              <w:top w:val="single" w:color="auto" w:sz="4" w:space="0"/>
              <w:left w:val="single" w:color="auto" w:sz="4" w:space="0"/>
              <w:bottom w:val="single" w:color="auto" w:sz="4" w:space="0"/>
              <w:right w:val="single" w:color="auto" w:sz="4" w:space="0"/>
            </w:tcBorders>
            <w:vAlign w:val="center"/>
          </w:tcPr>
          <w:p w14:paraId="35282E32">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递交投标文件地点</w:t>
            </w:r>
          </w:p>
        </w:tc>
        <w:tc>
          <w:tcPr>
            <w:tcW w:w="6092" w:type="dxa"/>
            <w:tcBorders>
              <w:top w:val="single" w:color="auto" w:sz="4" w:space="0"/>
              <w:left w:val="single" w:color="auto" w:sz="4" w:space="0"/>
              <w:bottom w:val="single" w:color="auto" w:sz="4" w:space="0"/>
              <w:right w:val="single" w:color="auto" w:sz="4" w:space="0"/>
            </w:tcBorders>
            <w:vAlign w:val="center"/>
          </w:tcPr>
          <w:p w14:paraId="4A5AD41C">
            <w:pPr>
              <w:spacing w:line="400" w:lineRule="exact"/>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见投标时间截止公告</w:t>
            </w:r>
          </w:p>
        </w:tc>
      </w:tr>
      <w:tr w14:paraId="4C86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6465451">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4.2.3</w:t>
            </w:r>
          </w:p>
        </w:tc>
        <w:tc>
          <w:tcPr>
            <w:tcW w:w="1515" w:type="dxa"/>
            <w:tcBorders>
              <w:top w:val="single" w:color="auto" w:sz="4" w:space="0"/>
              <w:left w:val="single" w:color="auto" w:sz="4" w:space="0"/>
              <w:bottom w:val="single" w:color="auto" w:sz="4" w:space="0"/>
              <w:right w:val="single" w:color="auto" w:sz="4" w:space="0"/>
            </w:tcBorders>
            <w:vAlign w:val="center"/>
          </w:tcPr>
          <w:p w14:paraId="155A4F6D">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是否退还投标文件</w:t>
            </w:r>
          </w:p>
        </w:tc>
        <w:tc>
          <w:tcPr>
            <w:tcW w:w="6092" w:type="dxa"/>
            <w:tcBorders>
              <w:top w:val="single" w:color="auto" w:sz="4" w:space="0"/>
              <w:left w:val="single" w:color="auto" w:sz="4" w:space="0"/>
              <w:bottom w:val="single" w:color="auto" w:sz="4" w:space="0"/>
              <w:right w:val="single" w:color="auto" w:sz="4" w:space="0"/>
            </w:tcBorders>
            <w:vAlign w:val="center"/>
          </w:tcPr>
          <w:p w14:paraId="30E95800">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否</w:t>
            </w:r>
          </w:p>
        </w:tc>
      </w:tr>
      <w:tr w14:paraId="3EB7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C2054C4">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5</w:t>
            </w:r>
          </w:p>
        </w:tc>
        <w:tc>
          <w:tcPr>
            <w:tcW w:w="1515" w:type="dxa"/>
            <w:tcBorders>
              <w:top w:val="single" w:color="auto" w:sz="4" w:space="0"/>
              <w:left w:val="single" w:color="auto" w:sz="4" w:space="0"/>
              <w:bottom w:val="single" w:color="auto" w:sz="4" w:space="0"/>
              <w:right w:val="single" w:color="auto" w:sz="4" w:space="0"/>
            </w:tcBorders>
            <w:vAlign w:val="center"/>
          </w:tcPr>
          <w:p w14:paraId="05CD53EA">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开标会</w:t>
            </w:r>
          </w:p>
        </w:tc>
        <w:tc>
          <w:tcPr>
            <w:tcW w:w="6092" w:type="dxa"/>
            <w:tcBorders>
              <w:top w:val="single" w:color="auto" w:sz="4" w:space="0"/>
              <w:left w:val="single" w:color="auto" w:sz="4" w:space="0"/>
              <w:bottom w:val="single" w:color="auto" w:sz="4" w:space="0"/>
              <w:right w:val="single" w:color="auto" w:sz="4" w:space="0"/>
            </w:tcBorders>
            <w:vAlign w:val="center"/>
          </w:tcPr>
          <w:p w14:paraId="360DE23D">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开标会由重庆财经学院招</w:t>
            </w:r>
            <w:r>
              <w:rPr>
                <w:rFonts w:hint="eastAsia" w:ascii="Times New Roman" w:hAnsi="Times New Roman" w:eastAsia="方正仿宋_GBK" w:cs="Times New Roman"/>
                <w:color w:val="auto"/>
                <w:sz w:val="28"/>
                <w:szCs w:val="28"/>
                <w:highlight w:val="none"/>
                <w:lang w:val="en-US" w:eastAsia="zh-CN"/>
              </w:rPr>
              <w:t>采</w:t>
            </w:r>
            <w:r>
              <w:rPr>
                <w:rFonts w:ascii="Times New Roman" w:hAnsi="Times New Roman" w:eastAsia="方正仿宋_GBK" w:cs="Times New Roman"/>
                <w:color w:val="auto"/>
                <w:sz w:val="28"/>
                <w:szCs w:val="28"/>
                <w:highlight w:val="none"/>
              </w:rPr>
              <w:t>办公室主持</w:t>
            </w:r>
          </w:p>
        </w:tc>
      </w:tr>
      <w:tr w14:paraId="6FB0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65E2CFA">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5.1</w:t>
            </w:r>
          </w:p>
        </w:tc>
        <w:tc>
          <w:tcPr>
            <w:tcW w:w="1515" w:type="dxa"/>
            <w:tcBorders>
              <w:top w:val="single" w:color="auto" w:sz="4" w:space="0"/>
              <w:left w:val="single" w:color="auto" w:sz="4" w:space="0"/>
              <w:bottom w:val="single" w:color="auto" w:sz="4" w:space="0"/>
              <w:right w:val="single" w:color="auto" w:sz="4" w:space="0"/>
            </w:tcBorders>
            <w:vAlign w:val="center"/>
          </w:tcPr>
          <w:p w14:paraId="5A067771">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开标时间和地点</w:t>
            </w:r>
          </w:p>
        </w:tc>
        <w:tc>
          <w:tcPr>
            <w:tcW w:w="6092" w:type="dxa"/>
            <w:tcBorders>
              <w:top w:val="single" w:color="auto" w:sz="4" w:space="0"/>
              <w:left w:val="single" w:color="auto" w:sz="4" w:space="0"/>
              <w:bottom w:val="single" w:color="auto" w:sz="4" w:space="0"/>
              <w:right w:val="single" w:color="auto" w:sz="4" w:space="0"/>
            </w:tcBorders>
            <w:vAlign w:val="center"/>
          </w:tcPr>
          <w:p w14:paraId="0011E257">
            <w:pPr>
              <w:spacing w:line="400" w:lineRule="exact"/>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rPr>
              <w:t>开标时间：开标时间</w:t>
            </w:r>
            <w:r>
              <w:rPr>
                <w:rFonts w:hint="eastAsia" w:ascii="Times New Roman" w:hAnsi="Times New Roman" w:eastAsia="方正仿宋_GBK" w:cs="Times New Roman"/>
                <w:color w:val="auto"/>
                <w:sz w:val="28"/>
                <w:szCs w:val="28"/>
                <w:highlight w:val="none"/>
                <w:lang w:val="en-US" w:eastAsia="zh-CN"/>
              </w:rPr>
              <w:t>另行</w:t>
            </w:r>
            <w:r>
              <w:rPr>
                <w:rFonts w:hint="eastAsia" w:ascii="Times New Roman" w:hAnsi="Times New Roman" w:eastAsia="方正仿宋_GBK" w:cs="Times New Roman"/>
                <w:color w:val="auto"/>
                <w:sz w:val="28"/>
                <w:szCs w:val="28"/>
                <w:highlight w:val="none"/>
              </w:rPr>
              <w:t>通知。</w:t>
            </w:r>
          </w:p>
          <w:p w14:paraId="68FEAB89">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开标地点：重庆财经学院</w:t>
            </w:r>
          </w:p>
        </w:tc>
      </w:tr>
      <w:tr w14:paraId="69E8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11EA3B8">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6</w:t>
            </w:r>
          </w:p>
        </w:tc>
        <w:tc>
          <w:tcPr>
            <w:tcW w:w="1515" w:type="dxa"/>
            <w:tcBorders>
              <w:top w:val="single" w:color="auto" w:sz="4" w:space="0"/>
              <w:left w:val="single" w:color="auto" w:sz="4" w:space="0"/>
              <w:bottom w:val="single" w:color="auto" w:sz="4" w:space="0"/>
              <w:right w:val="single" w:color="auto" w:sz="4" w:space="0"/>
            </w:tcBorders>
            <w:vAlign w:val="center"/>
          </w:tcPr>
          <w:p w14:paraId="6035F86F">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评标</w:t>
            </w:r>
          </w:p>
        </w:tc>
        <w:tc>
          <w:tcPr>
            <w:tcW w:w="6092" w:type="dxa"/>
            <w:tcBorders>
              <w:top w:val="single" w:color="auto" w:sz="4" w:space="0"/>
              <w:left w:val="single" w:color="auto" w:sz="4" w:space="0"/>
              <w:bottom w:val="single" w:color="auto" w:sz="4" w:space="0"/>
              <w:right w:val="single" w:color="auto" w:sz="4" w:space="0"/>
            </w:tcBorders>
            <w:vAlign w:val="center"/>
          </w:tcPr>
          <w:p w14:paraId="76E5C724">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本项目评标委员会按照本次招标文件要求进行评标</w:t>
            </w:r>
          </w:p>
        </w:tc>
      </w:tr>
      <w:tr w14:paraId="4473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19ECD06">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6.1</w:t>
            </w:r>
          </w:p>
        </w:tc>
        <w:tc>
          <w:tcPr>
            <w:tcW w:w="1515" w:type="dxa"/>
            <w:tcBorders>
              <w:top w:val="single" w:color="auto" w:sz="4" w:space="0"/>
              <w:left w:val="single" w:color="auto" w:sz="4" w:space="0"/>
              <w:bottom w:val="single" w:color="auto" w:sz="4" w:space="0"/>
              <w:right w:val="single" w:color="auto" w:sz="4" w:space="0"/>
            </w:tcBorders>
            <w:vAlign w:val="center"/>
          </w:tcPr>
          <w:p w14:paraId="5249866B">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评标委员会的组建</w:t>
            </w:r>
          </w:p>
        </w:tc>
        <w:tc>
          <w:tcPr>
            <w:tcW w:w="6092" w:type="dxa"/>
            <w:tcBorders>
              <w:top w:val="single" w:color="auto" w:sz="4" w:space="0"/>
              <w:left w:val="single" w:color="auto" w:sz="4" w:space="0"/>
              <w:bottom w:val="single" w:color="auto" w:sz="4" w:space="0"/>
              <w:right w:val="single" w:color="auto" w:sz="4" w:space="0"/>
            </w:tcBorders>
            <w:vAlign w:val="center"/>
          </w:tcPr>
          <w:p w14:paraId="29415413">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由招标人根据重庆财经学院</w:t>
            </w:r>
            <w:r>
              <w:rPr>
                <w:rFonts w:hint="eastAsia" w:ascii="Times New Roman" w:hAnsi="Times New Roman" w:eastAsia="方正仿宋_GBK" w:cs="Times New Roman"/>
                <w:color w:val="auto"/>
                <w:sz w:val="28"/>
                <w:szCs w:val="28"/>
                <w:highlight w:val="none"/>
                <w:lang w:val="en-US" w:eastAsia="zh-CN"/>
              </w:rPr>
              <w:t>招采</w:t>
            </w:r>
            <w:r>
              <w:rPr>
                <w:rFonts w:ascii="Times New Roman" w:hAnsi="Times New Roman" w:eastAsia="方正仿宋_GBK" w:cs="Times New Roman"/>
                <w:color w:val="auto"/>
                <w:sz w:val="28"/>
                <w:szCs w:val="28"/>
                <w:highlight w:val="none"/>
              </w:rPr>
              <w:t>管理办法组建</w:t>
            </w:r>
          </w:p>
        </w:tc>
      </w:tr>
      <w:tr w14:paraId="28E4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DF8CAC5">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7.1</w:t>
            </w:r>
          </w:p>
        </w:tc>
        <w:tc>
          <w:tcPr>
            <w:tcW w:w="1515" w:type="dxa"/>
            <w:tcBorders>
              <w:top w:val="single" w:color="auto" w:sz="4" w:space="0"/>
              <w:left w:val="single" w:color="auto" w:sz="4" w:space="0"/>
              <w:bottom w:val="single" w:color="auto" w:sz="4" w:space="0"/>
              <w:right w:val="single" w:color="auto" w:sz="4" w:space="0"/>
            </w:tcBorders>
            <w:vAlign w:val="center"/>
          </w:tcPr>
          <w:p w14:paraId="69584272">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是否授权评标委员会确定中标人</w:t>
            </w:r>
          </w:p>
        </w:tc>
        <w:tc>
          <w:tcPr>
            <w:tcW w:w="6092" w:type="dxa"/>
            <w:tcBorders>
              <w:top w:val="single" w:color="auto" w:sz="4" w:space="0"/>
              <w:left w:val="single" w:color="auto" w:sz="4" w:space="0"/>
              <w:bottom w:val="single" w:color="auto" w:sz="4" w:space="0"/>
              <w:right w:val="single" w:color="auto" w:sz="4" w:space="0"/>
            </w:tcBorders>
            <w:vAlign w:val="center"/>
          </w:tcPr>
          <w:p w14:paraId="3D4D2B94">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否，评标委员会按照由高到低的顺序依次推荐1～3名为中标候选人。</w:t>
            </w:r>
          </w:p>
        </w:tc>
      </w:tr>
      <w:tr w14:paraId="3099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1B4E844">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8.1</w:t>
            </w:r>
          </w:p>
        </w:tc>
        <w:tc>
          <w:tcPr>
            <w:tcW w:w="1515" w:type="dxa"/>
            <w:tcBorders>
              <w:top w:val="single" w:color="auto" w:sz="4" w:space="0"/>
              <w:left w:val="single" w:color="auto" w:sz="4" w:space="0"/>
              <w:bottom w:val="single" w:color="auto" w:sz="4" w:space="0"/>
              <w:right w:val="single" w:color="auto" w:sz="4" w:space="0"/>
            </w:tcBorders>
            <w:vAlign w:val="center"/>
          </w:tcPr>
          <w:p w14:paraId="2D41AD89">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重新招标</w:t>
            </w:r>
          </w:p>
        </w:tc>
        <w:tc>
          <w:tcPr>
            <w:tcW w:w="6092" w:type="dxa"/>
            <w:tcBorders>
              <w:top w:val="single" w:color="auto" w:sz="4" w:space="0"/>
              <w:left w:val="single" w:color="auto" w:sz="4" w:space="0"/>
              <w:bottom w:val="single" w:color="auto" w:sz="4" w:space="0"/>
              <w:right w:val="single" w:color="auto" w:sz="4" w:space="0"/>
            </w:tcBorders>
            <w:vAlign w:val="center"/>
          </w:tcPr>
          <w:p w14:paraId="4965CA6B">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（1）按投标人须知第8.1.（2）执行；</w:t>
            </w:r>
          </w:p>
          <w:p w14:paraId="6C1A0AD4">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2）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按照我校招</w:t>
            </w:r>
            <w:r>
              <w:rPr>
                <w:rFonts w:hint="eastAsia" w:ascii="Times New Roman" w:hAnsi="Times New Roman" w:eastAsia="方正仿宋_GBK" w:cs="Times New Roman"/>
                <w:color w:val="auto"/>
                <w:sz w:val="28"/>
                <w:szCs w:val="28"/>
                <w:highlight w:val="none"/>
                <w:lang w:val="en-US" w:eastAsia="zh-CN"/>
              </w:rPr>
              <w:t>采</w:t>
            </w:r>
            <w:r>
              <w:rPr>
                <w:rFonts w:ascii="Times New Roman" w:hAnsi="Times New Roman" w:eastAsia="方正仿宋_GBK" w:cs="Times New Roman"/>
                <w:color w:val="auto"/>
                <w:sz w:val="28"/>
                <w:szCs w:val="28"/>
                <w:highlight w:val="none"/>
              </w:rPr>
              <w:t>管理办法的相关规定执行。</w:t>
            </w:r>
          </w:p>
        </w:tc>
      </w:tr>
      <w:tr w14:paraId="7D0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EAC521E">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9</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2407C828">
            <w:pPr>
              <w:adjustRightInd w:val="0"/>
              <w:spacing w:line="400" w:lineRule="exact"/>
              <w:ind w:left="480"/>
              <w:jc w:val="center"/>
              <w:rPr>
                <w:rFonts w:ascii="Times New Roman" w:hAnsi="Times New Roman" w:eastAsia="方正仿宋_GBK" w:cs="Times New Roman"/>
                <w:b/>
                <w:color w:val="auto"/>
                <w:sz w:val="28"/>
                <w:szCs w:val="28"/>
                <w:highlight w:val="none"/>
              </w:rPr>
            </w:pPr>
            <w:r>
              <w:rPr>
                <w:rFonts w:ascii="Times New Roman" w:hAnsi="Times New Roman" w:eastAsia="方正仿宋_GBK" w:cs="Times New Roman"/>
                <w:color w:val="auto"/>
                <w:sz w:val="28"/>
                <w:szCs w:val="28"/>
                <w:highlight w:val="none"/>
              </w:rPr>
              <w:t>补充内容</w:t>
            </w:r>
          </w:p>
        </w:tc>
      </w:tr>
      <w:tr w14:paraId="12AFA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5DF2542">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9.1</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4B5F45DE">
            <w:pPr>
              <w:spacing w:line="400" w:lineRule="exact"/>
              <w:jc w:val="lef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1.投标人收到中标通知</w:t>
            </w:r>
            <w:r>
              <w:rPr>
                <w:rFonts w:hint="eastAsia" w:ascii="Times New Roman" w:hAnsi="Times New Roman" w:eastAsia="方正仿宋_GBK" w:cs="Times New Roman"/>
                <w:color w:val="auto"/>
                <w:sz w:val="28"/>
                <w:szCs w:val="28"/>
                <w:highlight w:val="none"/>
                <w:lang w:val="en-US" w:eastAsia="zh-CN"/>
              </w:rPr>
              <w:t>书</w:t>
            </w:r>
            <w:r>
              <w:rPr>
                <w:rFonts w:ascii="Times New Roman" w:hAnsi="Times New Roman" w:eastAsia="方正仿宋_GBK" w:cs="Times New Roman"/>
                <w:color w:val="auto"/>
                <w:sz w:val="28"/>
                <w:szCs w:val="28"/>
                <w:highlight w:val="none"/>
              </w:rPr>
              <w:t>3天后，</w:t>
            </w:r>
            <w:r>
              <w:rPr>
                <w:rFonts w:hint="eastAsia" w:ascii="Times New Roman" w:hAnsi="Times New Roman" w:eastAsia="方正仿宋_GBK" w:cs="Times New Roman"/>
                <w:b w:val="0"/>
                <w:bCs/>
                <w:color w:val="auto"/>
                <w:sz w:val="28"/>
                <w:szCs w:val="28"/>
                <w:highlight w:val="none"/>
                <w:lang w:val="en-US" w:eastAsia="zh-CN"/>
              </w:rPr>
              <w:t>投标保证金自动转为履约保证金，履约保证金按合同金额的10%收取，多退少补（无息）。</w:t>
            </w:r>
          </w:p>
        </w:tc>
      </w:tr>
      <w:tr w14:paraId="25DE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064FFD0">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9.2</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3FB2ADE1">
            <w:pPr>
              <w:spacing w:line="400" w:lineRule="exact"/>
              <w:jc w:val="left"/>
              <w:rPr>
                <w:rFonts w:ascii="Times New Roman" w:hAnsi="Times New Roman" w:eastAsia="方正仿宋_GBK" w:cs="Times New Roman"/>
                <w:b/>
                <w:color w:val="auto"/>
                <w:sz w:val="28"/>
                <w:szCs w:val="28"/>
                <w:highlight w:val="none"/>
              </w:rPr>
            </w:pPr>
            <w:r>
              <w:rPr>
                <w:rFonts w:ascii="Times New Roman" w:hAnsi="Times New Roman" w:eastAsia="方正仿宋_GBK" w:cs="Times New Roman"/>
                <w:color w:val="auto"/>
                <w:sz w:val="28"/>
                <w:szCs w:val="28"/>
                <w:highlight w:val="none"/>
              </w:rPr>
              <w:t>本项目从签订合同起，中标方应按照招标方的要求将所提供的设备安装到指定地点</w:t>
            </w:r>
            <w:r>
              <w:rPr>
                <w:rFonts w:hint="eastAsia" w:ascii="Times New Roman" w:hAnsi="Times New Roman" w:eastAsia="方正仿宋_GBK" w:cs="Times New Roman"/>
                <w:color w:val="auto"/>
                <w:sz w:val="28"/>
                <w:szCs w:val="28"/>
                <w:highlight w:val="none"/>
                <w:lang w:eastAsia="zh-CN"/>
              </w:rPr>
              <w:t>，</w:t>
            </w:r>
            <w:r>
              <w:rPr>
                <w:rFonts w:hint="eastAsia" w:ascii="Times New Roman" w:hAnsi="Times New Roman" w:eastAsia="方正仿宋_GBK" w:cs="Times New Roman"/>
                <w:color w:val="auto"/>
                <w:sz w:val="28"/>
                <w:szCs w:val="28"/>
                <w:highlight w:val="none"/>
                <w:lang w:val="en-US" w:eastAsia="zh-CN"/>
              </w:rPr>
              <w:t>并完成调试工作</w:t>
            </w:r>
            <w:r>
              <w:rPr>
                <w:rFonts w:ascii="Times New Roman" w:hAnsi="Times New Roman" w:eastAsia="方正仿宋_GBK" w:cs="Times New Roman"/>
                <w:color w:val="auto"/>
                <w:sz w:val="28"/>
                <w:szCs w:val="28"/>
                <w:highlight w:val="none"/>
              </w:rPr>
              <w:t>。若规定时间内中标方未能完成本项目，招标人有权不退还履约保证金并追究中标方的责任。</w:t>
            </w:r>
          </w:p>
        </w:tc>
      </w:tr>
      <w:tr w14:paraId="3B60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65" w:type="dxa"/>
            <w:tcBorders>
              <w:top w:val="single" w:color="auto" w:sz="4" w:space="0"/>
              <w:left w:val="single" w:color="auto" w:sz="4" w:space="0"/>
              <w:bottom w:val="single" w:color="auto" w:sz="4" w:space="0"/>
              <w:right w:val="single" w:color="auto" w:sz="4" w:space="0"/>
            </w:tcBorders>
            <w:vAlign w:val="center"/>
          </w:tcPr>
          <w:p w14:paraId="3E0B90A4">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9.3</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029B92CD">
            <w:pPr>
              <w:shd w:val="clear"/>
              <w:adjustRightInd w:val="0"/>
              <w:spacing w:line="400" w:lineRule="exact"/>
              <w:jc w:val="left"/>
              <w:textAlignment w:val="baseline"/>
              <w:rPr>
                <w:rFonts w:hint="eastAsia" w:ascii="Times New Roman" w:hAnsi="Times New Roman" w:eastAsia="方正仿宋_GBK" w:cs="Times New Roman"/>
                <w:b w:val="0"/>
                <w:bCs/>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付款条件：</w:t>
            </w:r>
            <w:r>
              <w:rPr>
                <w:rFonts w:hint="eastAsia" w:ascii="Times New Roman" w:hAnsi="Times New Roman" w:eastAsia="方正仿宋_GBK" w:cs="Times New Roman"/>
                <w:b w:val="0"/>
                <w:bCs/>
                <w:color w:val="auto"/>
                <w:sz w:val="28"/>
                <w:szCs w:val="28"/>
                <w:highlight w:val="none"/>
                <w:lang w:val="en-US" w:eastAsia="zh-CN"/>
              </w:rPr>
              <w:t>按合同要求所有设备，安装、调试、培训完成后，根据付款方式规定的时间节点和验收要求，验收合格并履行完验收手续后，在支付第一笔合同款时，甲方通知乙方开具全额正规税务发票并同时提供汇款单位名称、帐号、开户行等。</w:t>
            </w:r>
          </w:p>
          <w:p w14:paraId="01AD0084">
            <w:pPr>
              <w:shd w:val="clear"/>
              <w:adjustRightInd w:val="0"/>
              <w:spacing w:line="400" w:lineRule="exact"/>
              <w:jc w:val="left"/>
              <w:textAlignment w:val="baseline"/>
              <w:rPr>
                <w:rFonts w:ascii="Times New Roman" w:hAnsi="Times New Roman" w:eastAsia="方正仿宋_GBK" w:cs="Times New Roman"/>
                <w:b/>
                <w:bCs w:val="0"/>
                <w:color w:val="auto"/>
                <w:sz w:val="28"/>
                <w:szCs w:val="28"/>
                <w:highlight w:val="none"/>
              </w:rPr>
            </w:pPr>
            <w:r>
              <w:rPr>
                <w:rFonts w:hint="eastAsia" w:ascii="Times New Roman" w:hAnsi="Times New Roman" w:eastAsia="方正仿宋_GBK" w:cs="Times New Roman"/>
                <w:b/>
                <w:bCs w:val="0"/>
                <w:color w:val="auto"/>
                <w:sz w:val="28"/>
                <w:szCs w:val="28"/>
                <w:highlight w:val="none"/>
                <w:lang w:val="en-US" w:eastAsia="zh-CN"/>
              </w:rPr>
              <w:t>付款方式（最终以合同为准）</w:t>
            </w:r>
            <w:r>
              <w:rPr>
                <w:rFonts w:ascii="Times New Roman" w:hAnsi="Times New Roman" w:eastAsia="方正仿宋_GBK" w:cs="Times New Roman"/>
                <w:b/>
                <w:bCs w:val="0"/>
                <w:color w:val="auto"/>
                <w:sz w:val="28"/>
                <w:szCs w:val="28"/>
                <w:highlight w:val="none"/>
              </w:rPr>
              <w:t>：</w:t>
            </w:r>
          </w:p>
          <w:p w14:paraId="2156E373">
            <w:pPr>
              <w:shd w:val="clear"/>
              <w:adjustRightInd w:val="0"/>
              <w:spacing w:line="400" w:lineRule="exact"/>
              <w:jc w:val="left"/>
              <w:textAlignment w:val="baseline"/>
              <w:rPr>
                <w:rFonts w:hint="eastAsia" w:ascii="Times New Roman" w:hAnsi="Times New Roman" w:eastAsia="方正仿宋_GBK" w:cs="Times New Roman"/>
                <w:b/>
                <w:bCs w:val="0"/>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1.中标人需按采购人要求，将本项目全部货物运送至指定地点，完成安装部署、调试，试运行一个月后由采购人组织初次验收，验收合格后采购人向中标人支付合同总金额的45%。待运行满一学期后终验合格，支付合同总金额的45%。</w:t>
            </w:r>
          </w:p>
          <w:p w14:paraId="427CDD71">
            <w:pPr>
              <w:shd w:val="clear"/>
              <w:adjustRightInd w:val="0"/>
              <w:spacing w:line="400" w:lineRule="exact"/>
              <w:jc w:val="left"/>
              <w:textAlignment w:val="baseline"/>
              <w:rPr>
                <w:rFonts w:ascii="Times New Roman" w:hAnsi="Times New Roman" w:eastAsia="方正仿宋_GBK" w:cs="Times New Roman"/>
                <w:b/>
                <w:color w:val="auto"/>
                <w:sz w:val="28"/>
                <w:szCs w:val="28"/>
                <w:highlight w:val="none"/>
              </w:rPr>
            </w:pPr>
            <w:r>
              <w:rPr>
                <w:rFonts w:hint="eastAsia" w:ascii="Times New Roman" w:hAnsi="Times New Roman" w:eastAsia="方正仿宋_GBK" w:cs="Times New Roman"/>
                <w:b/>
                <w:bCs w:val="0"/>
                <w:color w:val="auto"/>
                <w:sz w:val="28"/>
                <w:szCs w:val="28"/>
                <w:highlight w:val="none"/>
                <w:lang w:val="en-US" w:eastAsia="zh-CN"/>
              </w:rPr>
              <w:t>2.自项目验收合格后满2年，中标人完成质保期内维修维护、教学配合等全部约定服务，经使用部门确认无误后，采购人支付合同总金额剩余的10%尾款（无息）。</w:t>
            </w:r>
          </w:p>
        </w:tc>
      </w:tr>
    </w:tbl>
    <w:p w14:paraId="1277296E">
      <w:pPr>
        <w:rPr>
          <w:rFonts w:ascii="Times New Roman" w:hAnsi="Times New Roman" w:eastAsia="方正楷体_GBK" w:cs="Times New Roman"/>
          <w:b/>
          <w:color w:val="auto"/>
          <w:w w:val="99"/>
          <w:kern w:val="0"/>
          <w:sz w:val="32"/>
          <w:szCs w:val="32"/>
          <w:highlight w:val="none"/>
          <w:lang w:val="zh-CN"/>
        </w:rPr>
      </w:pPr>
      <w:r>
        <w:rPr>
          <w:rFonts w:ascii="Times New Roman" w:hAnsi="Times New Roman" w:eastAsia="方正楷体_GBK" w:cs="Times New Roman"/>
          <w:b/>
          <w:color w:val="auto"/>
          <w:w w:val="99"/>
          <w:kern w:val="0"/>
          <w:sz w:val="32"/>
          <w:szCs w:val="32"/>
          <w:highlight w:val="none"/>
          <w:lang w:val="zh-CN"/>
        </w:rPr>
        <w:br w:type="page"/>
      </w:r>
    </w:p>
    <w:p w14:paraId="554188A1">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r>
        <w:rPr>
          <w:rFonts w:ascii="Times New Roman" w:hAnsi="Times New Roman" w:eastAsia="方正楷体_GBK" w:cs="Times New Roman"/>
          <w:b/>
          <w:color w:val="auto"/>
          <w:w w:val="99"/>
          <w:kern w:val="0"/>
          <w:sz w:val="21"/>
          <w:szCs w:val="21"/>
          <w:highlight w:val="none"/>
          <w:lang w:val="zh-CN"/>
        </w:rPr>
        <w:t>1</w:t>
      </w:r>
      <w:r>
        <w:rPr>
          <w:rFonts w:ascii="Times New Roman" w:hAnsi="Times New Roman" w:eastAsia="方正楷体_GBK" w:cs="Times New Roman"/>
          <w:b/>
          <w:color w:val="auto"/>
          <w:w w:val="99"/>
          <w:kern w:val="0"/>
          <w:sz w:val="21"/>
          <w:szCs w:val="21"/>
          <w:highlight w:val="none"/>
        </w:rPr>
        <w:t>.</w:t>
      </w:r>
      <w:r>
        <w:rPr>
          <w:rFonts w:ascii="Times New Roman" w:hAnsi="Times New Roman" w:eastAsia="方正楷体_GBK" w:cs="Times New Roman"/>
          <w:b/>
          <w:color w:val="auto"/>
          <w:w w:val="99"/>
          <w:kern w:val="0"/>
          <w:sz w:val="21"/>
          <w:szCs w:val="21"/>
          <w:highlight w:val="none"/>
          <w:lang w:val="zh-CN"/>
        </w:rPr>
        <w:t>总则</w:t>
      </w:r>
    </w:p>
    <w:p w14:paraId="7F2F5A4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6" w:name="_Toc334774165"/>
      <w:bookmarkStart w:id="7" w:name="_Toc531594736"/>
      <w:bookmarkStart w:id="8" w:name="_Toc12010"/>
      <w:r>
        <w:rPr>
          <w:rFonts w:ascii="Times New Roman" w:hAnsi="Times New Roman" w:eastAsia="方正仿宋_GBK" w:cs="Times New Roman"/>
          <w:b/>
          <w:color w:val="auto"/>
          <w:kern w:val="0"/>
          <w:sz w:val="21"/>
          <w:szCs w:val="21"/>
          <w:highlight w:val="none"/>
        </w:rPr>
        <w:t>1.1 项目概况</w:t>
      </w:r>
      <w:bookmarkEnd w:id="6"/>
      <w:bookmarkEnd w:id="7"/>
      <w:bookmarkEnd w:id="8"/>
    </w:p>
    <w:p w14:paraId="071CE76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1.1.1 根据《中华人民共和国招标投标法》等有关法律、法规和规章的规定，对本项目货物采购及服务进行公开招标。</w:t>
      </w:r>
    </w:p>
    <w:p w14:paraId="691918B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1.1.2 本招标项目名称、项目地点：见投标人需知前附表。</w:t>
      </w:r>
    </w:p>
    <w:p w14:paraId="37A3C4C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1.1.3 招标人名称、地址、联系方式：见投标人需知前附表。</w:t>
      </w:r>
    </w:p>
    <w:p w14:paraId="7E7FF11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9" w:name="_Toc317863424"/>
      <w:bookmarkStart w:id="10" w:name="_Toc200513128"/>
      <w:bookmarkStart w:id="11" w:name="_Toc325636582"/>
      <w:bookmarkStart w:id="12" w:name="_Toc334774166"/>
      <w:bookmarkStart w:id="13" w:name="_Toc31904"/>
      <w:bookmarkStart w:id="14" w:name="_Toc531594737"/>
      <w:r>
        <w:rPr>
          <w:rFonts w:ascii="Times New Roman" w:hAnsi="Times New Roman" w:eastAsia="方正仿宋_GBK" w:cs="Times New Roman"/>
          <w:b/>
          <w:color w:val="auto"/>
          <w:kern w:val="0"/>
          <w:sz w:val="21"/>
          <w:szCs w:val="21"/>
          <w:highlight w:val="none"/>
        </w:rPr>
        <w:t xml:space="preserve">1.2 </w:t>
      </w:r>
      <w:bookmarkEnd w:id="9"/>
      <w:bookmarkEnd w:id="10"/>
      <w:bookmarkEnd w:id="11"/>
      <w:r>
        <w:rPr>
          <w:rFonts w:ascii="Times New Roman" w:hAnsi="Times New Roman" w:eastAsia="方正仿宋_GBK" w:cs="Times New Roman"/>
          <w:b/>
          <w:color w:val="auto"/>
          <w:kern w:val="0"/>
          <w:sz w:val="21"/>
          <w:szCs w:val="21"/>
          <w:highlight w:val="none"/>
        </w:rPr>
        <w:t>资金来源和落实情况</w:t>
      </w:r>
      <w:bookmarkEnd w:id="12"/>
      <w:bookmarkEnd w:id="13"/>
      <w:bookmarkEnd w:id="14"/>
    </w:p>
    <w:p w14:paraId="5348093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1.2.1 本招标项目的资金来源：见投标人需知前附表。</w:t>
      </w:r>
    </w:p>
    <w:p w14:paraId="62A6A76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1.2.2 本招标项目的资金落实情况：见投标人需知前附表。</w:t>
      </w:r>
    </w:p>
    <w:p w14:paraId="71F1682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5" w:name="_Toc200513129"/>
      <w:bookmarkStart w:id="16" w:name="_Toc317863425"/>
      <w:bookmarkStart w:id="17" w:name="_Toc325636583"/>
      <w:bookmarkStart w:id="18" w:name="_Toc334774167"/>
      <w:bookmarkStart w:id="19" w:name="_Toc531594738"/>
      <w:bookmarkStart w:id="20" w:name="_Toc21275"/>
      <w:r>
        <w:rPr>
          <w:rFonts w:ascii="Times New Roman" w:hAnsi="Times New Roman" w:eastAsia="方正仿宋_GBK" w:cs="Times New Roman"/>
          <w:b/>
          <w:color w:val="auto"/>
          <w:kern w:val="0"/>
          <w:sz w:val="21"/>
          <w:szCs w:val="21"/>
          <w:highlight w:val="none"/>
        </w:rPr>
        <w:t>1.3 招标</w:t>
      </w:r>
      <w:bookmarkEnd w:id="15"/>
      <w:bookmarkEnd w:id="16"/>
      <w:r>
        <w:rPr>
          <w:rFonts w:ascii="Times New Roman" w:hAnsi="Times New Roman" w:eastAsia="方正仿宋_GBK" w:cs="Times New Roman"/>
          <w:b/>
          <w:color w:val="auto"/>
          <w:kern w:val="0"/>
          <w:sz w:val="21"/>
          <w:szCs w:val="21"/>
          <w:highlight w:val="none"/>
        </w:rPr>
        <w:t>内容</w:t>
      </w:r>
      <w:bookmarkEnd w:id="17"/>
      <w:bookmarkEnd w:id="18"/>
      <w:bookmarkEnd w:id="19"/>
      <w:bookmarkEnd w:id="20"/>
    </w:p>
    <w:p w14:paraId="1860696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1.3.1 本次招标范围：见投标人需知前附表。</w:t>
      </w:r>
    </w:p>
    <w:p w14:paraId="0CDF1E8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1.3.2 交货方式、交货时间：见投标人需知前附表。</w:t>
      </w:r>
    </w:p>
    <w:p w14:paraId="65B8612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1.3.3 伴随服务要求：见投标人需知前附表。</w:t>
      </w:r>
    </w:p>
    <w:p w14:paraId="33A1D0C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1.3.4 质量保证期：见投标人需知前附表。</w:t>
      </w:r>
    </w:p>
    <w:p w14:paraId="0E3A19E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1.3.5 质量要求：见投标人需知前附表。</w:t>
      </w:r>
    </w:p>
    <w:p w14:paraId="7EF0857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1.3.6 售后服务：见投标人需知前附表。</w:t>
      </w:r>
    </w:p>
    <w:p w14:paraId="33D7278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1.3.7 项目验收：见投标人需知前附表。</w:t>
      </w:r>
    </w:p>
    <w:p w14:paraId="53D0873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21" w:name="_Toc8901"/>
      <w:bookmarkStart w:id="22" w:name="_Toc325636584"/>
      <w:bookmarkStart w:id="23" w:name="_Toc334774168"/>
      <w:bookmarkStart w:id="24" w:name="_Toc531594739"/>
      <w:r>
        <w:rPr>
          <w:rFonts w:ascii="Times New Roman" w:hAnsi="Times New Roman" w:eastAsia="方正仿宋_GBK" w:cs="Times New Roman"/>
          <w:b/>
          <w:color w:val="auto"/>
          <w:kern w:val="0"/>
          <w:sz w:val="21"/>
          <w:szCs w:val="21"/>
          <w:highlight w:val="none"/>
        </w:rPr>
        <w:t>1.4 投标人资格要求</w:t>
      </w:r>
      <w:bookmarkEnd w:id="21"/>
      <w:bookmarkEnd w:id="22"/>
      <w:bookmarkEnd w:id="23"/>
      <w:bookmarkEnd w:id="24"/>
    </w:p>
    <w:p w14:paraId="1679803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1.4.1 投标人应具备承担本项目的资质条件、能力和信誉。</w:t>
      </w:r>
    </w:p>
    <w:p w14:paraId="149CFCB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1.4.2 本项目不接受联合体投标。</w:t>
      </w:r>
    </w:p>
    <w:p w14:paraId="7E16FF4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1.4.3 投标人不得存在下列情形之一：</w:t>
      </w:r>
    </w:p>
    <w:p w14:paraId="164F951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1.4.3.1 与国有资金投资或国家融资项目的招标人或招标代理机构有控股关系；</w:t>
      </w:r>
    </w:p>
    <w:p w14:paraId="6392ADB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1.4.3.2 单位负责人为同一人或者存在控股、管理关系的不同单位，不得参加同一标段投标或者未划分标段的同一招标项目投标。</w:t>
      </w:r>
    </w:p>
    <w:p w14:paraId="2DE28E5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1.4.3.3 为参加同一招标项目投标的其他投标人编制投标文件或提供咨询服务；</w:t>
      </w:r>
    </w:p>
    <w:p w14:paraId="1205979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1.4.3.4 被有关行政部门暂停投标资格期限未满。</w:t>
      </w:r>
    </w:p>
    <w:p w14:paraId="2B0ADA1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25" w:name="_Toc531594740"/>
      <w:bookmarkStart w:id="26" w:name="_Toc334774169"/>
      <w:bookmarkStart w:id="27" w:name="_Toc17569"/>
      <w:bookmarkStart w:id="28" w:name="_Toc317863427"/>
      <w:bookmarkStart w:id="29" w:name="_Toc200513132"/>
      <w:bookmarkStart w:id="30" w:name="_Toc325636585"/>
      <w:r>
        <w:rPr>
          <w:rFonts w:ascii="Times New Roman" w:hAnsi="Times New Roman" w:eastAsia="方正仿宋_GBK" w:cs="Times New Roman"/>
          <w:b/>
          <w:color w:val="auto"/>
          <w:kern w:val="0"/>
          <w:sz w:val="21"/>
          <w:szCs w:val="21"/>
          <w:highlight w:val="none"/>
        </w:rPr>
        <w:t>1.5 费用承担</w:t>
      </w:r>
      <w:bookmarkEnd w:id="25"/>
      <w:bookmarkEnd w:id="26"/>
      <w:bookmarkEnd w:id="27"/>
      <w:bookmarkEnd w:id="28"/>
      <w:bookmarkEnd w:id="29"/>
      <w:bookmarkEnd w:id="30"/>
    </w:p>
    <w:p w14:paraId="08FEE2D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不论投标结果如何，投标人应自行承担其准备和参加本投标活动所涉及的一切费用。</w:t>
      </w:r>
    </w:p>
    <w:p w14:paraId="38FFBFF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31" w:name="_Toc325636586"/>
      <w:bookmarkStart w:id="32" w:name="_Toc334774170"/>
      <w:bookmarkStart w:id="33" w:name="_Toc317863428"/>
      <w:bookmarkStart w:id="34" w:name="_Toc200513133"/>
      <w:r>
        <w:rPr>
          <w:rFonts w:ascii="Times New Roman" w:hAnsi="Times New Roman" w:eastAsia="方正仿宋_GBK" w:cs="Times New Roman"/>
          <w:b/>
          <w:color w:val="auto"/>
          <w:kern w:val="0"/>
          <w:sz w:val="21"/>
          <w:szCs w:val="21"/>
          <w:highlight w:val="none"/>
        </w:rPr>
        <w:t>1.6 保密</w:t>
      </w:r>
      <w:bookmarkEnd w:id="31"/>
      <w:bookmarkEnd w:id="32"/>
      <w:bookmarkEnd w:id="33"/>
      <w:bookmarkEnd w:id="34"/>
    </w:p>
    <w:p w14:paraId="0B015DA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参与招标投标活动的各方应对招标文件和投标文件中的商业和技术等秘密保密，违者应对由此造成的后果承担法律责任。</w:t>
      </w:r>
    </w:p>
    <w:p w14:paraId="7E3AA75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35" w:name="_Toc334774171"/>
      <w:bookmarkStart w:id="36" w:name="_Toc325636587"/>
      <w:bookmarkStart w:id="37" w:name="_Toc200513134"/>
      <w:bookmarkStart w:id="38" w:name="_Toc317863429"/>
      <w:bookmarkStart w:id="39" w:name="_Toc19952"/>
      <w:bookmarkStart w:id="40" w:name="_Toc531594741"/>
      <w:r>
        <w:rPr>
          <w:rFonts w:ascii="Times New Roman" w:hAnsi="Times New Roman" w:eastAsia="方正仿宋_GBK" w:cs="Times New Roman"/>
          <w:b/>
          <w:color w:val="auto"/>
          <w:kern w:val="0"/>
          <w:sz w:val="21"/>
          <w:szCs w:val="21"/>
          <w:highlight w:val="none"/>
        </w:rPr>
        <w:t>1.7 语言文字</w:t>
      </w:r>
      <w:bookmarkEnd w:id="35"/>
      <w:bookmarkEnd w:id="36"/>
      <w:bookmarkEnd w:id="37"/>
      <w:bookmarkEnd w:id="38"/>
      <w:bookmarkEnd w:id="39"/>
      <w:bookmarkEnd w:id="40"/>
    </w:p>
    <w:p w14:paraId="07ABDBF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除专用术语外，与招标投标有关的语言均使用中文。必要时专用术语应附有中文注释。</w:t>
      </w:r>
    </w:p>
    <w:p w14:paraId="1121135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41" w:name="_Toc317863430"/>
      <w:bookmarkStart w:id="42" w:name="_Toc531594742"/>
      <w:bookmarkStart w:id="43" w:name="_Toc334774172"/>
      <w:bookmarkStart w:id="44" w:name="_Toc16650"/>
      <w:bookmarkStart w:id="45" w:name="_Toc200513135"/>
      <w:bookmarkStart w:id="46" w:name="_Toc325636588"/>
      <w:r>
        <w:rPr>
          <w:rFonts w:ascii="Times New Roman" w:hAnsi="Times New Roman" w:eastAsia="方正仿宋_GBK" w:cs="Times New Roman"/>
          <w:b/>
          <w:color w:val="auto"/>
          <w:kern w:val="0"/>
          <w:sz w:val="21"/>
          <w:szCs w:val="21"/>
          <w:highlight w:val="none"/>
        </w:rPr>
        <w:t>1.8 计量单位</w:t>
      </w:r>
      <w:bookmarkEnd w:id="41"/>
      <w:bookmarkEnd w:id="42"/>
      <w:bookmarkEnd w:id="43"/>
      <w:bookmarkEnd w:id="44"/>
      <w:bookmarkEnd w:id="45"/>
      <w:bookmarkEnd w:id="46"/>
    </w:p>
    <w:p w14:paraId="1783C43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所有计量均采用中华人民共和国法定计量单位。</w:t>
      </w:r>
    </w:p>
    <w:p w14:paraId="423A0FE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47" w:name="_Toc325636589"/>
      <w:bookmarkStart w:id="48" w:name="_Toc317863431"/>
      <w:bookmarkStart w:id="49" w:name="_Toc200513136"/>
      <w:bookmarkStart w:id="50" w:name="_Toc334774173"/>
      <w:bookmarkStart w:id="51" w:name="_Toc26520"/>
      <w:bookmarkStart w:id="52" w:name="_Toc531594743"/>
      <w:r>
        <w:rPr>
          <w:rFonts w:ascii="Times New Roman" w:hAnsi="Times New Roman" w:eastAsia="方正仿宋_GBK" w:cs="Times New Roman"/>
          <w:b/>
          <w:color w:val="auto"/>
          <w:kern w:val="0"/>
          <w:sz w:val="21"/>
          <w:szCs w:val="21"/>
          <w:highlight w:val="none"/>
        </w:rPr>
        <w:t>1.9 踏勘现场</w:t>
      </w:r>
      <w:bookmarkEnd w:id="47"/>
      <w:bookmarkEnd w:id="48"/>
      <w:bookmarkEnd w:id="49"/>
      <w:bookmarkEnd w:id="50"/>
      <w:bookmarkEnd w:id="51"/>
      <w:bookmarkEnd w:id="52"/>
    </w:p>
    <w:p w14:paraId="5CE358D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由投标人自行踏勘现场。</w:t>
      </w:r>
    </w:p>
    <w:p w14:paraId="2536D58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r>
        <w:rPr>
          <w:rFonts w:ascii="Times New Roman" w:hAnsi="Times New Roman" w:eastAsia="方正仿宋_GBK" w:cs="Times New Roman"/>
          <w:b/>
          <w:color w:val="auto"/>
          <w:kern w:val="0"/>
          <w:sz w:val="21"/>
          <w:szCs w:val="21"/>
          <w:highlight w:val="none"/>
        </w:rPr>
        <w:t>1.10 投标预备会</w:t>
      </w:r>
    </w:p>
    <w:p w14:paraId="68E3313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本项目不组织投标预备会。</w:t>
      </w:r>
    </w:p>
    <w:p w14:paraId="74552BC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53" w:name="_Toc325636593"/>
      <w:bookmarkStart w:id="54" w:name="_Toc317863435"/>
      <w:bookmarkStart w:id="55" w:name="_Toc334774176"/>
      <w:bookmarkStart w:id="56" w:name="_Toc19903"/>
      <w:bookmarkStart w:id="57" w:name="_Toc531594746"/>
      <w:r>
        <w:rPr>
          <w:rFonts w:ascii="Times New Roman" w:hAnsi="Times New Roman" w:eastAsia="方正仿宋_GBK" w:cs="Times New Roman"/>
          <w:b/>
          <w:color w:val="auto"/>
          <w:kern w:val="0"/>
          <w:sz w:val="21"/>
          <w:szCs w:val="21"/>
          <w:highlight w:val="none"/>
        </w:rPr>
        <w:t>1.11 偏离</w:t>
      </w:r>
      <w:bookmarkEnd w:id="53"/>
      <w:bookmarkEnd w:id="54"/>
      <w:bookmarkEnd w:id="55"/>
      <w:bookmarkEnd w:id="56"/>
      <w:bookmarkEnd w:id="57"/>
    </w:p>
    <w:p w14:paraId="7B27D58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投标人需知前附表允许投标文件偏离招标文件某些要求的，偏离应当符合招标文件规定的偏离范围和幅度。</w:t>
      </w:r>
    </w:p>
    <w:p w14:paraId="49863D18">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2"/>
        <w:rPr>
          <w:rFonts w:ascii="Times New Roman" w:hAnsi="Times New Roman" w:eastAsia="方正楷体_GBK" w:cs="Times New Roman"/>
          <w:b/>
          <w:color w:val="auto"/>
          <w:w w:val="99"/>
          <w:kern w:val="0"/>
          <w:sz w:val="21"/>
          <w:szCs w:val="21"/>
          <w:highlight w:val="none"/>
          <w:lang w:val="zh-CN"/>
        </w:rPr>
      </w:pPr>
      <w:bookmarkStart w:id="58" w:name="_Toc531594747"/>
      <w:bookmarkStart w:id="59" w:name="_Toc334774177"/>
      <w:bookmarkStart w:id="60" w:name="_Toc317863436"/>
      <w:bookmarkStart w:id="61" w:name="_Toc778"/>
      <w:bookmarkStart w:id="62" w:name="_Toc200513140"/>
      <w:r>
        <w:rPr>
          <w:rFonts w:ascii="Times New Roman" w:hAnsi="Times New Roman" w:eastAsia="方正楷体_GBK" w:cs="Times New Roman"/>
          <w:b/>
          <w:color w:val="auto"/>
          <w:w w:val="99"/>
          <w:kern w:val="0"/>
          <w:sz w:val="21"/>
          <w:szCs w:val="21"/>
          <w:highlight w:val="none"/>
          <w:lang w:val="zh-CN"/>
        </w:rPr>
        <w:t>2.招标文件</w:t>
      </w:r>
      <w:bookmarkEnd w:id="58"/>
      <w:bookmarkEnd w:id="59"/>
      <w:bookmarkEnd w:id="60"/>
      <w:bookmarkEnd w:id="61"/>
      <w:bookmarkEnd w:id="62"/>
    </w:p>
    <w:p w14:paraId="20AF507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63" w:name="_Toc200513141"/>
      <w:bookmarkStart w:id="64" w:name="_Toc317863437"/>
      <w:bookmarkStart w:id="65" w:name="_Toc325636595"/>
      <w:bookmarkStart w:id="66" w:name="_Toc334774178"/>
      <w:bookmarkStart w:id="67" w:name="_Toc32194"/>
      <w:bookmarkStart w:id="68" w:name="_Toc531594748"/>
      <w:r>
        <w:rPr>
          <w:rFonts w:ascii="Times New Roman" w:hAnsi="Times New Roman" w:eastAsia="方正仿宋_GBK" w:cs="Times New Roman"/>
          <w:b/>
          <w:color w:val="auto"/>
          <w:kern w:val="0"/>
          <w:sz w:val="21"/>
          <w:szCs w:val="21"/>
          <w:highlight w:val="none"/>
        </w:rPr>
        <w:t>2.1 招标文件的组成</w:t>
      </w:r>
      <w:bookmarkEnd w:id="63"/>
      <w:bookmarkEnd w:id="64"/>
      <w:bookmarkEnd w:id="65"/>
      <w:bookmarkEnd w:id="66"/>
      <w:bookmarkEnd w:id="67"/>
      <w:bookmarkEnd w:id="68"/>
    </w:p>
    <w:p w14:paraId="410984A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本招标文件包括：</w:t>
      </w:r>
    </w:p>
    <w:p w14:paraId="013F816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（1）招标公告；</w:t>
      </w:r>
    </w:p>
    <w:p w14:paraId="58C2F65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（2）投标人须知；</w:t>
      </w:r>
    </w:p>
    <w:p w14:paraId="385F0AB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（3）技术标准和要求；</w:t>
      </w:r>
    </w:p>
    <w:p w14:paraId="426A890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（4）评标办法；</w:t>
      </w:r>
    </w:p>
    <w:p w14:paraId="57814F2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（5）投标文件格式；</w:t>
      </w:r>
    </w:p>
    <w:p w14:paraId="1FF52B5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根据本章第1.10款、第2.2款和第2.3款对招标文件所作的澄清、修改，构成招标文件的组成部分。</w:t>
      </w:r>
    </w:p>
    <w:p w14:paraId="1158AE3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69" w:name="_Toc200513142"/>
      <w:bookmarkStart w:id="70" w:name="_Toc334774179"/>
      <w:bookmarkStart w:id="71" w:name="_Toc325636596"/>
      <w:bookmarkStart w:id="72" w:name="_Toc317863438"/>
      <w:bookmarkStart w:id="73" w:name="_Toc531594749"/>
      <w:bookmarkStart w:id="74" w:name="_Toc13635"/>
      <w:r>
        <w:rPr>
          <w:rFonts w:ascii="Times New Roman" w:hAnsi="Times New Roman" w:eastAsia="方正仿宋_GBK" w:cs="Times New Roman"/>
          <w:b/>
          <w:color w:val="auto"/>
          <w:kern w:val="0"/>
          <w:sz w:val="21"/>
          <w:szCs w:val="21"/>
          <w:highlight w:val="none"/>
        </w:rPr>
        <w:t xml:space="preserve">2.2 </w:t>
      </w:r>
      <w:bookmarkEnd w:id="69"/>
      <w:bookmarkEnd w:id="70"/>
      <w:bookmarkEnd w:id="71"/>
      <w:bookmarkEnd w:id="72"/>
      <w:r>
        <w:rPr>
          <w:rFonts w:ascii="Times New Roman" w:hAnsi="Times New Roman" w:eastAsia="方正仿宋_GBK" w:cs="Times New Roman"/>
          <w:b/>
          <w:color w:val="auto"/>
          <w:kern w:val="0"/>
          <w:sz w:val="21"/>
          <w:szCs w:val="21"/>
          <w:highlight w:val="none"/>
        </w:rPr>
        <w:t>对招标文件的疑问</w:t>
      </w:r>
      <w:bookmarkEnd w:id="73"/>
      <w:bookmarkEnd w:id="74"/>
    </w:p>
    <w:p w14:paraId="7D9BDCD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2.2.1投标人应仔细阅读和检查下载的招标文件的全部内容。如发现缺页或附件不全，应及时向招标人提出，以便补齐。如有疑问，应在投标人须知前附表规定的形式和时间前，通知并要求招标人对招标文件予以澄清。</w:t>
      </w:r>
    </w:p>
    <w:p w14:paraId="04883CA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75" w:name="_Toc531594750"/>
      <w:bookmarkStart w:id="76" w:name="_Toc29041"/>
      <w:r>
        <w:rPr>
          <w:rFonts w:ascii="Times New Roman" w:hAnsi="Times New Roman" w:eastAsia="方正仿宋_GBK" w:cs="Times New Roman"/>
          <w:b/>
          <w:color w:val="auto"/>
          <w:kern w:val="0"/>
          <w:sz w:val="21"/>
          <w:szCs w:val="21"/>
          <w:highlight w:val="none"/>
        </w:rPr>
        <w:t>2.3 招标文件的澄清、修改和答疑</w:t>
      </w:r>
      <w:bookmarkEnd w:id="75"/>
      <w:bookmarkEnd w:id="76"/>
    </w:p>
    <w:p w14:paraId="52931D8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2.3.1 投标人如果有疑问，招标人以须知前附表规定的形式对招标文件澄清、修改和答疑，在重</w:t>
      </w:r>
      <w:r>
        <w:rPr>
          <w:rFonts w:hint="eastAsia" w:ascii="Times New Roman" w:hAnsi="Times New Roman" w:eastAsia="方正仿宋_GBK" w:cs="Times New Roman"/>
          <w:color w:val="auto"/>
          <w:kern w:val="0"/>
          <w:sz w:val="21"/>
          <w:szCs w:val="21"/>
          <w:highlight w:val="none"/>
        </w:rPr>
        <w:t>庆</w:t>
      </w:r>
      <w:r>
        <w:rPr>
          <w:rFonts w:ascii="Times New Roman" w:hAnsi="Times New Roman" w:eastAsia="方正仿宋_GBK" w:cs="Times New Roman"/>
          <w:color w:val="auto"/>
          <w:kern w:val="0"/>
          <w:sz w:val="21"/>
          <w:szCs w:val="21"/>
          <w:highlight w:val="none"/>
        </w:rPr>
        <w:t>财经学院校园网（http://www.cfec.edu.cn）发出通知或答疑通知；投标人应时刻在网上相应地方查寻通知、修改、答疑等信息，如果投标人疏忽大意，其后果自负。如果澄清、修改和答疑的时间距投标截止时间不足1天，经有关部门同意后通知相应延长投标截止时间。</w:t>
      </w:r>
    </w:p>
    <w:p w14:paraId="696C26A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2.3.2 投标人网上收到答疑、修改通知后，应按照内容执行，不必确认已收到该修改。</w:t>
      </w:r>
    </w:p>
    <w:p w14:paraId="447A15D7">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77" w:name="_Toc18374"/>
      <w:bookmarkStart w:id="78" w:name="_Toc531594751"/>
      <w:r>
        <w:rPr>
          <w:rFonts w:ascii="Times New Roman" w:hAnsi="Times New Roman" w:eastAsia="方正楷体_GBK" w:cs="Times New Roman"/>
          <w:b/>
          <w:color w:val="auto"/>
          <w:w w:val="99"/>
          <w:kern w:val="0"/>
          <w:sz w:val="21"/>
          <w:szCs w:val="21"/>
          <w:highlight w:val="none"/>
          <w:lang w:val="zh-CN"/>
        </w:rPr>
        <w:t>3.投标文件</w:t>
      </w:r>
      <w:bookmarkEnd w:id="77"/>
      <w:bookmarkEnd w:id="78"/>
    </w:p>
    <w:p w14:paraId="1B9BCAF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79" w:name="_Toc317863441"/>
      <w:bookmarkStart w:id="80" w:name="_Toc531594752"/>
      <w:bookmarkStart w:id="81" w:name="_Toc325636599"/>
      <w:bookmarkStart w:id="82" w:name="_Toc200513145"/>
      <w:bookmarkStart w:id="83" w:name="_Toc19286"/>
      <w:bookmarkStart w:id="84" w:name="_Toc334774182"/>
      <w:r>
        <w:rPr>
          <w:rFonts w:ascii="Times New Roman" w:hAnsi="Times New Roman" w:eastAsia="方正仿宋_GBK" w:cs="Times New Roman"/>
          <w:b/>
          <w:color w:val="auto"/>
          <w:kern w:val="0"/>
          <w:sz w:val="21"/>
          <w:szCs w:val="21"/>
          <w:highlight w:val="none"/>
        </w:rPr>
        <w:t>3.1 投标文件的组成</w:t>
      </w:r>
      <w:bookmarkEnd w:id="79"/>
      <w:bookmarkEnd w:id="80"/>
      <w:bookmarkEnd w:id="81"/>
      <w:bookmarkEnd w:id="82"/>
      <w:bookmarkEnd w:id="83"/>
      <w:bookmarkEnd w:id="84"/>
    </w:p>
    <w:p w14:paraId="38A33FC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3.1.1 投标函</w:t>
      </w:r>
    </w:p>
    <w:p w14:paraId="2C97940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3.1.2 法定代表人身份证明及授权委托书</w:t>
      </w:r>
    </w:p>
    <w:p w14:paraId="67F4F11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3.1.3 投标人基本情况表</w:t>
      </w:r>
    </w:p>
    <w:p w14:paraId="7101482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 xml:space="preserve">3.1.4 </w:t>
      </w:r>
      <w:r>
        <w:rPr>
          <w:rFonts w:hint="eastAsia" w:ascii="Times New Roman" w:hAnsi="Times New Roman" w:eastAsia="方正仿宋_GBK" w:cs="Times New Roman"/>
          <w:color w:val="auto"/>
          <w:kern w:val="0"/>
          <w:sz w:val="21"/>
          <w:szCs w:val="21"/>
          <w:highlight w:val="none"/>
        </w:rPr>
        <w:t>响应文件</w:t>
      </w:r>
    </w:p>
    <w:p w14:paraId="38E2A05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3.1.5 相关资质证明及承诺</w:t>
      </w:r>
    </w:p>
    <w:p w14:paraId="626FB47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3.1.6 售后服务</w:t>
      </w:r>
    </w:p>
    <w:p w14:paraId="6ECF168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3.1.7 投标业绩一览表</w:t>
      </w:r>
    </w:p>
    <w:p w14:paraId="00A94EB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3.1.8 近</w:t>
      </w:r>
      <w:r>
        <w:rPr>
          <w:rFonts w:hint="eastAsia" w:ascii="Times New Roman" w:hAnsi="Times New Roman" w:eastAsia="方正仿宋_GBK" w:cs="Times New Roman"/>
          <w:color w:val="auto"/>
          <w:kern w:val="0"/>
          <w:sz w:val="21"/>
          <w:szCs w:val="21"/>
          <w:highlight w:val="none"/>
        </w:rPr>
        <w:t>三</w:t>
      </w:r>
      <w:r>
        <w:rPr>
          <w:rFonts w:ascii="Times New Roman" w:hAnsi="Times New Roman" w:eastAsia="方正仿宋_GBK" w:cs="Times New Roman"/>
          <w:color w:val="auto"/>
          <w:kern w:val="0"/>
          <w:sz w:val="21"/>
          <w:szCs w:val="21"/>
          <w:highlight w:val="none"/>
        </w:rPr>
        <w:t>年财务报表（包括资产负债表、利润表和现金流量表）</w:t>
      </w:r>
    </w:p>
    <w:p w14:paraId="07CF556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3.1.9 近</w:t>
      </w:r>
      <w:r>
        <w:rPr>
          <w:rFonts w:hint="eastAsia" w:ascii="Times New Roman" w:hAnsi="Times New Roman" w:eastAsia="方正仿宋_GBK" w:cs="Times New Roman"/>
          <w:color w:val="auto"/>
          <w:kern w:val="0"/>
          <w:sz w:val="21"/>
          <w:szCs w:val="21"/>
          <w:highlight w:val="none"/>
        </w:rPr>
        <w:t>三</w:t>
      </w:r>
      <w:r>
        <w:rPr>
          <w:rFonts w:ascii="Times New Roman" w:hAnsi="Times New Roman" w:eastAsia="方正仿宋_GBK" w:cs="Times New Roman"/>
          <w:color w:val="auto"/>
          <w:kern w:val="0"/>
          <w:sz w:val="21"/>
          <w:szCs w:val="21"/>
          <w:highlight w:val="none"/>
        </w:rPr>
        <w:t>年</w:t>
      </w:r>
      <w:r>
        <w:rPr>
          <w:rFonts w:hint="eastAsia" w:ascii="Times New Roman" w:hAnsi="Times New Roman" w:eastAsia="方正仿宋_GBK" w:cs="Times New Roman"/>
          <w:color w:val="auto"/>
          <w:kern w:val="0"/>
          <w:sz w:val="21"/>
          <w:szCs w:val="21"/>
          <w:highlight w:val="none"/>
          <w:lang w:val="en-US" w:eastAsia="zh-CN"/>
        </w:rPr>
        <w:t>纳税、社保证明</w:t>
      </w:r>
    </w:p>
    <w:p w14:paraId="5D92A65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default" w:ascii="Times New Roman" w:hAnsi="Times New Roman" w:eastAsia="方正仿宋_GBK" w:cs="Times New Roman"/>
          <w:color w:val="auto"/>
          <w:kern w:val="0"/>
          <w:sz w:val="21"/>
          <w:szCs w:val="21"/>
          <w:highlight w:val="none"/>
          <w:lang w:val="en-US" w:eastAsia="zh-CN"/>
        </w:rPr>
      </w:pPr>
      <w:r>
        <w:rPr>
          <w:rFonts w:ascii="Times New Roman" w:hAnsi="Times New Roman" w:eastAsia="方正仿宋_GBK" w:cs="Times New Roman"/>
          <w:color w:val="auto"/>
          <w:kern w:val="0"/>
          <w:sz w:val="21"/>
          <w:szCs w:val="21"/>
          <w:highlight w:val="none"/>
        </w:rPr>
        <w:t>3.1.10</w:t>
      </w:r>
      <w:r>
        <w:rPr>
          <w:rFonts w:hint="eastAsia" w:ascii="Times New Roman" w:hAnsi="Times New Roman" w:eastAsia="方正仿宋_GBK" w:cs="Times New Roman"/>
          <w:color w:val="auto"/>
          <w:kern w:val="0"/>
          <w:sz w:val="21"/>
          <w:szCs w:val="21"/>
          <w:highlight w:val="none"/>
          <w:lang w:val="en-US" w:eastAsia="zh-CN"/>
        </w:rPr>
        <w:t xml:space="preserve"> </w:t>
      </w:r>
      <w:r>
        <w:rPr>
          <w:rFonts w:ascii="Times New Roman" w:hAnsi="Times New Roman" w:eastAsia="方正仿宋_GBK" w:cs="Times New Roman"/>
          <w:color w:val="auto"/>
          <w:kern w:val="0"/>
          <w:sz w:val="21"/>
          <w:szCs w:val="21"/>
          <w:highlight w:val="none"/>
        </w:rPr>
        <w:t>近</w:t>
      </w:r>
      <w:r>
        <w:rPr>
          <w:rFonts w:hint="eastAsia" w:ascii="Times New Roman" w:hAnsi="Times New Roman" w:eastAsia="方正仿宋_GBK" w:cs="Times New Roman"/>
          <w:color w:val="auto"/>
          <w:kern w:val="0"/>
          <w:sz w:val="21"/>
          <w:szCs w:val="21"/>
          <w:highlight w:val="none"/>
        </w:rPr>
        <w:t>三</w:t>
      </w:r>
      <w:r>
        <w:rPr>
          <w:rFonts w:ascii="Times New Roman" w:hAnsi="Times New Roman" w:eastAsia="方正仿宋_GBK" w:cs="Times New Roman"/>
          <w:color w:val="auto"/>
          <w:kern w:val="0"/>
          <w:sz w:val="21"/>
          <w:szCs w:val="21"/>
          <w:highlight w:val="none"/>
        </w:rPr>
        <w:t>年</w:t>
      </w:r>
      <w:r>
        <w:rPr>
          <w:rFonts w:hint="eastAsia" w:ascii="Times New Roman" w:hAnsi="Times New Roman" w:eastAsia="方正仿宋_GBK" w:cs="Times New Roman"/>
          <w:color w:val="auto"/>
          <w:kern w:val="0"/>
          <w:sz w:val="21"/>
          <w:szCs w:val="21"/>
          <w:highlight w:val="none"/>
          <w:lang w:val="en-US" w:eastAsia="zh-CN"/>
        </w:rPr>
        <w:t>官网诚信证明截图</w:t>
      </w:r>
    </w:p>
    <w:p w14:paraId="5D138DC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hint="eastAsia" w:ascii="Times New Roman" w:hAnsi="Times New Roman" w:eastAsia="方正仿宋_GBK" w:cs="Times New Roman"/>
          <w:color w:val="auto"/>
          <w:kern w:val="0"/>
          <w:sz w:val="21"/>
          <w:szCs w:val="21"/>
          <w:highlight w:val="none"/>
          <w:lang w:val="en-US" w:eastAsia="zh-CN"/>
        </w:rPr>
        <w:t xml:space="preserve">3.1.11 </w:t>
      </w:r>
      <w:r>
        <w:rPr>
          <w:rFonts w:ascii="Times New Roman" w:hAnsi="Times New Roman" w:eastAsia="方正仿宋_GBK" w:cs="Times New Roman"/>
          <w:color w:val="auto"/>
          <w:kern w:val="0"/>
          <w:sz w:val="21"/>
          <w:szCs w:val="21"/>
          <w:highlight w:val="none"/>
        </w:rPr>
        <w:t>承诺函</w:t>
      </w:r>
    </w:p>
    <w:p w14:paraId="59A5013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hint="eastAsia" w:ascii="Times New Roman" w:hAnsi="Times New Roman" w:eastAsia="方正仿宋_GBK" w:cs="Times New Roman"/>
          <w:color w:val="auto"/>
          <w:kern w:val="0"/>
          <w:sz w:val="21"/>
          <w:szCs w:val="21"/>
          <w:highlight w:val="none"/>
          <w:lang w:val="en-US" w:eastAsia="zh-CN"/>
        </w:rPr>
        <w:t>3.1.12 投标文件PDF格式的电子档U盘一份</w:t>
      </w:r>
    </w:p>
    <w:p w14:paraId="63DF56F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r>
        <w:rPr>
          <w:rFonts w:ascii="Times New Roman" w:hAnsi="Times New Roman" w:eastAsia="方正仿宋_GBK" w:cs="Times New Roman"/>
          <w:b/>
          <w:color w:val="auto"/>
          <w:kern w:val="0"/>
          <w:sz w:val="21"/>
          <w:szCs w:val="21"/>
          <w:highlight w:val="none"/>
        </w:rPr>
        <w:t>3.2 投标报价</w:t>
      </w:r>
    </w:p>
    <w:p w14:paraId="2FDE224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3.2.1 投标人应按投标人须知前附表及其相关规定填报。</w:t>
      </w:r>
    </w:p>
    <w:p w14:paraId="416AE92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85" w:name="_Toc325636601"/>
      <w:bookmarkStart w:id="86" w:name="_Toc531594754"/>
      <w:bookmarkStart w:id="87" w:name="_Toc12196"/>
      <w:bookmarkStart w:id="88" w:name="_Toc334774184"/>
      <w:bookmarkStart w:id="89" w:name="_Toc317863443"/>
      <w:bookmarkStart w:id="90" w:name="_Toc200513147"/>
      <w:r>
        <w:rPr>
          <w:rFonts w:ascii="Times New Roman" w:hAnsi="Times New Roman" w:eastAsia="方正仿宋_GBK" w:cs="Times New Roman"/>
          <w:b/>
          <w:color w:val="auto"/>
          <w:kern w:val="0"/>
          <w:sz w:val="21"/>
          <w:szCs w:val="21"/>
          <w:highlight w:val="none"/>
        </w:rPr>
        <w:t>3.3 投标有效期</w:t>
      </w:r>
      <w:bookmarkEnd w:id="85"/>
      <w:bookmarkEnd w:id="86"/>
      <w:bookmarkEnd w:id="87"/>
      <w:bookmarkEnd w:id="88"/>
      <w:bookmarkEnd w:id="89"/>
      <w:bookmarkEnd w:id="90"/>
    </w:p>
    <w:p w14:paraId="21C58A9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3.3.1 在投标人须知前附表规定的投标有效期内，投标人不得要求撤销或修改其投标文件。</w:t>
      </w:r>
    </w:p>
    <w:p w14:paraId="23A10FB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27C0BE5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91" w:name="_Toc531594755"/>
      <w:bookmarkStart w:id="92" w:name="_Toc325636602"/>
      <w:bookmarkStart w:id="93" w:name="_Toc28560"/>
      <w:bookmarkStart w:id="94" w:name="_Toc334774185"/>
      <w:bookmarkStart w:id="95" w:name="_Toc317863444"/>
      <w:bookmarkStart w:id="96" w:name="_Toc200513148"/>
      <w:r>
        <w:rPr>
          <w:rFonts w:ascii="Times New Roman" w:hAnsi="Times New Roman" w:eastAsia="方正仿宋_GBK" w:cs="Times New Roman"/>
          <w:b/>
          <w:color w:val="auto"/>
          <w:kern w:val="0"/>
          <w:sz w:val="21"/>
          <w:szCs w:val="21"/>
          <w:highlight w:val="none"/>
        </w:rPr>
        <w:t>3.4 投标保证金</w:t>
      </w:r>
      <w:bookmarkEnd w:id="91"/>
      <w:bookmarkEnd w:id="92"/>
      <w:bookmarkEnd w:id="93"/>
      <w:bookmarkEnd w:id="94"/>
      <w:bookmarkEnd w:id="95"/>
      <w:bookmarkEnd w:id="96"/>
    </w:p>
    <w:p w14:paraId="6843274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3.4.1 投标人在递交投标文件的同时，应按“投标人须知前附表”规定的金额、形式缴纳投标保证金，并作为其投标文件的组成部分。</w:t>
      </w:r>
    </w:p>
    <w:p w14:paraId="2A5CEAF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3.4.2 投标人不按本章第 3.4.1 项要求提交投标保证金的，其投标文件作废标处理。</w:t>
      </w:r>
    </w:p>
    <w:p w14:paraId="7E9F675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3.4.3 招标人</w:t>
      </w:r>
      <w:r>
        <w:rPr>
          <w:rFonts w:hint="eastAsia" w:ascii="Times New Roman" w:hAnsi="Times New Roman" w:eastAsia="方正仿宋_GBK" w:cs="Times New Roman"/>
          <w:color w:val="auto"/>
          <w:kern w:val="0"/>
          <w:sz w:val="21"/>
          <w:szCs w:val="21"/>
          <w:highlight w:val="none"/>
        </w:rPr>
        <w:t>现场</w:t>
      </w:r>
      <w:r>
        <w:rPr>
          <w:rFonts w:ascii="Times New Roman" w:hAnsi="Times New Roman" w:eastAsia="方正仿宋_GBK" w:cs="Times New Roman"/>
          <w:color w:val="auto"/>
          <w:kern w:val="0"/>
          <w:sz w:val="21"/>
          <w:szCs w:val="21"/>
          <w:highlight w:val="none"/>
        </w:rPr>
        <w:t>退还未列入中标候选人的投标保证金（不计息），招标人与中标人签订合同后10个工作日内，学院向其他中标候选人退还投标保证金（不计息）。</w:t>
      </w:r>
    </w:p>
    <w:p w14:paraId="08072F5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3.4.4 有下列情形之一的，投标保证金将不予退还：</w:t>
      </w:r>
    </w:p>
    <w:p w14:paraId="6F71ED6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3.4.4.1 投标人在规定的投标有效期内撤销或修改其投标文件；</w:t>
      </w:r>
    </w:p>
    <w:p w14:paraId="50C8B8C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3.4.4.2 中标人在中标通知书发出3日之内拒绝签订合同，其保证金将不予退还。</w:t>
      </w:r>
    </w:p>
    <w:p w14:paraId="63F93C4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r>
        <w:rPr>
          <w:rFonts w:ascii="Times New Roman" w:hAnsi="Times New Roman" w:eastAsia="方正仿宋_GBK" w:cs="Times New Roman"/>
          <w:b/>
          <w:color w:val="auto"/>
          <w:kern w:val="0"/>
          <w:sz w:val="21"/>
          <w:szCs w:val="21"/>
          <w:highlight w:val="none"/>
        </w:rPr>
        <w:t>3.5 资格审查资料</w:t>
      </w:r>
    </w:p>
    <w:p w14:paraId="626947C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3.5.1 本须知前附表1.4.1条要求的相关资料复印件（需要加盖公章）和投标文件格式要求的内容；</w:t>
      </w:r>
    </w:p>
    <w:p w14:paraId="0D4E0EC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97" w:name="_Toc317863446"/>
      <w:bookmarkStart w:id="98" w:name="_Toc531594756"/>
      <w:bookmarkStart w:id="99" w:name="_Toc334774187"/>
      <w:bookmarkStart w:id="100" w:name="_Toc325636604"/>
      <w:bookmarkStart w:id="101" w:name="_Toc200513151"/>
      <w:bookmarkStart w:id="102" w:name="_Toc7983"/>
      <w:r>
        <w:rPr>
          <w:rFonts w:ascii="Times New Roman" w:hAnsi="Times New Roman" w:eastAsia="方正仿宋_GBK" w:cs="Times New Roman"/>
          <w:b/>
          <w:color w:val="auto"/>
          <w:kern w:val="0"/>
          <w:sz w:val="21"/>
          <w:szCs w:val="21"/>
          <w:highlight w:val="none"/>
        </w:rPr>
        <w:t>3.6 备选投标人案</w:t>
      </w:r>
      <w:bookmarkEnd w:id="97"/>
      <w:bookmarkEnd w:id="98"/>
      <w:bookmarkEnd w:id="99"/>
      <w:bookmarkEnd w:id="100"/>
      <w:bookmarkEnd w:id="101"/>
      <w:bookmarkEnd w:id="102"/>
    </w:p>
    <w:p w14:paraId="06CEE57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投标人不得递交备选投标人案。</w:t>
      </w:r>
    </w:p>
    <w:p w14:paraId="1D6A4E1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03" w:name="_Toc21408"/>
      <w:bookmarkStart w:id="104" w:name="_Toc531594757"/>
      <w:bookmarkStart w:id="105" w:name="_Toc200513152"/>
      <w:bookmarkStart w:id="106" w:name="_Toc325636605"/>
      <w:bookmarkStart w:id="107" w:name="_Toc317863447"/>
      <w:bookmarkStart w:id="108" w:name="_Toc334774188"/>
      <w:r>
        <w:rPr>
          <w:rFonts w:ascii="Times New Roman" w:hAnsi="Times New Roman" w:eastAsia="方正仿宋_GBK" w:cs="Times New Roman"/>
          <w:b/>
          <w:color w:val="auto"/>
          <w:kern w:val="0"/>
          <w:sz w:val="21"/>
          <w:szCs w:val="21"/>
          <w:highlight w:val="none"/>
        </w:rPr>
        <w:t>3.7 投标文件的编制</w:t>
      </w:r>
      <w:bookmarkEnd w:id="103"/>
      <w:bookmarkEnd w:id="104"/>
      <w:bookmarkEnd w:id="105"/>
      <w:bookmarkEnd w:id="106"/>
      <w:bookmarkEnd w:id="107"/>
      <w:bookmarkEnd w:id="108"/>
    </w:p>
    <w:p w14:paraId="7B4BE40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3.7.1 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p>
    <w:p w14:paraId="702649B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3.7.2 投标文件应当对招标文件有关工期、投标有效期、质量要求、技术标准和要求、招标范围等实质性内容做出响应。</w:t>
      </w:r>
    </w:p>
    <w:p w14:paraId="4CFCD51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3.7.3 投标文件应用不褪色的材料书写或打印，并由投标人的法定代表人或其委托代理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14:paraId="6002DFC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3.7.4 投标文件份数见投标须知前附表。</w:t>
      </w:r>
    </w:p>
    <w:p w14:paraId="7301A58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3.7.5 投标文件的正本与副本应分别装订成册，并编制目录，具体装订要求见投标人须知前附表规定。</w:t>
      </w:r>
    </w:p>
    <w:p w14:paraId="246DAAF8">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109" w:name="_Toc13793"/>
      <w:bookmarkStart w:id="110" w:name="_Toc531594758"/>
      <w:bookmarkStart w:id="111" w:name="_Toc317863448"/>
      <w:bookmarkStart w:id="112" w:name="_Toc200513153"/>
      <w:bookmarkStart w:id="113" w:name="_Toc334774189"/>
      <w:r>
        <w:rPr>
          <w:rFonts w:ascii="Times New Roman" w:hAnsi="Times New Roman" w:eastAsia="方正楷体_GBK" w:cs="Times New Roman"/>
          <w:b/>
          <w:color w:val="auto"/>
          <w:w w:val="99"/>
          <w:kern w:val="0"/>
          <w:sz w:val="21"/>
          <w:szCs w:val="21"/>
          <w:highlight w:val="none"/>
          <w:lang w:val="zh-CN"/>
        </w:rPr>
        <w:t>4.投标</w:t>
      </w:r>
      <w:bookmarkEnd w:id="109"/>
      <w:bookmarkEnd w:id="110"/>
      <w:bookmarkEnd w:id="111"/>
      <w:bookmarkEnd w:id="112"/>
      <w:bookmarkEnd w:id="113"/>
    </w:p>
    <w:p w14:paraId="00DDC17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14" w:name="_Toc317863449"/>
      <w:bookmarkStart w:id="115" w:name="_Toc334774190"/>
      <w:bookmarkStart w:id="116" w:name="_Toc531594759"/>
      <w:bookmarkStart w:id="117" w:name="_Toc325636607"/>
      <w:bookmarkStart w:id="118" w:name="_Toc200513154"/>
      <w:bookmarkStart w:id="119" w:name="_Toc26003"/>
      <w:r>
        <w:rPr>
          <w:rFonts w:ascii="Times New Roman" w:hAnsi="Times New Roman" w:eastAsia="方正仿宋_GBK" w:cs="Times New Roman"/>
          <w:b/>
          <w:color w:val="auto"/>
          <w:kern w:val="0"/>
          <w:sz w:val="21"/>
          <w:szCs w:val="21"/>
          <w:highlight w:val="none"/>
        </w:rPr>
        <w:t>4.1 投标文件的密封和标记</w:t>
      </w:r>
      <w:bookmarkEnd w:id="114"/>
      <w:bookmarkEnd w:id="115"/>
      <w:bookmarkEnd w:id="116"/>
      <w:bookmarkEnd w:id="117"/>
      <w:bookmarkEnd w:id="118"/>
      <w:bookmarkEnd w:id="119"/>
    </w:p>
    <w:p w14:paraId="65BF2E0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4.1.1 投标文件的密封见投标人须知前附表。</w:t>
      </w:r>
    </w:p>
    <w:p w14:paraId="38F483C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4.1.2 投标文件的封套上应写明的内容见投标人须知前附表。</w:t>
      </w:r>
    </w:p>
    <w:p w14:paraId="25AAAA4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4.1.3 未按要求密封和写标记的投标文件，将被拒绝受理。</w:t>
      </w:r>
    </w:p>
    <w:p w14:paraId="541C6A8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20" w:name="_Toc5004"/>
      <w:bookmarkStart w:id="121" w:name="_Toc325636608"/>
      <w:bookmarkStart w:id="122" w:name="_Toc334774191"/>
      <w:bookmarkStart w:id="123" w:name="_Toc317863450"/>
      <w:bookmarkStart w:id="124" w:name="_Toc531594760"/>
      <w:r>
        <w:rPr>
          <w:rFonts w:ascii="Times New Roman" w:hAnsi="Times New Roman" w:eastAsia="方正仿宋_GBK" w:cs="Times New Roman"/>
          <w:b/>
          <w:color w:val="auto"/>
          <w:kern w:val="0"/>
          <w:sz w:val="21"/>
          <w:szCs w:val="21"/>
          <w:highlight w:val="none"/>
        </w:rPr>
        <w:t>4.2 投标文件的递交</w:t>
      </w:r>
      <w:bookmarkEnd w:id="120"/>
      <w:bookmarkEnd w:id="121"/>
      <w:bookmarkEnd w:id="122"/>
      <w:bookmarkEnd w:id="123"/>
      <w:bookmarkEnd w:id="124"/>
    </w:p>
    <w:p w14:paraId="55C1863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4.2.1 投标人应在本章前附表规定的投标截止时间前递交投标文件。</w:t>
      </w:r>
    </w:p>
    <w:p w14:paraId="3B5CBD8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4.2.2 投标人递交投标文件的地点：见投标人须知前附表。</w:t>
      </w:r>
    </w:p>
    <w:p w14:paraId="713A5A0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4.2.3 除投标人须知前附表另有规定外，投标人所递交的投标文件不予退还。</w:t>
      </w:r>
    </w:p>
    <w:p w14:paraId="1BF490F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4.2.4 招标人收到投标文件后，向投标人出具签收凭证。</w:t>
      </w:r>
    </w:p>
    <w:p w14:paraId="6737169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4.2.5 逾期送达的或者未送达指定地点的投标文件，招标人不予受理。</w:t>
      </w:r>
    </w:p>
    <w:p w14:paraId="3C91D82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25" w:name="_Toc334774192"/>
      <w:bookmarkStart w:id="126" w:name="_Toc200513156"/>
      <w:bookmarkStart w:id="127" w:name="_Toc325636609"/>
      <w:bookmarkStart w:id="128" w:name="_Toc531594761"/>
      <w:bookmarkStart w:id="129" w:name="_Toc20769"/>
      <w:bookmarkStart w:id="130" w:name="_Toc317863451"/>
      <w:r>
        <w:rPr>
          <w:rFonts w:ascii="Times New Roman" w:hAnsi="Times New Roman" w:eastAsia="方正仿宋_GBK" w:cs="Times New Roman"/>
          <w:b/>
          <w:color w:val="auto"/>
          <w:kern w:val="0"/>
          <w:sz w:val="21"/>
          <w:szCs w:val="21"/>
          <w:highlight w:val="none"/>
        </w:rPr>
        <w:t>4.3 投标文件的修改与撤回</w:t>
      </w:r>
      <w:bookmarkEnd w:id="125"/>
      <w:bookmarkEnd w:id="126"/>
      <w:bookmarkEnd w:id="127"/>
      <w:bookmarkEnd w:id="128"/>
      <w:bookmarkEnd w:id="129"/>
      <w:bookmarkEnd w:id="130"/>
    </w:p>
    <w:p w14:paraId="0CB419E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4.3.1 在本章第4.2.1项规定的投标截止时间前，投标人可以修改或撤回已递交的投标文件，但应以书面形式通知招标人。</w:t>
      </w:r>
    </w:p>
    <w:p w14:paraId="0F39B4F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4.3.2 投标人修改或撤回已递交投标文件的书面通知应按照本章第3.7.3项的要求签字或盖章。招标人收到书面通知后，向投标人出具签收凭证。</w:t>
      </w:r>
    </w:p>
    <w:p w14:paraId="0C5E0AE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4.3.3 修改的内容为投标文件的组成部分。修改的投标文件应按照本章第3条、第4条规定进行编制、密封、标记和递交，并标明“修改”字样。</w:t>
      </w:r>
    </w:p>
    <w:p w14:paraId="6F357451">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131" w:name="_Toc334774193"/>
      <w:bookmarkStart w:id="132" w:name="_Toc1489"/>
      <w:bookmarkStart w:id="133" w:name="_Toc200513157"/>
      <w:bookmarkStart w:id="134" w:name="_Toc317863452"/>
      <w:bookmarkStart w:id="135" w:name="_Toc531594762"/>
      <w:r>
        <w:rPr>
          <w:rFonts w:ascii="Times New Roman" w:hAnsi="Times New Roman" w:eastAsia="方正楷体_GBK" w:cs="Times New Roman"/>
          <w:b/>
          <w:color w:val="auto"/>
          <w:w w:val="99"/>
          <w:kern w:val="0"/>
          <w:sz w:val="21"/>
          <w:szCs w:val="21"/>
          <w:highlight w:val="none"/>
          <w:lang w:val="zh-CN"/>
        </w:rPr>
        <w:t>5.开标</w:t>
      </w:r>
      <w:bookmarkEnd w:id="131"/>
      <w:bookmarkEnd w:id="132"/>
      <w:bookmarkEnd w:id="133"/>
      <w:bookmarkEnd w:id="134"/>
      <w:r>
        <w:rPr>
          <w:rFonts w:ascii="Times New Roman" w:hAnsi="Times New Roman" w:eastAsia="方正楷体_GBK" w:cs="Times New Roman"/>
          <w:b/>
          <w:color w:val="auto"/>
          <w:w w:val="99"/>
          <w:kern w:val="0"/>
          <w:sz w:val="21"/>
          <w:szCs w:val="21"/>
          <w:highlight w:val="none"/>
          <w:lang w:val="zh-CN"/>
        </w:rPr>
        <w:t>时间及地点</w:t>
      </w:r>
      <w:bookmarkEnd w:id="135"/>
    </w:p>
    <w:p w14:paraId="38BA8C8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36" w:name="_Toc531594763"/>
      <w:r>
        <w:rPr>
          <w:rFonts w:ascii="Times New Roman" w:hAnsi="Times New Roman" w:eastAsia="方正仿宋_GBK" w:cs="Times New Roman"/>
          <w:color w:val="auto"/>
          <w:kern w:val="0"/>
          <w:sz w:val="21"/>
          <w:szCs w:val="21"/>
          <w:highlight w:val="none"/>
        </w:rPr>
        <w:t>开标时间及地点见投标人需知前附表</w:t>
      </w:r>
      <w:bookmarkEnd w:id="136"/>
    </w:p>
    <w:p w14:paraId="0D00E1F8">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137" w:name="_Toc531594764"/>
      <w:r>
        <w:rPr>
          <w:rFonts w:ascii="Times New Roman" w:hAnsi="Times New Roman" w:eastAsia="方正楷体_GBK" w:cs="Times New Roman"/>
          <w:b/>
          <w:color w:val="auto"/>
          <w:w w:val="99"/>
          <w:kern w:val="0"/>
          <w:sz w:val="21"/>
          <w:szCs w:val="21"/>
          <w:highlight w:val="none"/>
          <w:lang w:val="zh-CN"/>
        </w:rPr>
        <w:t>6.评标</w:t>
      </w:r>
      <w:bookmarkEnd w:id="137"/>
    </w:p>
    <w:p w14:paraId="5FF51D4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38" w:name="_Toc200513161"/>
      <w:bookmarkStart w:id="139" w:name="_Toc16186"/>
      <w:bookmarkStart w:id="140" w:name="_Toc531594765"/>
      <w:bookmarkStart w:id="141" w:name="_Toc317863456"/>
      <w:bookmarkStart w:id="142" w:name="_Toc325636614"/>
      <w:bookmarkStart w:id="143" w:name="_Toc334774197"/>
      <w:r>
        <w:rPr>
          <w:rFonts w:ascii="Times New Roman" w:hAnsi="Times New Roman" w:eastAsia="方正仿宋_GBK" w:cs="Times New Roman"/>
          <w:b/>
          <w:color w:val="auto"/>
          <w:kern w:val="0"/>
          <w:sz w:val="21"/>
          <w:szCs w:val="21"/>
          <w:highlight w:val="none"/>
        </w:rPr>
        <w:t>6.1 评标委员会</w:t>
      </w:r>
      <w:bookmarkEnd w:id="138"/>
      <w:bookmarkEnd w:id="139"/>
      <w:bookmarkEnd w:id="140"/>
      <w:bookmarkEnd w:id="141"/>
      <w:bookmarkEnd w:id="142"/>
      <w:bookmarkEnd w:id="143"/>
    </w:p>
    <w:p w14:paraId="1C4D018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6.1.1 评标由招标人依法组建的评标委员会负责。评标委员会成员的确定方式见投标人须知前附表。</w:t>
      </w:r>
    </w:p>
    <w:p w14:paraId="2F95A0E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6.1.2 评标委员会成员有下列情形之一的，应当回避：</w:t>
      </w:r>
    </w:p>
    <w:p w14:paraId="3EC9B67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6.1.2.1 招标人或投标人的主要负责人的近亲属；</w:t>
      </w:r>
    </w:p>
    <w:p w14:paraId="1EF77A7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6.1.2.2 项目主管部门或者行政监督部门的人员；</w:t>
      </w:r>
    </w:p>
    <w:p w14:paraId="206CAA5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6.1.2.3 与投标人有经济利益关系，可能影响对投标公正评审的；</w:t>
      </w:r>
    </w:p>
    <w:p w14:paraId="03042DC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6.1.2.4 曾因在招标、评标以及其他与招标投标有关活动中从事违法行为而受过行政处罚或刑事处罚的。</w:t>
      </w:r>
    </w:p>
    <w:p w14:paraId="2FCE0AD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44" w:name="_Toc334774198"/>
      <w:bookmarkStart w:id="145" w:name="_Toc18631"/>
      <w:bookmarkStart w:id="146" w:name="_Toc200513162"/>
      <w:bookmarkStart w:id="147" w:name="_Toc325636615"/>
      <w:bookmarkStart w:id="148" w:name="_Toc531594766"/>
      <w:bookmarkStart w:id="149" w:name="_Toc317863457"/>
      <w:r>
        <w:rPr>
          <w:rFonts w:ascii="Times New Roman" w:hAnsi="Times New Roman" w:eastAsia="方正仿宋_GBK" w:cs="Times New Roman"/>
          <w:b/>
          <w:color w:val="auto"/>
          <w:kern w:val="0"/>
          <w:sz w:val="21"/>
          <w:szCs w:val="21"/>
          <w:highlight w:val="none"/>
        </w:rPr>
        <w:t>6.2 评标原则</w:t>
      </w:r>
      <w:bookmarkEnd w:id="144"/>
      <w:bookmarkEnd w:id="145"/>
      <w:bookmarkEnd w:id="146"/>
      <w:bookmarkEnd w:id="147"/>
      <w:bookmarkEnd w:id="148"/>
      <w:bookmarkEnd w:id="149"/>
    </w:p>
    <w:p w14:paraId="299B9A3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eastAsia"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见招标文件第四章</w:t>
      </w:r>
      <w:r>
        <w:rPr>
          <w:rFonts w:ascii="Times New Roman" w:hAnsi="Times New Roman" w:eastAsia="方正仿宋_GBK" w:cs="Times New Roman"/>
          <w:color w:val="auto"/>
          <w:kern w:val="0"/>
          <w:sz w:val="21"/>
          <w:szCs w:val="21"/>
          <w:highlight w:val="none"/>
        </w:rPr>
        <w:t>；</w:t>
      </w:r>
    </w:p>
    <w:p w14:paraId="065D935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r>
        <w:rPr>
          <w:rFonts w:ascii="Times New Roman" w:hAnsi="Times New Roman" w:eastAsia="方正仿宋_GBK" w:cs="Times New Roman"/>
          <w:b/>
          <w:color w:val="auto"/>
          <w:kern w:val="0"/>
          <w:sz w:val="21"/>
          <w:szCs w:val="21"/>
          <w:highlight w:val="none"/>
        </w:rPr>
        <w:t>6.3 评标</w:t>
      </w:r>
    </w:p>
    <w:p w14:paraId="7882431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评标委员会按照第四章“评标原则”规定的方法、评审因素、标准和程序对投标文件进行评审。</w:t>
      </w:r>
    </w:p>
    <w:p w14:paraId="5248F9BF">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150" w:name="_Toc317863459"/>
      <w:bookmarkStart w:id="151" w:name="_Toc334774200"/>
      <w:bookmarkStart w:id="152" w:name="_Toc5106"/>
      <w:bookmarkStart w:id="153" w:name="_Toc531594767"/>
      <w:r>
        <w:rPr>
          <w:rFonts w:ascii="Times New Roman" w:hAnsi="Times New Roman" w:eastAsia="方正楷体_GBK" w:cs="Times New Roman"/>
          <w:b/>
          <w:color w:val="auto"/>
          <w:w w:val="99"/>
          <w:kern w:val="0"/>
          <w:sz w:val="21"/>
          <w:szCs w:val="21"/>
          <w:highlight w:val="none"/>
          <w:lang w:val="zh-CN"/>
        </w:rPr>
        <w:t>7.合同授予</w:t>
      </w:r>
      <w:bookmarkEnd w:id="150"/>
      <w:bookmarkEnd w:id="151"/>
      <w:bookmarkEnd w:id="152"/>
      <w:bookmarkEnd w:id="153"/>
    </w:p>
    <w:p w14:paraId="04A6045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54" w:name="_Toc531594768"/>
      <w:bookmarkStart w:id="155" w:name="_Toc200513165"/>
      <w:bookmarkStart w:id="156" w:name="_Toc334774201"/>
      <w:bookmarkStart w:id="157" w:name="_Toc317863460"/>
      <w:bookmarkStart w:id="158" w:name="_Toc22299"/>
      <w:bookmarkStart w:id="159" w:name="_Toc325636618"/>
      <w:r>
        <w:rPr>
          <w:rFonts w:ascii="Times New Roman" w:hAnsi="Times New Roman" w:eastAsia="方正仿宋_GBK" w:cs="Times New Roman"/>
          <w:b/>
          <w:color w:val="auto"/>
          <w:kern w:val="0"/>
          <w:sz w:val="21"/>
          <w:szCs w:val="21"/>
          <w:highlight w:val="none"/>
        </w:rPr>
        <w:t>7.1 定标方式</w:t>
      </w:r>
      <w:bookmarkEnd w:id="154"/>
      <w:bookmarkEnd w:id="155"/>
      <w:bookmarkEnd w:id="156"/>
      <w:bookmarkEnd w:id="157"/>
      <w:bookmarkEnd w:id="158"/>
      <w:bookmarkEnd w:id="159"/>
    </w:p>
    <w:p w14:paraId="0A7BA59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除投标人须知前附表规定评标委员会直接确定中标人外，招标人依据评标委员会推荐的中标候选人确定中标人，评标委员会推荐中标候选人的人数见投标人须知前附表。</w:t>
      </w:r>
    </w:p>
    <w:p w14:paraId="0566D41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60" w:name="_Toc531594769"/>
      <w:bookmarkStart w:id="161" w:name="_Toc200513166"/>
      <w:bookmarkStart w:id="162" w:name="_Toc334774202"/>
      <w:bookmarkStart w:id="163" w:name="_Toc317863461"/>
      <w:bookmarkStart w:id="164" w:name="_Toc325636619"/>
      <w:bookmarkStart w:id="165" w:name="_Toc19729"/>
      <w:r>
        <w:rPr>
          <w:rFonts w:ascii="Times New Roman" w:hAnsi="Times New Roman" w:eastAsia="方正仿宋_GBK" w:cs="Times New Roman"/>
          <w:b/>
          <w:color w:val="auto"/>
          <w:kern w:val="0"/>
          <w:sz w:val="21"/>
          <w:szCs w:val="21"/>
          <w:highlight w:val="none"/>
        </w:rPr>
        <w:t>7.2 中标通知</w:t>
      </w:r>
      <w:bookmarkEnd w:id="160"/>
      <w:bookmarkEnd w:id="161"/>
      <w:bookmarkEnd w:id="162"/>
      <w:bookmarkEnd w:id="163"/>
      <w:bookmarkEnd w:id="164"/>
      <w:bookmarkEnd w:id="165"/>
    </w:p>
    <w:p w14:paraId="6CAD1E4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在本章第 3.3 款规定的投标有效期内，招标人以</w:t>
      </w:r>
      <w:r>
        <w:rPr>
          <w:rFonts w:hint="eastAsia" w:ascii="Times New Roman" w:hAnsi="Times New Roman" w:eastAsia="方正仿宋_GBK" w:cs="Times New Roman"/>
          <w:color w:val="auto"/>
          <w:kern w:val="0"/>
          <w:sz w:val="21"/>
          <w:szCs w:val="21"/>
          <w:highlight w:val="none"/>
          <w:lang w:eastAsia="zh-CN"/>
        </w:rPr>
        <w:t>书面</w:t>
      </w:r>
      <w:r>
        <w:rPr>
          <w:rFonts w:ascii="Times New Roman" w:hAnsi="Times New Roman" w:eastAsia="方正仿宋_GBK" w:cs="Times New Roman"/>
          <w:color w:val="auto"/>
          <w:kern w:val="0"/>
          <w:sz w:val="21"/>
          <w:szCs w:val="21"/>
          <w:highlight w:val="none"/>
        </w:rPr>
        <w:t>的形式向中标人发出中标通知书。</w:t>
      </w:r>
    </w:p>
    <w:p w14:paraId="33B164D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66" w:name="_Toc9808"/>
      <w:bookmarkStart w:id="167" w:name="_Toc317863463"/>
      <w:bookmarkStart w:id="168" w:name="_Toc531594770"/>
      <w:bookmarkStart w:id="169" w:name="_Toc334774203"/>
      <w:bookmarkStart w:id="170" w:name="_Toc325636621"/>
      <w:r>
        <w:rPr>
          <w:rFonts w:ascii="Times New Roman" w:hAnsi="Times New Roman" w:eastAsia="方正仿宋_GBK" w:cs="Times New Roman"/>
          <w:b/>
          <w:color w:val="auto"/>
          <w:kern w:val="0"/>
          <w:sz w:val="21"/>
          <w:szCs w:val="21"/>
          <w:highlight w:val="none"/>
        </w:rPr>
        <w:t>7.3 签订合同</w:t>
      </w:r>
      <w:bookmarkEnd w:id="166"/>
      <w:bookmarkEnd w:id="167"/>
      <w:bookmarkEnd w:id="168"/>
      <w:bookmarkEnd w:id="169"/>
      <w:bookmarkEnd w:id="170"/>
    </w:p>
    <w:p w14:paraId="5E7062E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7.3.1 招标人和中标人应当自中标通知书发出之日起3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3352BD1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7.3.2 发出中标通知书后，招标人无正当理由拒签合同的，招标人向中标人退还投标保证金；给中标人造成损失的，还应当赔偿损失。</w:t>
      </w:r>
    </w:p>
    <w:p w14:paraId="26DA20E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7.3.3 投标人中标后又提出对招标文件中各项条款的不实质性响应，经双方协商，在7.3.1条规定的时间内不能达成一致意见的，招标人有权取消其中标资格，并没收其投标保证金。</w:t>
      </w:r>
    </w:p>
    <w:p w14:paraId="5AD538B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7.3.4 签订合同后，</w:t>
      </w:r>
      <w:r>
        <w:rPr>
          <w:rFonts w:hint="eastAsia" w:ascii="Times New Roman" w:hAnsi="Times New Roman" w:eastAsia="方正仿宋_GBK" w:cs="Times New Roman"/>
          <w:color w:val="auto"/>
          <w:kern w:val="0"/>
          <w:sz w:val="21"/>
          <w:szCs w:val="21"/>
          <w:highlight w:val="none"/>
          <w:lang w:eastAsia="zh-CN"/>
        </w:rPr>
        <w:t>中标人</w:t>
      </w:r>
      <w:r>
        <w:rPr>
          <w:rFonts w:ascii="Times New Roman" w:hAnsi="Times New Roman" w:eastAsia="方正仿宋_GBK" w:cs="Times New Roman"/>
          <w:color w:val="auto"/>
          <w:kern w:val="0"/>
          <w:sz w:val="21"/>
          <w:szCs w:val="21"/>
          <w:highlight w:val="none"/>
        </w:rPr>
        <w:t>放弃</w:t>
      </w:r>
      <w:r>
        <w:rPr>
          <w:rFonts w:hint="eastAsia" w:ascii="Times New Roman" w:hAnsi="Times New Roman" w:eastAsia="方正仿宋_GBK" w:cs="Times New Roman"/>
          <w:color w:val="auto"/>
          <w:kern w:val="0"/>
          <w:sz w:val="21"/>
          <w:szCs w:val="21"/>
          <w:highlight w:val="none"/>
          <w:lang w:val="en-US" w:eastAsia="zh-CN"/>
        </w:rPr>
        <w:t>中标</w:t>
      </w:r>
      <w:r>
        <w:rPr>
          <w:rFonts w:ascii="Times New Roman" w:hAnsi="Times New Roman" w:eastAsia="方正仿宋_GBK" w:cs="Times New Roman"/>
          <w:color w:val="auto"/>
          <w:kern w:val="0"/>
          <w:sz w:val="21"/>
          <w:szCs w:val="21"/>
          <w:highlight w:val="none"/>
        </w:rPr>
        <w:t>权或因自身原因（如资金不保证，设备、机具、劳动力等资源不保证,无法提交履约担保等等）不能履行合同，</w:t>
      </w:r>
      <w:r>
        <w:rPr>
          <w:rFonts w:hint="eastAsia" w:ascii="Times New Roman" w:hAnsi="Times New Roman" w:eastAsia="方正仿宋_GBK" w:cs="Times New Roman"/>
          <w:color w:val="auto"/>
          <w:kern w:val="0"/>
          <w:sz w:val="21"/>
          <w:szCs w:val="21"/>
          <w:highlight w:val="none"/>
        </w:rPr>
        <w:t>招标</w:t>
      </w:r>
      <w:r>
        <w:rPr>
          <w:rFonts w:ascii="Times New Roman" w:hAnsi="Times New Roman" w:eastAsia="方正仿宋_GBK" w:cs="Times New Roman"/>
          <w:color w:val="auto"/>
          <w:kern w:val="0"/>
          <w:sz w:val="21"/>
          <w:szCs w:val="21"/>
          <w:highlight w:val="none"/>
        </w:rPr>
        <w:t>人有权终止合同，并没收其投标保证金及履约保证金。</w:t>
      </w:r>
    </w:p>
    <w:p w14:paraId="1457C66E">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171" w:name="_Toc317863464"/>
      <w:bookmarkStart w:id="172" w:name="_Toc15584"/>
      <w:bookmarkStart w:id="173" w:name="_Toc531594771"/>
      <w:bookmarkStart w:id="174" w:name="_Toc334774204"/>
      <w:r>
        <w:rPr>
          <w:rFonts w:ascii="Times New Roman" w:hAnsi="Times New Roman" w:eastAsia="方正楷体_GBK" w:cs="Times New Roman"/>
          <w:b/>
          <w:color w:val="auto"/>
          <w:w w:val="99"/>
          <w:kern w:val="0"/>
          <w:sz w:val="21"/>
          <w:szCs w:val="21"/>
          <w:highlight w:val="none"/>
          <w:lang w:val="zh-CN"/>
        </w:rPr>
        <w:t>8.重新招标和不再招标</w:t>
      </w:r>
      <w:bookmarkEnd w:id="171"/>
      <w:bookmarkEnd w:id="172"/>
      <w:bookmarkEnd w:id="173"/>
      <w:bookmarkEnd w:id="174"/>
    </w:p>
    <w:p w14:paraId="2E31D93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75" w:name="_Toc22330"/>
      <w:bookmarkStart w:id="176" w:name="_Toc325636623"/>
      <w:bookmarkStart w:id="177" w:name="_Toc317863465"/>
      <w:bookmarkStart w:id="178" w:name="_Toc200513170"/>
      <w:bookmarkStart w:id="179" w:name="_Toc334774205"/>
      <w:bookmarkStart w:id="180" w:name="_Toc531594772"/>
      <w:r>
        <w:rPr>
          <w:rFonts w:ascii="Times New Roman" w:hAnsi="Times New Roman" w:eastAsia="方正仿宋_GBK" w:cs="Times New Roman"/>
          <w:b/>
          <w:color w:val="auto"/>
          <w:kern w:val="0"/>
          <w:sz w:val="21"/>
          <w:szCs w:val="21"/>
          <w:highlight w:val="none"/>
        </w:rPr>
        <w:t>8.1 重新招标</w:t>
      </w:r>
      <w:bookmarkEnd w:id="175"/>
      <w:bookmarkEnd w:id="176"/>
      <w:bookmarkEnd w:id="177"/>
      <w:bookmarkEnd w:id="178"/>
      <w:bookmarkEnd w:id="179"/>
      <w:bookmarkEnd w:id="180"/>
    </w:p>
    <w:p w14:paraId="5821DD9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有下列情形之一的，招标人将重新招标</w:t>
      </w:r>
    </w:p>
    <w:p w14:paraId="16D746D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（1）投标截止时间止，投标人少于三个的；</w:t>
      </w:r>
    </w:p>
    <w:p w14:paraId="0309602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2）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按照我校招投标管理办法的相关规定执行。</w:t>
      </w:r>
    </w:p>
    <w:p w14:paraId="5801458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黑体_GBK" w:cs="Times New Roman"/>
          <w:b/>
          <w:color w:val="auto"/>
          <w:kern w:val="0"/>
          <w:sz w:val="21"/>
          <w:szCs w:val="21"/>
          <w:highlight w:val="none"/>
          <w:lang w:val="zh-CN"/>
        </w:rPr>
      </w:pPr>
      <w:r>
        <w:rPr>
          <w:rFonts w:ascii="Times New Roman" w:hAnsi="Times New Roman" w:eastAsia="方正仿宋_GBK" w:cs="Times New Roman"/>
          <w:b/>
          <w:color w:val="auto"/>
          <w:kern w:val="0"/>
          <w:sz w:val="21"/>
          <w:szCs w:val="21"/>
          <w:highlight w:val="none"/>
        </w:rPr>
        <w:t>8.2 不再招标</w:t>
      </w:r>
    </w:p>
    <w:p w14:paraId="7318D88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eastAsia" w:ascii="Times New Roman" w:hAnsi="Times New Roman" w:eastAsia="方正仿宋_GBK" w:cs="Times New Roman"/>
          <w:color w:val="auto"/>
          <w:kern w:val="0"/>
          <w:sz w:val="21"/>
          <w:szCs w:val="21"/>
          <w:highlight w:val="green"/>
          <w:lang w:eastAsia="zh-CN"/>
        </w:rPr>
      </w:pPr>
      <w:r>
        <w:rPr>
          <w:rFonts w:ascii="Times New Roman" w:hAnsi="Times New Roman" w:eastAsia="方正仿宋_GBK" w:cs="Times New Roman"/>
          <w:color w:val="auto"/>
          <w:kern w:val="0"/>
          <w:sz w:val="21"/>
          <w:szCs w:val="21"/>
          <w:highlight w:val="none"/>
        </w:rPr>
        <w:t>重新招标后投标人仍少于三个或者所有投标被否决的，</w:t>
      </w:r>
      <w:r>
        <w:rPr>
          <w:rFonts w:hint="eastAsia" w:ascii="Times New Roman" w:hAnsi="Times New Roman" w:eastAsia="方正仿宋_GBK" w:cs="Times New Roman"/>
          <w:color w:val="auto"/>
          <w:kern w:val="0"/>
          <w:sz w:val="21"/>
          <w:szCs w:val="21"/>
          <w:highlight w:val="none"/>
          <w:lang w:val="en-US" w:eastAsia="zh-CN"/>
        </w:rPr>
        <w:t>可不再招标，采取其他采购方式；</w:t>
      </w:r>
      <w:r>
        <w:rPr>
          <w:rFonts w:ascii="Times New Roman" w:hAnsi="Times New Roman" w:eastAsia="方正仿宋_GBK" w:cs="Times New Roman"/>
          <w:color w:val="auto"/>
          <w:kern w:val="0"/>
          <w:sz w:val="21"/>
          <w:szCs w:val="21"/>
          <w:highlight w:val="none"/>
        </w:rPr>
        <w:t>属于必须审批或核准的工程建设项目，经原审批或核准部门批准后不再进行招标。</w:t>
      </w:r>
    </w:p>
    <w:p w14:paraId="2323D70A">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181" w:name="_Toc334774207"/>
      <w:bookmarkStart w:id="182" w:name="_Toc11895"/>
      <w:bookmarkStart w:id="183" w:name="_Toc317863467"/>
      <w:bookmarkStart w:id="184" w:name="_Toc531594773"/>
      <w:bookmarkStart w:id="185" w:name="_Toc200513172"/>
      <w:r>
        <w:rPr>
          <w:rFonts w:ascii="Times New Roman" w:hAnsi="Times New Roman" w:eastAsia="方正楷体_GBK" w:cs="Times New Roman"/>
          <w:b/>
          <w:color w:val="auto"/>
          <w:w w:val="99"/>
          <w:kern w:val="0"/>
          <w:sz w:val="21"/>
          <w:szCs w:val="21"/>
          <w:highlight w:val="none"/>
          <w:lang w:val="zh-CN"/>
        </w:rPr>
        <w:t>9.纪律和监督</w:t>
      </w:r>
      <w:bookmarkEnd w:id="181"/>
      <w:bookmarkEnd w:id="182"/>
      <w:bookmarkEnd w:id="183"/>
      <w:bookmarkEnd w:id="184"/>
      <w:bookmarkEnd w:id="185"/>
    </w:p>
    <w:p w14:paraId="74A056D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ascii="Times New Roman" w:hAnsi="Times New Roman" w:eastAsia="方正仿宋_GBK" w:cs="Times New Roman"/>
          <w:b/>
          <w:color w:val="auto"/>
          <w:kern w:val="0"/>
          <w:sz w:val="21"/>
          <w:szCs w:val="21"/>
          <w:highlight w:val="none"/>
        </w:rPr>
      </w:pPr>
      <w:bookmarkStart w:id="186" w:name="_Toc325636626"/>
      <w:bookmarkStart w:id="187" w:name="_Toc531594774"/>
      <w:bookmarkStart w:id="188" w:name="_Toc334774208"/>
      <w:bookmarkStart w:id="189" w:name="_Toc200513173"/>
      <w:bookmarkStart w:id="190" w:name="_Toc1463"/>
      <w:bookmarkStart w:id="191" w:name="_Toc317863468"/>
      <w:r>
        <w:rPr>
          <w:rFonts w:ascii="Times New Roman" w:hAnsi="Times New Roman" w:eastAsia="方正仿宋_GBK" w:cs="Times New Roman"/>
          <w:b/>
          <w:color w:val="auto"/>
          <w:kern w:val="0"/>
          <w:sz w:val="21"/>
          <w:szCs w:val="21"/>
          <w:highlight w:val="none"/>
        </w:rPr>
        <w:t>9.1 对招标人的纪律要求</w:t>
      </w:r>
      <w:bookmarkEnd w:id="186"/>
      <w:bookmarkEnd w:id="187"/>
      <w:bookmarkEnd w:id="188"/>
      <w:bookmarkEnd w:id="189"/>
      <w:bookmarkEnd w:id="190"/>
      <w:bookmarkEnd w:id="191"/>
    </w:p>
    <w:p w14:paraId="66928A4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招标人不得泄漏招标投标活动中应当保密的情况和资料，不得与投标人串通损害国家利益、社会公共利益或者他人合法权益。</w:t>
      </w:r>
    </w:p>
    <w:p w14:paraId="18FE07A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92" w:name="_Toc200513174"/>
      <w:bookmarkStart w:id="193" w:name="_Toc531594775"/>
      <w:bookmarkStart w:id="194" w:name="_Toc334774209"/>
      <w:bookmarkStart w:id="195" w:name="_Toc325636627"/>
      <w:bookmarkStart w:id="196" w:name="_Toc270"/>
      <w:bookmarkStart w:id="197" w:name="_Toc317863469"/>
      <w:r>
        <w:rPr>
          <w:rFonts w:ascii="Times New Roman" w:hAnsi="Times New Roman" w:eastAsia="方正仿宋_GBK" w:cs="Times New Roman"/>
          <w:b/>
          <w:color w:val="auto"/>
          <w:kern w:val="0"/>
          <w:sz w:val="21"/>
          <w:szCs w:val="21"/>
          <w:highlight w:val="none"/>
        </w:rPr>
        <w:t>9.2 对投标人的纪律要求</w:t>
      </w:r>
      <w:bookmarkEnd w:id="192"/>
      <w:bookmarkEnd w:id="193"/>
      <w:bookmarkEnd w:id="194"/>
      <w:bookmarkEnd w:id="195"/>
      <w:bookmarkEnd w:id="196"/>
      <w:bookmarkEnd w:id="197"/>
    </w:p>
    <w:p w14:paraId="3DAF9E0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F6D818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98" w:name="_Toc334774210"/>
      <w:bookmarkStart w:id="199" w:name="_Toc200513175"/>
      <w:bookmarkStart w:id="200" w:name="_Toc317863470"/>
      <w:bookmarkStart w:id="201" w:name="_Toc23543"/>
      <w:bookmarkStart w:id="202" w:name="_Toc325636628"/>
      <w:bookmarkStart w:id="203" w:name="_Toc531594776"/>
      <w:r>
        <w:rPr>
          <w:rFonts w:ascii="Times New Roman" w:hAnsi="Times New Roman" w:eastAsia="方正仿宋_GBK" w:cs="Times New Roman"/>
          <w:b/>
          <w:color w:val="auto"/>
          <w:kern w:val="0"/>
          <w:sz w:val="21"/>
          <w:szCs w:val="21"/>
          <w:highlight w:val="none"/>
        </w:rPr>
        <w:t>9.3 对评标委员会成员的纪律要求</w:t>
      </w:r>
      <w:bookmarkEnd w:id="198"/>
      <w:bookmarkEnd w:id="199"/>
      <w:bookmarkEnd w:id="200"/>
      <w:bookmarkEnd w:id="201"/>
      <w:bookmarkEnd w:id="202"/>
      <w:bookmarkEnd w:id="203"/>
    </w:p>
    <w:p w14:paraId="67C9975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14:paraId="2008098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204" w:name="_Toc13285"/>
      <w:bookmarkStart w:id="205" w:name="_Toc531594777"/>
      <w:bookmarkStart w:id="206" w:name="_Toc334774211"/>
      <w:bookmarkStart w:id="207" w:name="_Toc317863471"/>
      <w:bookmarkStart w:id="208" w:name="_Toc325636629"/>
      <w:bookmarkStart w:id="209" w:name="_Toc200513176"/>
      <w:bookmarkStart w:id="210" w:name="_Toc18783"/>
      <w:r>
        <w:rPr>
          <w:rFonts w:ascii="Times New Roman" w:hAnsi="Times New Roman" w:eastAsia="方正仿宋_GBK" w:cs="Times New Roman"/>
          <w:b/>
          <w:color w:val="auto"/>
          <w:kern w:val="0"/>
          <w:sz w:val="21"/>
          <w:szCs w:val="21"/>
          <w:highlight w:val="none"/>
        </w:rPr>
        <w:t>9.4 对与评标活动有关的工作人员的纪律要求</w:t>
      </w:r>
      <w:bookmarkEnd w:id="204"/>
      <w:bookmarkEnd w:id="205"/>
      <w:bookmarkEnd w:id="206"/>
      <w:bookmarkEnd w:id="207"/>
      <w:bookmarkEnd w:id="208"/>
      <w:bookmarkEnd w:id="209"/>
      <w:bookmarkEnd w:id="210"/>
    </w:p>
    <w:p w14:paraId="147F2CA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23C800B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211" w:name="_Toc325636630"/>
      <w:bookmarkStart w:id="212" w:name="_Toc200513177"/>
      <w:bookmarkStart w:id="213" w:name="_Toc334774212"/>
      <w:bookmarkStart w:id="214" w:name="_Toc13124"/>
      <w:bookmarkStart w:id="215" w:name="_Toc17360"/>
      <w:bookmarkStart w:id="216" w:name="_Toc317863472"/>
      <w:bookmarkStart w:id="217" w:name="_Toc531594778"/>
      <w:r>
        <w:rPr>
          <w:rFonts w:ascii="Times New Roman" w:hAnsi="Times New Roman" w:eastAsia="方正仿宋_GBK" w:cs="Times New Roman"/>
          <w:b/>
          <w:color w:val="auto"/>
          <w:kern w:val="0"/>
          <w:sz w:val="21"/>
          <w:szCs w:val="21"/>
          <w:highlight w:val="none"/>
        </w:rPr>
        <w:t>9.5 投诉</w:t>
      </w:r>
      <w:bookmarkEnd w:id="211"/>
      <w:bookmarkEnd w:id="212"/>
      <w:bookmarkEnd w:id="213"/>
      <w:bookmarkEnd w:id="214"/>
      <w:bookmarkEnd w:id="215"/>
      <w:bookmarkEnd w:id="216"/>
      <w:bookmarkEnd w:id="217"/>
    </w:p>
    <w:p w14:paraId="36C6A14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投标人和其他利害关系人认为本次招标活动违反法律、法规和规章规定的，有权向学院有关行政监督部门投诉。</w:t>
      </w:r>
    </w:p>
    <w:p w14:paraId="5E2851B7">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218" w:name="_Toc6107"/>
      <w:bookmarkStart w:id="219" w:name="_Toc531594779"/>
      <w:bookmarkStart w:id="220" w:name="_Toc14201"/>
      <w:bookmarkStart w:id="221" w:name="_Toc334774213"/>
      <w:r>
        <w:rPr>
          <w:rFonts w:ascii="Times New Roman" w:hAnsi="Times New Roman" w:eastAsia="方正楷体_GBK" w:cs="Times New Roman"/>
          <w:b/>
          <w:color w:val="auto"/>
          <w:w w:val="99"/>
          <w:kern w:val="0"/>
          <w:sz w:val="21"/>
          <w:szCs w:val="21"/>
          <w:highlight w:val="none"/>
          <w:lang w:val="zh-CN"/>
        </w:rPr>
        <w:t>10.其他</w:t>
      </w:r>
      <w:bookmarkEnd w:id="218"/>
      <w:bookmarkEnd w:id="219"/>
      <w:bookmarkEnd w:id="220"/>
      <w:bookmarkEnd w:id="221"/>
    </w:p>
    <w:p w14:paraId="4DEE980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其他补充内容要求见投标人需知内容和前附表。</w:t>
      </w:r>
    </w:p>
    <w:p w14:paraId="65D4A10E">
      <w:pPr>
        <w:keepNext w:val="0"/>
        <w:keepLines w:val="0"/>
        <w:pageBreakBefore w:val="0"/>
        <w:widowControl w:val="0"/>
        <w:kinsoku/>
        <w:wordWrap/>
        <w:overflowPunct/>
        <w:topLinePunct w:val="0"/>
        <w:autoSpaceDE w:val="0"/>
        <w:autoSpaceDN w:val="0"/>
        <w:bidi w:val="0"/>
        <w:adjustRightInd w:val="0"/>
        <w:snapToGrid w:val="0"/>
        <w:spacing w:before="16" w:line="240" w:lineRule="exact"/>
        <w:jc w:val="left"/>
        <w:textAlignment w:val="auto"/>
        <w:outlineLvl w:val="2"/>
        <w:rPr>
          <w:rFonts w:ascii="Times New Roman" w:hAnsi="Times New Roman" w:eastAsia="方正仿宋_GBK" w:cs="Times New Roman"/>
          <w:color w:val="auto"/>
          <w:kern w:val="0"/>
          <w:sz w:val="32"/>
          <w:szCs w:val="32"/>
          <w:highlight w:val="none"/>
        </w:rPr>
      </w:pPr>
    </w:p>
    <w:p w14:paraId="44E94216">
      <w:pPr>
        <w:keepNext w:val="0"/>
        <w:keepLines w:val="0"/>
        <w:pageBreakBefore w:val="0"/>
        <w:widowControl w:val="0"/>
        <w:kinsoku/>
        <w:wordWrap/>
        <w:overflowPunct/>
        <w:topLinePunct w:val="0"/>
        <w:autoSpaceDE w:val="0"/>
        <w:autoSpaceDN w:val="0"/>
        <w:bidi w:val="0"/>
        <w:adjustRightInd w:val="0"/>
        <w:snapToGrid w:val="0"/>
        <w:spacing w:before="16" w:line="240" w:lineRule="exact"/>
        <w:jc w:val="left"/>
        <w:textAlignment w:val="auto"/>
        <w:outlineLvl w:val="2"/>
        <w:rPr>
          <w:rFonts w:ascii="Times New Roman" w:hAnsi="Times New Roman" w:eastAsia="方正仿宋_GBK" w:cs="Times New Roman"/>
          <w:color w:val="auto"/>
          <w:kern w:val="0"/>
          <w:sz w:val="32"/>
          <w:szCs w:val="32"/>
          <w:highlight w:val="none"/>
        </w:rPr>
      </w:pPr>
    </w:p>
    <w:p w14:paraId="43F6704E">
      <w:pPr>
        <w:keepNext w:val="0"/>
        <w:keepLines w:val="0"/>
        <w:pageBreakBefore w:val="0"/>
        <w:widowControl w:val="0"/>
        <w:kinsoku/>
        <w:wordWrap/>
        <w:overflowPunct/>
        <w:topLinePunct w:val="0"/>
        <w:bidi w:val="0"/>
        <w:spacing w:line="240" w:lineRule="exact"/>
        <w:textAlignment w:val="auto"/>
        <w:rPr>
          <w:rFonts w:ascii="Times New Roman" w:hAnsi="Times New Roman" w:eastAsia="方正仿宋_GBK" w:cs="Times New Roman"/>
          <w:color w:val="auto"/>
          <w:kern w:val="0"/>
          <w:sz w:val="32"/>
          <w:szCs w:val="32"/>
          <w:highlight w:val="none"/>
        </w:rPr>
      </w:pPr>
      <w:r>
        <w:rPr>
          <w:rFonts w:ascii="Times New Roman" w:hAnsi="Times New Roman" w:eastAsia="方正仿宋_GBK" w:cs="Times New Roman"/>
          <w:color w:val="auto"/>
          <w:kern w:val="0"/>
          <w:sz w:val="32"/>
          <w:szCs w:val="32"/>
          <w:highlight w:val="none"/>
        </w:rPr>
        <w:br w:type="page"/>
      </w:r>
    </w:p>
    <w:p w14:paraId="74E6A701">
      <w:pPr>
        <w:pStyle w:val="2"/>
        <w:numPr>
          <w:ilvl w:val="0"/>
          <w:numId w:val="0"/>
        </w:numPr>
        <w:spacing w:before="0" w:after="0" w:line="600" w:lineRule="exact"/>
        <w:ind w:firstLine="880" w:firstLineChars="200"/>
        <w:jc w:val="center"/>
        <w:rPr>
          <w:rFonts w:hint="default" w:ascii="Times New Roman" w:hAnsi="Times New Roman" w:eastAsia="方正小标宋_GBK" w:cs="Times New Roman"/>
          <w:color w:val="auto"/>
        </w:rPr>
      </w:pPr>
      <w:bookmarkStart w:id="222" w:name="_Toc10725332"/>
      <w:bookmarkStart w:id="223" w:name="_第三章 招标数量及参数要求"/>
      <w:r>
        <w:rPr>
          <w:rFonts w:hint="default" w:ascii="Times New Roman" w:hAnsi="Times New Roman" w:eastAsia="方正小标宋_GBK" w:cs="Times New Roman"/>
          <w:color w:val="auto"/>
        </w:rPr>
        <w:t>第三章 招标数量及参数要求</w:t>
      </w:r>
      <w:bookmarkEnd w:id="222"/>
    </w:p>
    <w:bookmarkEnd w:id="223"/>
    <w:p w14:paraId="1A808BDD">
      <w:pPr>
        <w:rPr>
          <w:color w:val="auto"/>
        </w:rPr>
      </w:pPr>
    </w:p>
    <w:p w14:paraId="1A46657D">
      <w:pPr>
        <w:widowControl/>
        <w:spacing w:line="520" w:lineRule="exact"/>
        <w:jc w:val="left"/>
        <w:rPr>
          <w:rFonts w:hint="eastAsia" w:ascii="Times New Roman" w:hAnsi="Times New Roman" w:eastAsia="方正黑体_GBK" w:cs="Times New Roman"/>
          <w:b/>
          <w:color w:val="auto"/>
          <w:sz w:val="32"/>
          <w:szCs w:val="32"/>
        </w:rPr>
      </w:pPr>
      <w:r>
        <w:rPr>
          <w:rFonts w:hint="eastAsia" w:ascii="Times New Roman" w:hAnsi="Times New Roman" w:eastAsia="方正黑体_GBK" w:cs="Times New Roman"/>
          <w:b/>
          <w:color w:val="auto"/>
          <w:sz w:val="32"/>
          <w:szCs w:val="32"/>
          <w:lang w:eastAsia="zh-CN"/>
        </w:rPr>
        <w:t>一</w:t>
      </w:r>
      <w:r>
        <w:rPr>
          <w:rFonts w:hint="eastAsia" w:ascii="Times New Roman" w:hAnsi="Times New Roman" w:eastAsia="方正黑体_GBK" w:cs="Times New Roman"/>
          <w:b/>
          <w:color w:val="auto"/>
          <w:sz w:val="32"/>
          <w:szCs w:val="32"/>
        </w:rPr>
        <w:t>、功能要求</w:t>
      </w:r>
    </w:p>
    <w:tbl>
      <w:tblPr>
        <w:tblStyle w:val="42"/>
        <w:tblW w:w="5396" w:type="pct"/>
        <w:tblInd w:w="-471" w:type="dxa"/>
        <w:tblLayout w:type="fixed"/>
        <w:tblCellMar>
          <w:top w:w="0" w:type="dxa"/>
          <w:left w:w="108" w:type="dxa"/>
          <w:bottom w:w="0" w:type="dxa"/>
          <w:right w:w="108" w:type="dxa"/>
        </w:tblCellMar>
      </w:tblPr>
      <w:tblGrid>
        <w:gridCol w:w="1727"/>
        <w:gridCol w:w="6125"/>
        <w:gridCol w:w="742"/>
        <w:gridCol w:w="1353"/>
      </w:tblGrid>
      <w:tr w14:paraId="3EC9FFD0">
        <w:tblPrEx>
          <w:tblCellMar>
            <w:top w:w="0" w:type="dxa"/>
            <w:left w:w="108" w:type="dxa"/>
            <w:bottom w:w="0" w:type="dxa"/>
            <w:right w:w="108" w:type="dxa"/>
          </w:tblCellMar>
        </w:tblPrEx>
        <w:trPr>
          <w:trHeight w:val="440" w:hRule="atLeast"/>
        </w:trPr>
        <w:tc>
          <w:tcPr>
            <w:tcW w:w="868" w:type="pct"/>
            <w:tcBorders>
              <w:top w:val="single" w:color="000000" w:sz="4" w:space="0"/>
              <w:left w:val="single" w:color="000000" w:sz="4" w:space="0"/>
              <w:bottom w:val="single" w:color="auto" w:sz="4" w:space="0"/>
              <w:right w:val="single" w:color="000000" w:sz="4" w:space="0"/>
            </w:tcBorders>
            <w:shd w:val="clear" w:color="auto" w:fill="auto"/>
            <w:vAlign w:val="center"/>
          </w:tcPr>
          <w:p w14:paraId="01AFAF2B">
            <w:pPr>
              <w:widowControl/>
              <w:snapToGrid w:val="0"/>
              <w:jc w:val="center"/>
              <w:textAlignment w:val="center"/>
              <w:rPr>
                <w:rFonts w:ascii="方正楷体_GBK" w:hAnsi="方正楷体_GBK" w:eastAsia="方正楷体_GBK" w:cs="方正楷体_GBK"/>
                <w:color w:val="auto"/>
                <w:szCs w:val="24"/>
              </w:rPr>
            </w:pPr>
            <w:r>
              <w:rPr>
                <w:rFonts w:hint="eastAsia" w:ascii="方正楷体_GBK" w:hAnsi="方正楷体_GBK" w:eastAsia="方正楷体_GBK" w:cs="方正楷体_GBK"/>
                <w:color w:val="auto"/>
                <w:kern w:val="0"/>
                <w:szCs w:val="24"/>
                <w:lang w:bidi="ar"/>
              </w:rPr>
              <w:t>设备名称</w:t>
            </w:r>
          </w:p>
        </w:tc>
        <w:tc>
          <w:tcPr>
            <w:tcW w:w="3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0653">
            <w:pPr>
              <w:widowControl/>
              <w:snapToGrid w:val="0"/>
              <w:jc w:val="center"/>
              <w:textAlignment w:val="center"/>
              <w:rPr>
                <w:rFonts w:ascii="方正楷体_GBK" w:hAnsi="方正楷体_GBK" w:eastAsia="方正楷体_GBK" w:cs="方正楷体_GBK"/>
                <w:color w:val="auto"/>
                <w:szCs w:val="24"/>
              </w:rPr>
            </w:pPr>
            <w:r>
              <w:rPr>
                <w:rFonts w:hint="eastAsia" w:ascii="方正楷体_GBK" w:hAnsi="方正楷体_GBK" w:eastAsia="方正楷体_GBK" w:cs="方正楷体_GBK"/>
                <w:color w:val="auto"/>
                <w:kern w:val="0"/>
                <w:szCs w:val="24"/>
                <w:lang w:bidi="ar"/>
              </w:rPr>
              <w:t>技术参数</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CD89B">
            <w:pPr>
              <w:widowControl/>
              <w:snapToGrid w:val="0"/>
              <w:jc w:val="center"/>
              <w:textAlignment w:val="center"/>
              <w:rPr>
                <w:rFonts w:ascii="方正楷体_GBK" w:hAnsi="方正楷体_GBK" w:eastAsia="方正楷体_GBK" w:cs="方正楷体_GBK"/>
                <w:color w:val="auto"/>
                <w:szCs w:val="24"/>
              </w:rPr>
            </w:pPr>
            <w:r>
              <w:rPr>
                <w:rFonts w:hint="eastAsia" w:ascii="方正楷体_GBK" w:hAnsi="方正楷体_GBK" w:eastAsia="方正楷体_GBK" w:cs="方正楷体_GBK"/>
                <w:color w:val="auto"/>
                <w:kern w:val="0"/>
                <w:szCs w:val="24"/>
                <w:lang w:bidi="ar"/>
              </w:rPr>
              <w:t>数量</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16AE">
            <w:pPr>
              <w:widowControl/>
              <w:snapToGrid w:val="0"/>
              <w:jc w:val="center"/>
              <w:textAlignment w:val="center"/>
              <w:rPr>
                <w:rFonts w:ascii="方正楷体_GBK" w:hAnsi="方正楷体_GBK" w:eastAsia="方正楷体_GBK" w:cs="方正楷体_GBK"/>
                <w:color w:val="auto"/>
                <w:szCs w:val="24"/>
              </w:rPr>
            </w:pPr>
            <w:r>
              <w:rPr>
                <w:rFonts w:hint="eastAsia" w:ascii="方正楷体_GBK" w:hAnsi="方正楷体_GBK" w:eastAsia="方正楷体_GBK" w:cs="方正楷体_GBK"/>
                <w:color w:val="auto"/>
                <w:kern w:val="0"/>
                <w:szCs w:val="24"/>
                <w:lang w:bidi="ar"/>
              </w:rPr>
              <w:t>单位</w:t>
            </w:r>
          </w:p>
        </w:tc>
      </w:tr>
      <w:tr w14:paraId="06AB01D7">
        <w:tblPrEx>
          <w:tblCellMar>
            <w:top w:w="0" w:type="dxa"/>
            <w:left w:w="108" w:type="dxa"/>
            <w:bottom w:w="0" w:type="dxa"/>
            <w:right w:w="108" w:type="dxa"/>
          </w:tblCellMar>
        </w:tblPrEx>
        <w:trPr>
          <w:trHeight w:val="4723" w:hRule="atLeast"/>
        </w:trPr>
        <w:tc>
          <w:tcPr>
            <w:tcW w:w="868" w:type="pct"/>
            <w:tcBorders>
              <w:top w:val="single" w:color="auto" w:sz="4" w:space="0"/>
              <w:left w:val="single" w:color="auto" w:sz="4" w:space="0"/>
              <w:bottom w:val="single" w:color="auto" w:sz="4" w:space="0"/>
              <w:right w:val="single" w:color="auto" w:sz="4" w:space="0"/>
            </w:tcBorders>
            <w:shd w:val="clear" w:color="auto" w:fill="auto"/>
            <w:vAlign w:val="center"/>
          </w:tcPr>
          <w:p w14:paraId="0CE8951F">
            <w:pPr>
              <w:widowControl/>
              <w:snapToGrid w:val="0"/>
              <w:jc w:val="center"/>
              <w:textAlignment w:val="center"/>
              <w:rPr>
                <w:rFonts w:ascii="方正楷体_GBK" w:hAnsi="方正楷体_GBK" w:eastAsia="方正楷体_GBK" w:cs="方正楷体_GBK"/>
                <w:color w:val="auto"/>
                <w:szCs w:val="24"/>
              </w:rPr>
            </w:pPr>
            <w:r>
              <w:rPr>
                <w:rFonts w:hint="eastAsia" w:ascii="方正楷体_GBK" w:hAnsi="方正楷体_GBK" w:eastAsia="方正楷体_GBK" w:cs="方正楷体_GBK"/>
                <w:color w:val="auto"/>
                <w:kern w:val="0"/>
                <w:szCs w:val="24"/>
                <w:lang w:bidi="ar"/>
              </w:rPr>
              <w:t>教学用途智能车</w:t>
            </w:r>
          </w:p>
        </w:tc>
        <w:tc>
          <w:tcPr>
            <w:tcW w:w="3079" w:type="pct"/>
            <w:tcBorders>
              <w:top w:val="single" w:color="000000" w:sz="4" w:space="0"/>
              <w:left w:val="single" w:color="auto" w:sz="4" w:space="0"/>
              <w:bottom w:val="single" w:color="000000" w:sz="4" w:space="0"/>
              <w:right w:val="single" w:color="000000" w:sz="4" w:space="0"/>
            </w:tcBorders>
            <w:shd w:val="clear" w:color="auto" w:fill="auto"/>
            <w:vAlign w:val="center"/>
          </w:tcPr>
          <w:p w14:paraId="6F259166">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1. 硬件参数</w:t>
            </w:r>
          </w:p>
          <w:p w14:paraId="70FC402F">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车体材料：采用轻量级材料，如塑料或铝合金。</w:t>
            </w:r>
          </w:p>
          <w:p w14:paraId="319C8056">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驱动系统：直流电机（带减速器）或步进电机，驱动轮胎运动，支持前进、后退和转向。</w:t>
            </w:r>
          </w:p>
          <w:p w14:paraId="23B5ADD1">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动力供应：锂电池或镍氢电池，电压通常在6V到12V之间，容量为1000mAh到3000mAh。</w:t>
            </w:r>
          </w:p>
          <w:p w14:paraId="08D23590">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传感器：红外/超声波传感器：用于避障或测距。</w:t>
            </w:r>
          </w:p>
          <w:p w14:paraId="1421C545">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摄像头：用于图像识别和视觉导航。</w:t>
            </w:r>
          </w:p>
          <w:p w14:paraId="065AFF27">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控制器：Arduino、Raspberry Pi、STM32、ESP32等任一微控制器。</w:t>
            </w:r>
          </w:p>
          <w:p w14:paraId="2E116B94">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通信模块：蓝牙、Wi-Fi或Zigbee等，用于与外部设备进行通信。</w:t>
            </w:r>
          </w:p>
          <w:p w14:paraId="14FD9F71">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2. 软件参数</w:t>
            </w:r>
          </w:p>
          <w:p w14:paraId="4080AF46">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操作系统：Raspberry Pi或类似平台通常运行Linux。</w:t>
            </w:r>
          </w:p>
          <w:p w14:paraId="53256796">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编程语言：包括Python、C++、Scratch（图形化编程语言）、Arduino IDE等任意一种。</w:t>
            </w:r>
          </w:p>
          <w:p w14:paraId="47293D6E">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算法支持：支持PID控制算法、A</w:t>
            </w:r>
            <w:r>
              <w:rPr>
                <w:rFonts w:ascii="方正楷体_GBK" w:hAnsi="方正楷体_GBK" w:eastAsia="方正楷体_GBK" w:cs="方正楷体_GBK"/>
                <w:color w:val="auto"/>
                <w:kern w:val="0"/>
                <w:szCs w:val="24"/>
                <w:lang w:bidi="ar"/>
              </w:rPr>
              <w:t>I</w:t>
            </w:r>
            <w:r>
              <w:rPr>
                <w:rFonts w:hint="eastAsia" w:ascii="方正楷体_GBK" w:hAnsi="方正楷体_GBK" w:eastAsia="方正楷体_GBK" w:cs="方正楷体_GBK"/>
                <w:color w:val="auto"/>
                <w:kern w:val="0"/>
                <w:szCs w:val="24"/>
                <w:lang w:bidi="ar"/>
              </w:rPr>
              <w:t>搜索算法、机器学习算法（如卷积神经网络用于图像识别）、强化学习算法等（非必要）。</w:t>
            </w:r>
          </w:p>
          <w:p w14:paraId="2E33D2AF">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3. 其他功能</w:t>
            </w:r>
          </w:p>
          <w:p w14:paraId="53BE4041">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扩展接口：GPIO引脚、I2C、UART等接口若干。</w:t>
            </w:r>
          </w:p>
          <w:p w14:paraId="047CA4B6">
            <w:pPr>
              <w:widowControl/>
              <w:snapToGrid w:val="0"/>
              <w:jc w:val="left"/>
              <w:textAlignment w:val="center"/>
              <w:rPr>
                <w:rFonts w:ascii="方正楷体_GBK" w:hAnsi="方正楷体_GBK" w:eastAsia="方正楷体_GBK" w:cs="方正楷体_GBK"/>
                <w:color w:val="auto"/>
                <w:kern w:val="0"/>
                <w:szCs w:val="24"/>
              </w:rPr>
            </w:pPr>
            <w:r>
              <w:rPr>
                <w:rFonts w:hint="eastAsia" w:ascii="方正楷体_GBK" w:hAnsi="方正楷体_GBK" w:eastAsia="方正楷体_GBK" w:cs="方正楷体_GBK"/>
                <w:color w:val="auto"/>
                <w:kern w:val="0"/>
                <w:szCs w:val="24"/>
                <w:lang w:bidi="ar"/>
              </w:rPr>
              <w:t>调试接口：如USB、串口或无线调试接口若干。</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62E8">
            <w:pPr>
              <w:widowControl/>
              <w:snapToGrid w:val="0"/>
              <w:jc w:val="center"/>
              <w:textAlignment w:val="center"/>
              <w:rPr>
                <w:rFonts w:ascii="方正楷体_GBK" w:hAnsi="方正楷体_GBK" w:eastAsia="方正楷体_GBK" w:cs="方正楷体_GBK"/>
                <w:color w:val="auto"/>
                <w:szCs w:val="24"/>
              </w:rPr>
            </w:pPr>
            <w:r>
              <w:rPr>
                <w:rFonts w:ascii="方正楷体_GBK" w:hAnsi="方正楷体_GBK" w:eastAsia="方正楷体_GBK" w:cs="方正楷体_GBK"/>
                <w:color w:val="auto"/>
                <w:szCs w:val="24"/>
              </w:rPr>
              <w:t>25</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D6DB9">
            <w:pPr>
              <w:widowControl/>
              <w:snapToGrid w:val="0"/>
              <w:jc w:val="center"/>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台</w:t>
            </w:r>
          </w:p>
        </w:tc>
      </w:tr>
      <w:tr w14:paraId="2DA2B0B4">
        <w:tblPrEx>
          <w:tblCellMar>
            <w:top w:w="0" w:type="dxa"/>
            <w:left w:w="108" w:type="dxa"/>
            <w:bottom w:w="0" w:type="dxa"/>
            <w:right w:w="108" w:type="dxa"/>
          </w:tblCellMar>
        </w:tblPrEx>
        <w:trPr>
          <w:trHeight w:val="3642" w:hRule="atLeast"/>
        </w:trPr>
        <w:tc>
          <w:tcPr>
            <w:tcW w:w="868" w:type="pct"/>
            <w:tcBorders>
              <w:top w:val="single" w:color="auto" w:sz="4" w:space="0"/>
              <w:left w:val="single" w:color="000000" w:sz="4" w:space="0"/>
              <w:bottom w:val="single" w:color="000000" w:sz="4" w:space="0"/>
              <w:right w:val="single" w:color="000000" w:sz="4" w:space="0"/>
            </w:tcBorders>
            <w:shd w:val="clear" w:color="auto" w:fill="auto"/>
            <w:vAlign w:val="center"/>
          </w:tcPr>
          <w:p w14:paraId="5C0B0CBD">
            <w:pPr>
              <w:widowControl/>
              <w:snapToGrid w:val="0"/>
              <w:jc w:val="center"/>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机械臂</w:t>
            </w:r>
          </w:p>
        </w:tc>
        <w:tc>
          <w:tcPr>
            <w:tcW w:w="3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3634B">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1. 硬件参数</w:t>
            </w:r>
          </w:p>
          <w:p w14:paraId="1F01DD5E">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材料：轻量化的铝合金、塑料或ABS材料等，具有较好的强度和耐久性。</w:t>
            </w:r>
          </w:p>
          <w:p w14:paraId="43DAB26A">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电机类型：伺服电机（Servo Motor）或步进电机（Stepper Motor）等。</w:t>
            </w:r>
          </w:p>
          <w:p w14:paraId="5EB3978E">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负载能力：500克到2千克之间。</w:t>
            </w:r>
          </w:p>
          <w:p w14:paraId="42E5A03E">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臂展长度：约30到60厘米。</w:t>
            </w:r>
          </w:p>
          <w:p w14:paraId="7753F0AD">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电源要求：直流电源，电压范围为6V到12V。</w:t>
            </w:r>
          </w:p>
          <w:p w14:paraId="0A9642F9">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末端执行器：可更换设计，如手爪、吸盘、电磁铁等。</w:t>
            </w:r>
          </w:p>
          <w:p w14:paraId="2819FCED">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2. 软件参数</w:t>
            </w:r>
          </w:p>
          <w:p w14:paraId="10482114">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控制器：基于STM32、Arduino、Raspberry Pi、ESP32等微控制器，或者PC机控制。</w:t>
            </w:r>
          </w:p>
          <w:p w14:paraId="659AC15F">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通信接口：支持USB、蓝牙、Wi-Fi、串口（UART）等通信方式。</w:t>
            </w:r>
          </w:p>
          <w:p w14:paraId="597F5F50">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编程支持：常用编程语言包括Python、C/C++、MATLAB、LabVIEW。</w:t>
            </w:r>
          </w:p>
          <w:p w14:paraId="61C74DC8">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操作系统：嵌入式控制器通常运行实时操作系统（RTOS）或定制的固件。</w:t>
            </w:r>
          </w:p>
          <w:p w14:paraId="30AE3557">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3. 功能特性</w:t>
            </w:r>
          </w:p>
          <w:p w14:paraId="46D92B7E">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运动控制：支持位置、速度、加速度控制，通常通过PID控制算法实现平滑和精确的运动。</w:t>
            </w:r>
          </w:p>
          <w:p w14:paraId="370325EF">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逆向运动学和正向运动学计算：支持简单的运动学算法。</w:t>
            </w:r>
          </w:p>
          <w:p w14:paraId="0D8C7623">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4. 扩展和兼容性</w:t>
            </w:r>
          </w:p>
          <w:p w14:paraId="7543B727">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传感器接口：支持连接各种传感器，如力传感器、距离传感器、红外传感器等。</w:t>
            </w:r>
          </w:p>
          <w:p w14:paraId="073A1837">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模块化设计：允许更换或增加关节、末端执行器和传感器等组件。</w:t>
            </w:r>
          </w:p>
          <w:p w14:paraId="29D2B830">
            <w:pPr>
              <w:snapToGrid w:val="0"/>
              <w:jc w:val="left"/>
              <w:rPr>
                <w:rFonts w:ascii="方正楷体_GBK" w:hAnsi="方正楷体_GBK" w:eastAsia="方正楷体_GBK" w:cs="方正楷体_GBK"/>
                <w:color w:val="auto"/>
                <w:kern w:val="0"/>
                <w:szCs w:val="24"/>
              </w:rPr>
            </w:pPr>
            <w:r>
              <w:rPr>
                <w:rFonts w:hint="eastAsia" w:ascii="方正楷体_GBK" w:hAnsi="方正楷体_GBK" w:eastAsia="方正楷体_GBK" w:cs="方正楷体_GBK"/>
                <w:color w:val="auto"/>
                <w:kern w:val="0"/>
                <w:szCs w:val="24"/>
                <w:lang w:bidi="ar"/>
              </w:rPr>
              <w:t>兼容性：与ROS（机器人操作系统）、OpenCV等常用机器人软件框架兼容，支持简单的视觉识别和路径规划任务（至少1</w:t>
            </w:r>
            <w:r>
              <w:rPr>
                <w:rFonts w:ascii="方正楷体_GBK" w:hAnsi="方正楷体_GBK" w:eastAsia="方正楷体_GBK" w:cs="方正楷体_GBK"/>
                <w:color w:val="auto"/>
                <w:kern w:val="0"/>
                <w:szCs w:val="24"/>
                <w:lang w:bidi="ar"/>
              </w:rPr>
              <w:t>0</w:t>
            </w:r>
            <w:r>
              <w:rPr>
                <w:rFonts w:hint="eastAsia" w:ascii="方正楷体_GBK" w:hAnsi="方正楷体_GBK" w:eastAsia="方正楷体_GBK" w:cs="方正楷体_GBK"/>
                <w:color w:val="auto"/>
                <w:kern w:val="0"/>
                <w:szCs w:val="24"/>
                <w:lang w:bidi="ar"/>
              </w:rPr>
              <w:t>套机械臂应与R</w:t>
            </w:r>
            <w:r>
              <w:rPr>
                <w:rFonts w:ascii="方正楷体_GBK" w:hAnsi="方正楷体_GBK" w:eastAsia="方正楷体_GBK" w:cs="方正楷体_GBK"/>
                <w:color w:val="auto"/>
                <w:kern w:val="0"/>
                <w:szCs w:val="24"/>
                <w:lang w:bidi="ar"/>
              </w:rPr>
              <w:t>OS</w:t>
            </w:r>
            <w:r>
              <w:rPr>
                <w:rFonts w:hint="eastAsia" w:ascii="方正楷体_GBK" w:hAnsi="方正楷体_GBK" w:eastAsia="方正楷体_GBK" w:cs="方正楷体_GBK"/>
                <w:color w:val="auto"/>
                <w:kern w:val="0"/>
                <w:szCs w:val="24"/>
                <w:lang w:bidi="ar"/>
              </w:rPr>
              <w:t>系统、Open</w:t>
            </w:r>
            <w:r>
              <w:rPr>
                <w:rFonts w:ascii="方正楷体_GBK" w:hAnsi="方正楷体_GBK" w:eastAsia="方正楷体_GBK" w:cs="方正楷体_GBK"/>
                <w:color w:val="auto"/>
                <w:kern w:val="0"/>
                <w:szCs w:val="24"/>
                <w:lang w:bidi="ar"/>
              </w:rPr>
              <w:t>CV</w:t>
            </w:r>
            <w:r>
              <w:rPr>
                <w:rFonts w:hint="eastAsia" w:ascii="方正楷体_GBK" w:hAnsi="方正楷体_GBK" w:eastAsia="方正楷体_GBK" w:cs="方正楷体_GBK"/>
                <w:color w:val="auto"/>
                <w:kern w:val="0"/>
                <w:szCs w:val="24"/>
                <w:lang w:bidi="ar"/>
              </w:rPr>
              <w:t>软件框架兼容）。</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5316">
            <w:pPr>
              <w:widowControl/>
              <w:snapToGrid w:val="0"/>
              <w:jc w:val="center"/>
              <w:textAlignment w:val="center"/>
              <w:rPr>
                <w:rFonts w:ascii="方正楷体_GBK" w:hAnsi="方正楷体_GBK" w:eastAsia="方正楷体_GBK" w:cs="方正楷体_GBK"/>
                <w:color w:val="auto"/>
                <w:kern w:val="0"/>
                <w:szCs w:val="24"/>
                <w:lang w:bidi="ar"/>
              </w:rPr>
            </w:pPr>
            <w:r>
              <w:rPr>
                <w:rFonts w:ascii="方正楷体_GBK" w:hAnsi="方正楷体_GBK" w:eastAsia="方正楷体_GBK" w:cs="方正楷体_GBK"/>
                <w:color w:val="auto"/>
                <w:kern w:val="0"/>
                <w:szCs w:val="24"/>
                <w:lang w:bidi="ar"/>
              </w:rPr>
              <w:t>40</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F6406">
            <w:pPr>
              <w:widowControl/>
              <w:snapToGrid w:val="0"/>
              <w:jc w:val="center"/>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套</w:t>
            </w:r>
          </w:p>
        </w:tc>
      </w:tr>
      <w:tr w14:paraId="1FF432A5">
        <w:tblPrEx>
          <w:tblCellMar>
            <w:top w:w="0" w:type="dxa"/>
            <w:left w:w="108" w:type="dxa"/>
            <w:bottom w:w="0" w:type="dxa"/>
            <w:right w:w="108" w:type="dxa"/>
          </w:tblCellMar>
        </w:tblPrEx>
        <w:trPr>
          <w:trHeight w:val="3642" w:hRule="atLeast"/>
        </w:trPr>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A4437">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示波器</w:t>
            </w:r>
          </w:p>
        </w:tc>
        <w:tc>
          <w:tcPr>
            <w:tcW w:w="3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B6372">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1. 基本参数</w:t>
            </w:r>
          </w:p>
          <w:p w14:paraId="5D38D0BF">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通道数（Channels）：2通道及其以上，允许同时观察和比较多个信号。</w:t>
            </w:r>
          </w:p>
          <w:p w14:paraId="26A891DC">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带宽（Bandwidth）：50 MHz到1 GHz之间。实验室通用示波器的带宽通常为100 MHz到500 MHz。</w:t>
            </w:r>
          </w:p>
          <w:p w14:paraId="7AB7AD31">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采样率（Sampling Rate）：每秒采样次数1 GSa/s（每秒10亿次采样）到5 GSa/s以上。</w:t>
            </w:r>
          </w:p>
          <w:p w14:paraId="43D629FD">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存储深度（Memory Depth）：存储样本数据的能力为10 Mpts（百万个采样点）到500 Mpts以上。</w:t>
            </w:r>
          </w:p>
          <w:p w14:paraId="7B6C5732">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 xml:space="preserve">垂直分辨率（Vertical Resolution）：8位或10位。 </w:t>
            </w:r>
          </w:p>
          <w:p w14:paraId="5F687CCF">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2. 测量和分析功能</w:t>
            </w:r>
          </w:p>
          <w:p w14:paraId="2187A5B7">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触发模式（Trigger Modes）：多种，支持复杂信号捕获和分析即可。</w:t>
            </w:r>
          </w:p>
          <w:p w14:paraId="0799BC6D">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自动测量功能（Automatic Measurement Functions）：包括电压峰值、周期、频率、上升时间、占空比等几十种自动测量功能。</w:t>
            </w:r>
          </w:p>
          <w:p w14:paraId="0717D249">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波形运算功能（Waveform Math）：支持基本的数学运算（如加、减、乘、除）以及傅里叶变换（FFT）等，用于频域分析和信号处理。</w:t>
            </w:r>
          </w:p>
          <w:p w14:paraId="33CA4F49">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串行总线解码（Serial Bus Decoding）：支持对多种串行通信协议（如I2C、SPI、UART、CAN、LIN、USB等）的解码和分析。</w:t>
            </w:r>
          </w:p>
          <w:p w14:paraId="6AE83D98">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3. 显示和用户界面</w:t>
            </w:r>
          </w:p>
          <w:p w14:paraId="3A907DDF">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显示屏（Display）：大型彩色液晶屏（LCD），分辨率为800 x 480像素或更高。触摸屏功能支持手势操作（非必要）。</w:t>
            </w:r>
          </w:p>
          <w:p w14:paraId="16A5D3CE">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用户界面（User Interface）：直观的操作界面，带旋钮、按键或触摸控制，支持多语言操作系统（中文、英文等）。</w:t>
            </w:r>
          </w:p>
          <w:p w14:paraId="1D3CB672">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4. 数据存储与接口</w:t>
            </w:r>
          </w:p>
          <w:p w14:paraId="62070044">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数据存储（Data Storage）：内置存储器，用于存储测量数据和波形图像。支持通过USB闪存盘、SD卡或内部存储进行数据导出和存储。</w:t>
            </w:r>
          </w:p>
          <w:p w14:paraId="684E0698">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通信接口（Communication Interfaces）：多种接口，如USB、LAN（以太网）、Wi-Fi、HDMI、VGA等，用于数据传输、远程控制和外部显示设备连接。</w:t>
            </w:r>
          </w:p>
          <w:p w14:paraId="252C0EC0">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5. 安全和认证</w:t>
            </w:r>
          </w:p>
          <w:p w14:paraId="6BB09944">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电气安全标准：符合IEC 61010、CE、UL等国际安全标准，确保使用过程中的电气安全。</w:t>
            </w:r>
          </w:p>
          <w:p w14:paraId="6F8AA8B4">
            <w:pPr>
              <w:widowControl/>
              <w:snapToGrid w:val="0"/>
              <w:jc w:val="left"/>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校准和认证：示波器应定期校准，符合实验室的ISO 9001或ISO 17025质量管理和实验室认证标准。</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E127">
            <w:pPr>
              <w:widowControl/>
              <w:snapToGrid w:val="0"/>
              <w:jc w:val="center"/>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2</w:t>
            </w:r>
            <w:r>
              <w:rPr>
                <w:rFonts w:ascii="方正楷体_GBK" w:hAnsi="方正楷体_GBK" w:eastAsia="方正楷体_GBK" w:cs="方正楷体_GBK"/>
                <w:color w:val="auto"/>
                <w:kern w:val="0"/>
                <w:szCs w:val="24"/>
                <w:lang w:bidi="ar"/>
              </w:rPr>
              <w:t>0</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972E">
            <w:pPr>
              <w:widowControl/>
              <w:snapToGrid w:val="0"/>
              <w:jc w:val="center"/>
              <w:textAlignment w:val="center"/>
              <w:rPr>
                <w:rFonts w:ascii="方正楷体_GBK" w:hAnsi="方正楷体_GBK" w:eastAsia="方正楷体_GBK" w:cs="方正楷体_GBK"/>
                <w:color w:val="auto"/>
                <w:kern w:val="0"/>
                <w:szCs w:val="24"/>
                <w:lang w:bidi="ar"/>
              </w:rPr>
            </w:pPr>
            <w:r>
              <w:rPr>
                <w:rFonts w:hint="eastAsia" w:ascii="方正楷体_GBK" w:hAnsi="方正楷体_GBK" w:eastAsia="方正楷体_GBK" w:cs="方正楷体_GBK"/>
                <w:color w:val="auto"/>
                <w:kern w:val="0"/>
                <w:szCs w:val="24"/>
                <w:lang w:bidi="ar"/>
              </w:rPr>
              <w:t>台</w:t>
            </w:r>
          </w:p>
        </w:tc>
      </w:tr>
    </w:tbl>
    <w:p w14:paraId="3812C527">
      <w:pPr>
        <w:numPr>
          <w:ilvl w:val="0"/>
          <w:numId w:val="0"/>
        </w:numPr>
        <w:rPr>
          <w:rFonts w:ascii="Times New Roman" w:hAnsi="Times New Roman" w:eastAsia="方正小标宋_GBK" w:cs="Times New Roman"/>
          <w:color w:val="auto"/>
          <w:highlight w:val="none"/>
        </w:rPr>
      </w:pPr>
      <w:r>
        <w:rPr>
          <w:rFonts w:ascii="Times New Roman" w:hAnsi="Times New Roman" w:eastAsia="方正小标宋_GBK" w:cs="Times New Roman"/>
          <w:color w:val="auto"/>
          <w:highlight w:val="none"/>
        </w:rPr>
        <w:br w:type="page"/>
      </w:r>
    </w:p>
    <w:p w14:paraId="72717BDA">
      <w:pPr>
        <w:pStyle w:val="2"/>
        <w:numPr>
          <w:ilvl w:val="0"/>
          <w:numId w:val="0"/>
        </w:numPr>
        <w:spacing w:before="0" w:after="0" w:line="520" w:lineRule="exact"/>
        <w:ind w:firstLine="2201" w:firstLineChars="500"/>
        <w:jc w:val="both"/>
        <w:rPr>
          <w:rFonts w:ascii="Times New Roman" w:hAnsi="Times New Roman" w:eastAsia="方正小标宋_GBK" w:cs="Times New Roman"/>
          <w:color w:val="auto"/>
          <w:highlight w:val="none"/>
        </w:rPr>
      </w:pPr>
      <w:r>
        <w:rPr>
          <w:rFonts w:ascii="Times New Roman" w:hAnsi="Times New Roman" w:eastAsia="方正小标宋_GBK" w:cs="Times New Roman"/>
          <w:color w:val="auto"/>
          <w:highlight w:val="none"/>
        </w:rPr>
        <w:t>第四章 评标原则</w:t>
      </w:r>
    </w:p>
    <w:p w14:paraId="6DDE1B8E">
      <w:pPr>
        <w:shd w:val="clear"/>
        <w:spacing w:line="520" w:lineRule="exact"/>
        <w:ind w:firstLine="640" w:firstLineChars="200"/>
        <w:rPr>
          <w:rFonts w:hint="eastAsia" w:ascii="Times New Roman" w:hAnsi="Times New Roman" w:eastAsia="方正仿宋_GBK" w:cs="Times New Roman"/>
          <w:bCs/>
          <w:color w:val="auto"/>
          <w:kern w:val="0"/>
          <w:sz w:val="32"/>
          <w:szCs w:val="32"/>
          <w:highlight w:val="none"/>
          <w:lang w:val="en-US" w:eastAsia="zh-CN" w:bidi="en-US"/>
        </w:rPr>
      </w:pPr>
      <w:bookmarkStart w:id="224" w:name="_Toc454373093"/>
      <w:bookmarkStart w:id="225" w:name="_Toc484637076"/>
      <w:bookmarkStart w:id="226" w:name="_Toc481694471"/>
      <w:bookmarkStart w:id="227" w:name="_Toc531594799"/>
      <w:r>
        <w:rPr>
          <w:rFonts w:hint="eastAsia" w:ascii="Times New Roman" w:hAnsi="Times New Roman" w:eastAsia="方正仿宋_GBK" w:cs="Times New Roman"/>
          <w:bCs/>
          <w:color w:val="auto"/>
          <w:kern w:val="0"/>
          <w:sz w:val="32"/>
          <w:szCs w:val="32"/>
          <w:highlight w:val="none"/>
          <w:lang w:val="en-US" w:eastAsia="zh-CN" w:bidi="en-US"/>
        </w:rPr>
        <w:t>本项目采用综合评标法，在满足招标文件全部实质性要求的条件下，综合考虑有效投标文件的价格、售后服务、公司实力等因素，原则上确定最低报价为中标候选人。</w:t>
      </w:r>
    </w:p>
    <w:p w14:paraId="35392DFE">
      <w:pPr>
        <w:shd w:val="clear"/>
        <w:spacing w:line="520" w:lineRule="exact"/>
        <w:rPr>
          <w:rFonts w:hint="eastAsia" w:ascii="Times New Roman" w:hAnsi="Times New Roman" w:eastAsia="方正仿宋_GBK" w:cs="Times New Roman"/>
          <w:bCs/>
          <w:color w:val="auto"/>
          <w:kern w:val="0"/>
          <w:sz w:val="32"/>
          <w:szCs w:val="32"/>
          <w:highlight w:val="none"/>
          <w:lang w:val="en-US" w:eastAsia="zh-CN" w:bidi="en-US"/>
        </w:rPr>
      </w:pPr>
    </w:p>
    <w:p w14:paraId="70C7C98B">
      <w:pPr>
        <w:shd w:val="clear"/>
        <w:spacing w:line="520" w:lineRule="exact"/>
        <w:rPr>
          <w:rFonts w:hint="eastAsia" w:ascii="Times New Roman" w:hAnsi="Times New Roman" w:eastAsia="方正仿宋_GBK" w:cs="Times New Roman"/>
          <w:bCs/>
          <w:color w:val="auto"/>
          <w:kern w:val="0"/>
          <w:sz w:val="32"/>
          <w:szCs w:val="32"/>
          <w:highlight w:val="none"/>
          <w:lang w:val="en-US" w:eastAsia="zh-CN" w:bidi="en-US"/>
        </w:rPr>
      </w:pPr>
    </w:p>
    <w:p w14:paraId="44BAAF77">
      <w:pPr>
        <w:shd w:val="clear"/>
        <w:spacing w:line="520" w:lineRule="exact"/>
        <w:rPr>
          <w:rFonts w:hint="eastAsia" w:ascii="Times New Roman" w:hAnsi="Times New Roman" w:eastAsia="方正仿宋_GBK" w:cs="Times New Roman"/>
          <w:bCs/>
          <w:color w:val="auto"/>
          <w:kern w:val="0"/>
          <w:sz w:val="32"/>
          <w:szCs w:val="32"/>
          <w:highlight w:val="none"/>
          <w:lang w:val="en-US" w:eastAsia="zh-CN" w:bidi="en-US"/>
        </w:rPr>
      </w:pPr>
    </w:p>
    <w:p w14:paraId="1E6D9AB9">
      <w:pPr>
        <w:pStyle w:val="2"/>
        <w:numPr>
          <w:ilvl w:val="0"/>
          <w:numId w:val="0"/>
        </w:numPr>
        <w:spacing w:before="0" w:after="0" w:line="520" w:lineRule="exact"/>
        <w:jc w:val="both"/>
        <w:rPr>
          <w:rFonts w:hint="default" w:ascii="方正小标宋_GBK" w:hAnsi="方正小标宋_GBK" w:eastAsia="方正小标宋_GBK" w:cs="方正小标宋_GBK"/>
          <w:b w:val="0"/>
          <w:bCs w:val="0"/>
          <w:color w:val="auto"/>
          <w:highlight w:val="none"/>
          <w:lang w:val="en-US" w:eastAsia="zh-CN"/>
        </w:rPr>
      </w:pPr>
      <w:bookmarkStart w:id="228" w:name="_第五章 投标文件格式"/>
    </w:p>
    <w:p w14:paraId="2A0883A3">
      <w:pPr>
        <w:pStyle w:val="2"/>
        <w:numPr>
          <w:ilvl w:val="0"/>
          <w:numId w:val="0"/>
        </w:numPr>
        <w:spacing w:before="0" w:after="0" w:line="520" w:lineRule="exact"/>
        <w:jc w:val="both"/>
        <w:rPr>
          <w:rFonts w:hint="eastAsia" w:ascii="方正小标宋_GBK" w:hAnsi="方正小标宋_GBK" w:eastAsia="方正小标宋_GBK" w:cs="方正小标宋_GBK"/>
          <w:b w:val="0"/>
          <w:bCs w:val="0"/>
          <w:color w:val="auto"/>
          <w:highlight w:val="none"/>
          <w:lang w:val="en-US" w:eastAsia="zh-CN"/>
        </w:rPr>
      </w:pPr>
      <w:r>
        <w:rPr>
          <w:rFonts w:hint="eastAsia" w:ascii="方正小标宋_GBK" w:hAnsi="方正小标宋_GBK" w:eastAsia="方正小标宋_GBK" w:cs="方正小标宋_GBK"/>
          <w:b w:val="0"/>
          <w:bCs w:val="0"/>
          <w:color w:val="auto"/>
          <w:highlight w:val="none"/>
          <w:lang w:val="en-US" w:eastAsia="zh-CN"/>
        </w:rPr>
        <w:t xml:space="preserve"> </w:t>
      </w:r>
    </w:p>
    <w:p w14:paraId="4C0887EE">
      <w:pPr>
        <w:pStyle w:val="2"/>
        <w:numPr>
          <w:ilvl w:val="0"/>
          <w:numId w:val="0"/>
        </w:numPr>
        <w:spacing w:before="0" w:after="0" w:line="520" w:lineRule="exact"/>
        <w:jc w:val="both"/>
        <w:rPr>
          <w:rFonts w:hint="eastAsia" w:ascii="方正小标宋_GBK" w:hAnsi="方正小标宋_GBK" w:eastAsia="方正小标宋_GBK" w:cs="方正小标宋_GBK"/>
          <w:b w:val="0"/>
          <w:bCs w:val="0"/>
          <w:color w:val="auto"/>
          <w:highlight w:val="none"/>
          <w:lang w:val="en-US" w:eastAsia="zh-CN"/>
        </w:rPr>
      </w:pPr>
      <w:r>
        <w:rPr>
          <w:rFonts w:hint="eastAsia" w:ascii="方正小标宋_GBK" w:hAnsi="方正小标宋_GBK" w:eastAsia="方正小标宋_GBK" w:cs="方正小标宋_GBK"/>
          <w:b w:val="0"/>
          <w:bCs w:val="0"/>
          <w:color w:val="auto"/>
          <w:highlight w:val="none"/>
          <w:lang w:val="en-US" w:eastAsia="zh-CN"/>
        </w:rPr>
        <w:t xml:space="preserve"> </w:t>
      </w:r>
    </w:p>
    <w:p w14:paraId="19863585">
      <w:pPr>
        <w:rPr>
          <w:rFonts w:hint="default" w:ascii="方正小标宋_GBK" w:hAnsi="方正小标宋_GBK" w:eastAsia="方正小标宋_GBK" w:cs="方正小标宋_GBK"/>
          <w:b w:val="0"/>
          <w:bCs w:val="0"/>
          <w:color w:val="auto"/>
          <w:highlight w:val="none"/>
          <w:lang w:val="en-US" w:eastAsia="zh-CN"/>
        </w:rPr>
      </w:pPr>
      <w:r>
        <w:rPr>
          <w:rFonts w:hint="default" w:ascii="方正小标宋_GBK" w:hAnsi="方正小标宋_GBK" w:eastAsia="方正小标宋_GBK" w:cs="方正小标宋_GBK"/>
          <w:b w:val="0"/>
          <w:bCs w:val="0"/>
          <w:color w:val="auto"/>
          <w:highlight w:val="none"/>
          <w:lang w:val="en-US" w:eastAsia="zh-CN"/>
        </w:rPr>
        <w:br w:type="page"/>
      </w:r>
    </w:p>
    <w:p w14:paraId="749324C0">
      <w:pPr>
        <w:pStyle w:val="2"/>
        <w:numPr>
          <w:ilvl w:val="0"/>
          <w:numId w:val="0"/>
        </w:numPr>
        <w:spacing w:before="0" w:after="0" w:line="520" w:lineRule="exact"/>
        <w:jc w:val="center"/>
        <w:rPr>
          <w:rFonts w:hint="eastAsia" w:ascii="方正小标宋_GBK" w:hAnsi="方正小标宋_GBK" w:eastAsia="方正小标宋_GBK" w:cs="方正小标宋_GBK"/>
          <w:b w:val="0"/>
          <w:bCs w:val="0"/>
          <w:color w:val="auto"/>
          <w:highlight w:val="none"/>
        </w:rPr>
      </w:pPr>
      <w:r>
        <w:rPr>
          <w:rFonts w:hint="eastAsia" w:ascii="方正小标宋_GBK" w:hAnsi="方正小标宋_GBK" w:eastAsia="方正小标宋_GBK" w:cs="方正小标宋_GBK"/>
          <w:b w:val="0"/>
          <w:bCs w:val="0"/>
          <w:color w:val="auto"/>
          <w:highlight w:val="none"/>
        </w:rPr>
        <w:t>第五章 投标文件格式</w:t>
      </w:r>
      <w:bookmarkEnd w:id="224"/>
      <w:bookmarkEnd w:id="225"/>
      <w:bookmarkEnd w:id="226"/>
      <w:bookmarkEnd w:id="227"/>
    </w:p>
    <w:bookmarkEnd w:id="228"/>
    <w:p w14:paraId="558DC5B4">
      <w:pPr>
        <w:spacing w:line="520" w:lineRule="exact"/>
        <w:rPr>
          <w:rFonts w:hint="eastAsia" w:ascii="仿宋" w:hAnsi="仿宋" w:eastAsia="仿宋" w:cs="仿宋"/>
          <w:b/>
          <w:color w:val="auto"/>
          <w:sz w:val="28"/>
          <w:szCs w:val="28"/>
          <w:highlight w:val="none"/>
        </w:rPr>
      </w:pPr>
      <w:bookmarkStart w:id="229" w:name="_Toc217446082"/>
      <w:bookmarkStart w:id="230" w:name="_Toc425408086"/>
      <w:r>
        <w:rPr>
          <w:rFonts w:hint="eastAsia" w:ascii="仿宋" w:hAnsi="仿宋" w:eastAsia="仿宋" w:cs="仿宋"/>
          <w:b/>
          <w:color w:val="auto"/>
          <w:sz w:val="28"/>
          <w:szCs w:val="28"/>
          <w:highlight w:val="none"/>
        </w:rPr>
        <w:t>一、投 标 函</w:t>
      </w:r>
      <w:bookmarkEnd w:id="229"/>
      <w:bookmarkEnd w:id="230"/>
    </w:p>
    <w:p w14:paraId="10F87B0D">
      <w:pPr>
        <w:spacing w:line="520" w:lineRule="exact"/>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（采购人）：</w:t>
      </w:r>
    </w:p>
    <w:p w14:paraId="1748BA18">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我方全面研究了“  ”项目招标文件（  ），决定参加贵单位组织的本项目投标。我方授权（姓名、职务）代表我方（投标单位的名称）全权处理本项目投标的有关事宜。</w:t>
      </w:r>
    </w:p>
    <w:p w14:paraId="4638507E">
      <w:pPr>
        <w:spacing w:line="520" w:lineRule="exact"/>
        <w:ind w:firstLine="537" w:firstLineChars="19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1.我方自愿按照招标文件规定的各项要求向采购人提供所需货物/服务，总投标价为人民币    万元（大写：）。</w:t>
      </w:r>
    </w:p>
    <w:p w14:paraId="272FEC9B">
      <w:pPr>
        <w:spacing w:line="520" w:lineRule="exact"/>
        <w:ind w:firstLine="537" w:firstLineChars="19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2.一旦我方中标，我方将严格履行合同规定的责任和义务，保证于合同签字生效后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日内完成项目的安装、调试，并交付采购人验收、使用。</w:t>
      </w:r>
    </w:p>
    <w:p w14:paraId="6B5A2845">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3.我方为本项目提交的投标文件正本</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份，副本</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份，用于开标唱标的“开标一览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份。</w:t>
      </w:r>
    </w:p>
    <w:p w14:paraId="41AC4E53">
      <w:pPr>
        <w:spacing w:line="520" w:lineRule="exact"/>
        <w:ind w:firstLine="537" w:firstLineChars="19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4.我方愿意提供贵单位可能另外要求的，与投标有关的文件资料，并保证我方已提供和将要提供的文件资料是真实、准确的。</w:t>
      </w:r>
    </w:p>
    <w:p w14:paraId="6E0FB9CB">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5.我方完全理解采购人不一定将合同授予最低报价的投标人的行为。</w:t>
      </w:r>
    </w:p>
    <w:p w14:paraId="7F4236D1">
      <w:pPr>
        <w:spacing w:line="520" w:lineRule="exact"/>
        <w:ind w:firstLine="537" w:firstLineChars="192"/>
        <w:rPr>
          <w:rFonts w:hint="eastAsia" w:ascii="仿宋" w:hAnsi="仿宋" w:eastAsia="仿宋" w:cs="仿宋"/>
          <w:color w:val="auto"/>
          <w:sz w:val="28"/>
          <w:szCs w:val="28"/>
          <w:highlight w:val="none"/>
        </w:rPr>
      </w:pPr>
    </w:p>
    <w:p w14:paraId="5C9DCF79">
      <w:pPr>
        <w:spacing w:line="520" w:lineRule="exact"/>
        <w:ind w:firstLine="537" w:firstLineChars="192"/>
        <w:rPr>
          <w:rFonts w:hint="eastAsia" w:ascii="仿宋" w:hAnsi="仿宋" w:eastAsia="仿宋" w:cs="仿宋"/>
          <w:color w:val="auto"/>
          <w:sz w:val="28"/>
          <w:szCs w:val="28"/>
          <w:highlight w:val="none"/>
        </w:rPr>
      </w:pPr>
    </w:p>
    <w:p w14:paraId="3850C51A">
      <w:pPr>
        <w:spacing w:line="520" w:lineRule="exact"/>
        <w:ind w:firstLine="537" w:firstLineChars="192"/>
        <w:rPr>
          <w:rFonts w:hint="eastAsia" w:ascii="仿宋" w:hAnsi="仿宋" w:eastAsia="仿宋" w:cs="仿宋"/>
          <w:color w:val="auto"/>
          <w:sz w:val="28"/>
          <w:szCs w:val="28"/>
          <w:highlight w:val="none"/>
        </w:rPr>
      </w:pPr>
    </w:p>
    <w:p w14:paraId="5F9CD0A1">
      <w:pPr>
        <w:spacing w:line="520" w:lineRule="exact"/>
        <w:rPr>
          <w:rFonts w:hint="eastAsia" w:ascii="仿宋" w:hAnsi="仿宋" w:eastAsia="仿宋" w:cs="仿宋"/>
          <w:color w:val="auto"/>
          <w:sz w:val="28"/>
          <w:szCs w:val="28"/>
          <w:highlight w:val="none"/>
        </w:rPr>
      </w:pPr>
    </w:p>
    <w:p w14:paraId="553BA48F">
      <w:pPr>
        <w:spacing w:line="520" w:lineRule="exact"/>
        <w:rPr>
          <w:rFonts w:hint="eastAsia" w:ascii="仿宋" w:hAnsi="仿宋" w:eastAsia="仿宋" w:cs="仿宋"/>
          <w:color w:val="auto"/>
          <w:sz w:val="28"/>
          <w:szCs w:val="28"/>
          <w:highlight w:val="none"/>
        </w:rPr>
      </w:pPr>
    </w:p>
    <w:p w14:paraId="205CE648">
      <w:pPr>
        <w:spacing w:line="520" w:lineRule="exact"/>
        <w:rPr>
          <w:rFonts w:hint="eastAsia" w:ascii="仿宋" w:hAnsi="仿宋" w:eastAsia="仿宋" w:cs="仿宋"/>
          <w:color w:val="auto"/>
          <w:sz w:val="28"/>
          <w:szCs w:val="28"/>
          <w:highlight w:val="none"/>
        </w:rPr>
      </w:pPr>
    </w:p>
    <w:p w14:paraId="705FFB44">
      <w:pPr>
        <w:spacing w:line="520" w:lineRule="exact"/>
        <w:ind w:firstLine="537" w:firstLineChars="19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投标人名称（盖章）：        </w:t>
      </w:r>
    </w:p>
    <w:p w14:paraId="5296BBA5">
      <w:pPr>
        <w:spacing w:line="520" w:lineRule="exact"/>
        <w:ind w:firstLine="537" w:firstLineChars="19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法定代表人或授权代表（签字）：</w:t>
      </w:r>
    </w:p>
    <w:p w14:paraId="3D5FC386">
      <w:pPr>
        <w:spacing w:line="520" w:lineRule="exact"/>
        <w:ind w:firstLine="537" w:firstLineChars="19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p>
    <w:p w14:paraId="10D72BBA">
      <w:pPr>
        <w:spacing w:line="520" w:lineRule="exact"/>
        <w:rPr>
          <w:rFonts w:hint="eastAsia" w:ascii="仿宋" w:hAnsi="仿宋" w:eastAsia="仿宋" w:cs="仿宋"/>
          <w:b/>
          <w:color w:val="auto"/>
          <w:sz w:val="28"/>
          <w:szCs w:val="28"/>
          <w:highlight w:val="none"/>
        </w:rPr>
      </w:pPr>
      <w:bookmarkStart w:id="231" w:name="_Toc425408087"/>
    </w:p>
    <w:p w14:paraId="6C904DA0">
      <w:pPr>
        <w:spacing w:line="52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二、法定代表人授权书</w:t>
      </w:r>
      <w:bookmarkEnd w:id="231"/>
    </w:p>
    <w:p w14:paraId="5D41CFB7">
      <w:pPr>
        <w:spacing w:line="520" w:lineRule="exact"/>
        <w:ind w:firstLine="537" w:firstLineChars="19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__________________（采购人）：</w:t>
      </w:r>
    </w:p>
    <w:p w14:paraId="6432A185">
      <w:pPr>
        <w:spacing w:line="520" w:lineRule="exact"/>
        <w:ind w:firstLine="537" w:firstLineChars="19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本授权声明：（投标人名称）（法定代表人姓名、职务）授权（被授权人姓名、职务）为我方 “ ” 项目投标活动的合法代表，以我方名义全权处理该项目有关投标、签订合同以及执行合同等一切事宜。</w:t>
      </w:r>
    </w:p>
    <w:p w14:paraId="7895D45A">
      <w:pPr>
        <w:spacing w:line="520" w:lineRule="exact"/>
        <w:ind w:firstLine="537" w:firstLineChars="19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特此声明。</w:t>
      </w:r>
    </w:p>
    <w:p w14:paraId="766AAE98">
      <w:pPr>
        <w:spacing w:line="520" w:lineRule="exact"/>
        <w:ind w:firstLine="537" w:firstLineChars="19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法定代表人签字：</w:t>
      </w:r>
    </w:p>
    <w:p w14:paraId="424FEC9E">
      <w:pPr>
        <w:spacing w:line="520" w:lineRule="exact"/>
        <w:ind w:firstLine="537" w:firstLineChars="19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授权代表签字：</w:t>
      </w:r>
    </w:p>
    <w:p w14:paraId="5FE1E8C6">
      <w:pPr>
        <w:spacing w:line="520" w:lineRule="exact"/>
        <w:ind w:firstLine="537" w:firstLineChars="19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投标人名称（盖章）：         </w:t>
      </w:r>
    </w:p>
    <w:p w14:paraId="790E92FF">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p>
    <w:p w14:paraId="538EF56A">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附：法定代表人</w:t>
      </w:r>
      <w:r>
        <w:rPr>
          <w:rFonts w:hint="eastAsia" w:ascii="仿宋" w:hAnsi="仿宋" w:eastAsia="仿宋" w:cs="仿宋"/>
          <w:color w:val="auto"/>
          <w:sz w:val="28"/>
          <w:szCs w:val="28"/>
          <w:highlight w:val="none"/>
          <w:lang w:val="en-US" w:eastAsia="zh-CN"/>
        </w:rPr>
        <w:t>及被授权人</w:t>
      </w:r>
      <w:r>
        <w:rPr>
          <w:rFonts w:hint="eastAsia" w:ascii="仿宋" w:hAnsi="仿宋" w:eastAsia="仿宋" w:cs="仿宋"/>
          <w:color w:val="auto"/>
          <w:sz w:val="28"/>
          <w:szCs w:val="28"/>
          <w:highlight w:val="none"/>
        </w:rPr>
        <w:t>身份证身印件　　</w:t>
      </w:r>
    </w:p>
    <w:p w14:paraId="24867337">
      <w:pPr>
        <w:spacing w:line="520" w:lineRule="exact"/>
        <w:ind w:firstLine="537" w:firstLineChars="192"/>
        <w:rPr>
          <w:rFonts w:hint="eastAsia" w:ascii="仿宋" w:hAnsi="仿宋" w:eastAsia="仿宋" w:cs="仿宋"/>
          <w:color w:val="auto"/>
          <w:sz w:val="28"/>
          <w:szCs w:val="28"/>
          <w:highlight w:val="none"/>
        </w:rPr>
      </w:pPr>
    </w:p>
    <w:p w14:paraId="42122CDB">
      <w:pPr>
        <w:pStyle w:val="23"/>
        <w:spacing w:line="52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（若法定代表人亲自参加投标活动，需提供法定代表人身份证明，格式如下）</w:t>
      </w:r>
    </w:p>
    <w:p w14:paraId="7B8BB8AB">
      <w:pPr>
        <w:pStyle w:val="38"/>
        <w:spacing w:line="520" w:lineRule="exact"/>
        <w:jc w:val="center"/>
        <w:rPr>
          <w:rFonts w:hint="eastAsia" w:ascii="仿宋" w:hAnsi="仿宋" w:eastAsia="仿宋" w:cs="仿宋"/>
          <w:color w:val="auto"/>
          <w:sz w:val="28"/>
          <w:szCs w:val="28"/>
          <w:highlight w:val="none"/>
        </w:rPr>
      </w:pPr>
      <w:r>
        <w:rPr>
          <w:rStyle w:val="45"/>
          <w:rFonts w:hint="eastAsia" w:ascii="仿宋" w:hAnsi="仿宋" w:eastAsia="仿宋" w:cs="仿宋"/>
          <w:color w:val="auto"/>
          <w:sz w:val="28"/>
          <w:szCs w:val="28"/>
          <w:highlight w:val="none"/>
        </w:rPr>
        <w:t>法定代表人身份证明书</w:t>
      </w:r>
    </w:p>
    <w:p w14:paraId="32AB6496">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×××（姓名、性别、年龄）在我公司（或者企业、单位）任×××（董事长、总经理等）职务，是我公司（或者企业、单位）的法定代表人。　　</w:t>
      </w:r>
    </w:p>
    <w:p w14:paraId="0B329FC1">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　　</w:t>
      </w:r>
    </w:p>
    <w:p w14:paraId="30EF9789">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×××公司（单位全称加盖公章） 　　</w:t>
      </w:r>
    </w:p>
    <w:p w14:paraId="3EE1415F">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×年×月×日 　　</w:t>
      </w:r>
    </w:p>
    <w:p w14:paraId="481CB166">
      <w:pPr>
        <w:spacing w:line="520" w:lineRule="exact"/>
        <w:ind w:firstLine="560" w:firstLineChars="200"/>
        <w:rPr>
          <w:rFonts w:hint="eastAsia" w:ascii="仿宋" w:hAnsi="仿宋" w:eastAsia="仿宋" w:cs="仿宋"/>
          <w:color w:val="auto"/>
          <w:sz w:val="28"/>
          <w:szCs w:val="28"/>
          <w:highlight w:val="none"/>
        </w:rPr>
      </w:pPr>
    </w:p>
    <w:p w14:paraId="2A1F7F23">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法定代表人住址： 　　</w:t>
      </w:r>
    </w:p>
    <w:p w14:paraId="13DA49A8">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 </w:t>
      </w:r>
    </w:p>
    <w:p w14:paraId="62996E5C">
      <w:pPr>
        <w:spacing w:line="52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附：法定代表人身份证身印件　　</w:t>
      </w:r>
    </w:p>
    <w:p w14:paraId="52EFFB2D">
      <w:pPr>
        <w:spacing w:line="500" w:lineRule="exact"/>
        <w:ind w:firstLine="463" w:firstLineChars="192"/>
        <w:rPr>
          <w:rFonts w:hint="eastAsia" w:asciiTheme="minorEastAsia" w:hAnsiTheme="minorEastAsia" w:eastAsiaTheme="minorEastAsia"/>
          <w:b/>
          <w:color w:val="auto"/>
          <w:szCs w:val="28"/>
          <w:highlight w:val="none"/>
        </w:rPr>
        <w:sectPr>
          <w:headerReference r:id="rId3" w:type="default"/>
          <w:footerReference r:id="rId4" w:type="default"/>
          <w:pgSz w:w="11907" w:h="16840"/>
          <w:pgMar w:top="1440" w:right="1466" w:bottom="1440" w:left="1440" w:header="851" w:footer="992" w:gutter="0"/>
          <w:cols w:space="425" w:num="1"/>
          <w:docGrid w:linePitch="312" w:charSpace="0"/>
        </w:sectPr>
      </w:pPr>
    </w:p>
    <w:p w14:paraId="74B1C61E">
      <w:pPr>
        <w:autoSpaceDE w:val="0"/>
        <w:autoSpaceDN w:val="0"/>
        <w:adjustRightInd w:val="0"/>
        <w:snapToGrid w:val="0"/>
        <w:spacing w:line="360" w:lineRule="auto"/>
        <w:jc w:val="left"/>
        <w:outlineLvl w:val="1"/>
        <w:rPr>
          <w:rFonts w:hint="eastAsia" w:ascii="仿宋" w:hAnsi="仿宋" w:eastAsia="仿宋" w:cs="仿宋"/>
          <w:b/>
          <w:color w:val="auto"/>
          <w:w w:val="99"/>
          <w:kern w:val="0"/>
          <w:sz w:val="28"/>
          <w:szCs w:val="28"/>
          <w:highlight w:val="none"/>
          <w:lang w:val="zh-CN"/>
        </w:rPr>
      </w:pPr>
      <w:r>
        <w:rPr>
          <w:rFonts w:hint="eastAsia" w:ascii="仿宋" w:hAnsi="仿宋" w:eastAsia="仿宋" w:cs="仿宋"/>
          <w:b/>
          <w:color w:val="auto"/>
          <w:w w:val="99"/>
          <w:kern w:val="0"/>
          <w:sz w:val="28"/>
          <w:szCs w:val="28"/>
          <w:highlight w:val="none"/>
          <w:lang w:val="zh-CN"/>
        </w:rPr>
        <w:t>三、投标人基本情况表</w:t>
      </w:r>
    </w:p>
    <w:tbl>
      <w:tblPr>
        <w:tblStyle w:val="42"/>
        <w:tblW w:w="900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2"/>
        <w:gridCol w:w="696"/>
        <w:gridCol w:w="384"/>
        <w:gridCol w:w="900"/>
        <w:gridCol w:w="1177"/>
        <w:gridCol w:w="8"/>
        <w:gridCol w:w="1319"/>
        <w:gridCol w:w="556"/>
        <w:gridCol w:w="617"/>
        <w:gridCol w:w="1651"/>
      </w:tblGrid>
      <w:tr w14:paraId="059AF6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06FB935F">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投标人名称</w:t>
            </w:r>
          </w:p>
        </w:tc>
        <w:tc>
          <w:tcPr>
            <w:tcW w:w="7308" w:type="dxa"/>
            <w:gridSpan w:val="9"/>
            <w:vAlign w:val="center"/>
          </w:tcPr>
          <w:p w14:paraId="17AC7EA6">
            <w:pPr>
              <w:spacing w:line="500" w:lineRule="exact"/>
              <w:rPr>
                <w:rFonts w:hint="eastAsia" w:ascii="宋体" w:hAnsi="宋体" w:cs="宋体"/>
                <w:color w:val="auto"/>
                <w:kern w:val="0"/>
                <w:sz w:val="21"/>
                <w:szCs w:val="21"/>
                <w:highlight w:val="none"/>
              </w:rPr>
            </w:pPr>
          </w:p>
        </w:tc>
      </w:tr>
      <w:tr w14:paraId="1515493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59B1B1D0">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注册地址</w:t>
            </w:r>
          </w:p>
        </w:tc>
        <w:tc>
          <w:tcPr>
            <w:tcW w:w="3165" w:type="dxa"/>
            <w:gridSpan w:val="5"/>
            <w:vAlign w:val="center"/>
          </w:tcPr>
          <w:p w14:paraId="1D7959B0">
            <w:pPr>
              <w:spacing w:line="500" w:lineRule="exact"/>
              <w:rPr>
                <w:rFonts w:hint="eastAsia" w:ascii="宋体" w:hAnsi="宋体" w:cs="宋体"/>
                <w:color w:val="auto"/>
                <w:kern w:val="0"/>
                <w:sz w:val="21"/>
                <w:szCs w:val="21"/>
                <w:highlight w:val="none"/>
              </w:rPr>
            </w:pPr>
          </w:p>
        </w:tc>
        <w:tc>
          <w:tcPr>
            <w:tcW w:w="1319" w:type="dxa"/>
            <w:vAlign w:val="center"/>
          </w:tcPr>
          <w:p w14:paraId="61BBC9ED">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邮政编码</w:t>
            </w:r>
          </w:p>
        </w:tc>
        <w:tc>
          <w:tcPr>
            <w:tcW w:w="2824" w:type="dxa"/>
            <w:gridSpan w:val="3"/>
            <w:vAlign w:val="center"/>
          </w:tcPr>
          <w:p w14:paraId="5277486C">
            <w:pPr>
              <w:spacing w:line="500" w:lineRule="exact"/>
              <w:rPr>
                <w:rFonts w:hint="eastAsia" w:ascii="宋体" w:hAnsi="宋体" w:cs="宋体"/>
                <w:color w:val="auto"/>
                <w:kern w:val="0"/>
                <w:sz w:val="21"/>
                <w:szCs w:val="21"/>
                <w:highlight w:val="none"/>
              </w:rPr>
            </w:pPr>
          </w:p>
        </w:tc>
      </w:tr>
      <w:tr w14:paraId="3191E3B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Merge w:val="restart"/>
            <w:vAlign w:val="center"/>
          </w:tcPr>
          <w:p w14:paraId="7E1A3987">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联系方式</w:t>
            </w:r>
          </w:p>
        </w:tc>
        <w:tc>
          <w:tcPr>
            <w:tcW w:w="1080" w:type="dxa"/>
            <w:gridSpan w:val="2"/>
            <w:vAlign w:val="center"/>
          </w:tcPr>
          <w:p w14:paraId="77AD1F00">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联系人</w:t>
            </w:r>
          </w:p>
        </w:tc>
        <w:tc>
          <w:tcPr>
            <w:tcW w:w="2077" w:type="dxa"/>
            <w:gridSpan w:val="2"/>
            <w:vAlign w:val="center"/>
          </w:tcPr>
          <w:p w14:paraId="6C1DC07E">
            <w:pPr>
              <w:spacing w:line="500" w:lineRule="exact"/>
              <w:rPr>
                <w:rFonts w:hint="eastAsia" w:ascii="宋体" w:hAnsi="宋体" w:cs="宋体"/>
                <w:color w:val="auto"/>
                <w:kern w:val="0"/>
                <w:sz w:val="21"/>
                <w:szCs w:val="21"/>
                <w:highlight w:val="none"/>
              </w:rPr>
            </w:pPr>
          </w:p>
        </w:tc>
        <w:tc>
          <w:tcPr>
            <w:tcW w:w="1327" w:type="dxa"/>
            <w:gridSpan w:val="2"/>
            <w:vAlign w:val="center"/>
          </w:tcPr>
          <w:p w14:paraId="4D424B93">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电话</w:t>
            </w:r>
          </w:p>
        </w:tc>
        <w:tc>
          <w:tcPr>
            <w:tcW w:w="2824" w:type="dxa"/>
            <w:gridSpan w:val="3"/>
            <w:vAlign w:val="center"/>
          </w:tcPr>
          <w:p w14:paraId="63900B59">
            <w:pPr>
              <w:spacing w:line="500" w:lineRule="exact"/>
              <w:rPr>
                <w:rFonts w:hint="eastAsia" w:ascii="宋体" w:hAnsi="宋体" w:cs="宋体"/>
                <w:color w:val="auto"/>
                <w:kern w:val="0"/>
                <w:sz w:val="21"/>
                <w:szCs w:val="21"/>
                <w:highlight w:val="none"/>
              </w:rPr>
            </w:pPr>
          </w:p>
        </w:tc>
      </w:tr>
      <w:tr w14:paraId="3D3E39C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92" w:type="dxa"/>
            <w:vMerge w:val="continue"/>
            <w:vAlign w:val="center"/>
          </w:tcPr>
          <w:p w14:paraId="58DB06C4">
            <w:pPr>
              <w:spacing w:line="500" w:lineRule="exact"/>
              <w:rPr>
                <w:rFonts w:hint="eastAsia" w:ascii="宋体" w:hAnsi="宋体" w:cs="宋体"/>
                <w:color w:val="auto"/>
                <w:kern w:val="0"/>
                <w:sz w:val="21"/>
                <w:szCs w:val="21"/>
                <w:highlight w:val="none"/>
              </w:rPr>
            </w:pPr>
          </w:p>
        </w:tc>
        <w:tc>
          <w:tcPr>
            <w:tcW w:w="1080" w:type="dxa"/>
            <w:gridSpan w:val="2"/>
            <w:vAlign w:val="center"/>
          </w:tcPr>
          <w:p w14:paraId="7E419FB9">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传真</w:t>
            </w:r>
          </w:p>
        </w:tc>
        <w:tc>
          <w:tcPr>
            <w:tcW w:w="2077" w:type="dxa"/>
            <w:gridSpan w:val="2"/>
            <w:vAlign w:val="center"/>
          </w:tcPr>
          <w:p w14:paraId="370EB6EA">
            <w:pPr>
              <w:spacing w:line="500" w:lineRule="exact"/>
              <w:rPr>
                <w:rFonts w:hint="eastAsia" w:ascii="宋体" w:hAnsi="宋体" w:cs="宋体"/>
                <w:color w:val="auto"/>
                <w:kern w:val="0"/>
                <w:sz w:val="21"/>
                <w:szCs w:val="21"/>
                <w:highlight w:val="none"/>
              </w:rPr>
            </w:pPr>
          </w:p>
        </w:tc>
        <w:tc>
          <w:tcPr>
            <w:tcW w:w="1327" w:type="dxa"/>
            <w:gridSpan w:val="2"/>
            <w:vAlign w:val="center"/>
          </w:tcPr>
          <w:p w14:paraId="60473A98">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网址</w:t>
            </w:r>
          </w:p>
        </w:tc>
        <w:tc>
          <w:tcPr>
            <w:tcW w:w="2824" w:type="dxa"/>
            <w:gridSpan w:val="3"/>
            <w:vAlign w:val="center"/>
          </w:tcPr>
          <w:p w14:paraId="7A891140">
            <w:pPr>
              <w:spacing w:line="500" w:lineRule="exact"/>
              <w:rPr>
                <w:rFonts w:hint="eastAsia" w:ascii="宋体" w:hAnsi="宋体" w:cs="宋体"/>
                <w:color w:val="auto"/>
                <w:kern w:val="0"/>
                <w:sz w:val="21"/>
                <w:szCs w:val="21"/>
                <w:highlight w:val="none"/>
              </w:rPr>
            </w:pPr>
          </w:p>
        </w:tc>
      </w:tr>
      <w:tr w14:paraId="00C04CA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6D2F5901">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组织结构</w:t>
            </w:r>
          </w:p>
        </w:tc>
        <w:tc>
          <w:tcPr>
            <w:tcW w:w="7308" w:type="dxa"/>
            <w:gridSpan w:val="9"/>
            <w:vAlign w:val="center"/>
          </w:tcPr>
          <w:p w14:paraId="6C6D700F">
            <w:pPr>
              <w:spacing w:line="500" w:lineRule="exact"/>
              <w:rPr>
                <w:rFonts w:hint="eastAsia" w:ascii="宋体" w:hAnsi="宋体" w:cs="宋体"/>
                <w:color w:val="auto"/>
                <w:kern w:val="0"/>
                <w:sz w:val="21"/>
                <w:szCs w:val="21"/>
                <w:highlight w:val="none"/>
              </w:rPr>
            </w:pPr>
          </w:p>
        </w:tc>
      </w:tr>
      <w:tr w14:paraId="7C58F16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92" w:type="dxa"/>
            <w:vAlign w:val="center"/>
          </w:tcPr>
          <w:p w14:paraId="3252CD5D">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法定代表人</w:t>
            </w:r>
          </w:p>
        </w:tc>
        <w:tc>
          <w:tcPr>
            <w:tcW w:w="696" w:type="dxa"/>
            <w:vAlign w:val="center"/>
          </w:tcPr>
          <w:p w14:paraId="7771EC72">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姓名</w:t>
            </w:r>
          </w:p>
        </w:tc>
        <w:tc>
          <w:tcPr>
            <w:tcW w:w="1284" w:type="dxa"/>
            <w:gridSpan w:val="2"/>
            <w:vAlign w:val="center"/>
          </w:tcPr>
          <w:p w14:paraId="45A9609A">
            <w:pPr>
              <w:spacing w:line="500" w:lineRule="exact"/>
              <w:rPr>
                <w:rFonts w:hint="eastAsia" w:ascii="宋体" w:hAnsi="宋体" w:cs="宋体"/>
                <w:color w:val="auto"/>
                <w:kern w:val="0"/>
                <w:sz w:val="21"/>
                <w:szCs w:val="21"/>
                <w:highlight w:val="none"/>
              </w:rPr>
            </w:pPr>
          </w:p>
        </w:tc>
        <w:tc>
          <w:tcPr>
            <w:tcW w:w="1177" w:type="dxa"/>
            <w:vAlign w:val="center"/>
          </w:tcPr>
          <w:p w14:paraId="105865B9">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技术职称</w:t>
            </w:r>
          </w:p>
        </w:tc>
        <w:tc>
          <w:tcPr>
            <w:tcW w:w="1327" w:type="dxa"/>
            <w:gridSpan w:val="2"/>
            <w:vAlign w:val="center"/>
          </w:tcPr>
          <w:p w14:paraId="5B0C0F70">
            <w:pPr>
              <w:spacing w:line="500" w:lineRule="exact"/>
              <w:rPr>
                <w:rFonts w:hint="eastAsia" w:ascii="宋体" w:hAnsi="宋体" w:cs="宋体"/>
                <w:color w:val="auto"/>
                <w:kern w:val="0"/>
                <w:sz w:val="21"/>
                <w:szCs w:val="21"/>
                <w:highlight w:val="none"/>
              </w:rPr>
            </w:pPr>
          </w:p>
        </w:tc>
        <w:tc>
          <w:tcPr>
            <w:tcW w:w="1173" w:type="dxa"/>
            <w:gridSpan w:val="2"/>
            <w:vAlign w:val="center"/>
          </w:tcPr>
          <w:p w14:paraId="1107B065">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电话</w:t>
            </w:r>
          </w:p>
        </w:tc>
        <w:tc>
          <w:tcPr>
            <w:tcW w:w="1651" w:type="dxa"/>
            <w:vAlign w:val="center"/>
          </w:tcPr>
          <w:p w14:paraId="6C290302">
            <w:pPr>
              <w:spacing w:line="500" w:lineRule="exact"/>
              <w:rPr>
                <w:rFonts w:hint="eastAsia" w:ascii="宋体" w:hAnsi="宋体" w:cs="宋体"/>
                <w:b/>
                <w:bCs/>
                <w:color w:val="auto"/>
                <w:kern w:val="0"/>
                <w:sz w:val="21"/>
                <w:szCs w:val="21"/>
                <w:highlight w:val="none"/>
              </w:rPr>
            </w:pPr>
          </w:p>
        </w:tc>
      </w:tr>
      <w:tr w14:paraId="2A2FB94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92" w:type="dxa"/>
            <w:vAlign w:val="center"/>
          </w:tcPr>
          <w:p w14:paraId="2E720398">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技术负责人</w:t>
            </w:r>
          </w:p>
        </w:tc>
        <w:tc>
          <w:tcPr>
            <w:tcW w:w="696" w:type="dxa"/>
            <w:vAlign w:val="center"/>
          </w:tcPr>
          <w:p w14:paraId="58BDA3DB">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姓名</w:t>
            </w:r>
          </w:p>
        </w:tc>
        <w:tc>
          <w:tcPr>
            <w:tcW w:w="1284" w:type="dxa"/>
            <w:gridSpan w:val="2"/>
            <w:vAlign w:val="center"/>
          </w:tcPr>
          <w:p w14:paraId="6CE07208">
            <w:pPr>
              <w:spacing w:line="500" w:lineRule="exact"/>
              <w:rPr>
                <w:rFonts w:hint="eastAsia" w:ascii="宋体" w:hAnsi="宋体" w:cs="宋体"/>
                <w:color w:val="auto"/>
                <w:kern w:val="0"/>
                <w:sz w:val="21"/>
                <w:szCs w:val="21"/>
                <w:highlight w:val="none"/>
              </w:rPr>
            </w:pPr>
          </w:p>
        </w:tc>
        <w:tc>
          <w:tcPr>
            <w:tcW w:w="1177" w:type="dxa"/>
            <w:vAlign w:val="center"/>
          </w:tcPr>
          <w:p w14:paraId="541A44D8">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技术职称</w:t>
            </w:r>
          </w:p>
        </w:tc>
        <w:tc>
          <w:tcPr>
            <w:tcW w:w="1327" w:type="dxa"/>
            <w:gridSpan w:val="2"/>
            <w:vAlign w:val="center"/>
          </w:tcPr>
          <w:p w14:paraId="40343246">
            <w:pPr>
              <w:spacing w:line="500" w:lineRule="exact"/>
              <w:rPr>
                <w:rFonts w:hint="eastAsia" w:ascii="宋体" w:hAnsi="宋体" w:cs="宋体"/>
                <w:color w:val="auto"/>
                <w:kern w:val="0"/>
                <w:sz w:val="21"/>
                <w:szCs w:val="21"/>
                <w:highlight w:val="none"/>
              </w:rPr>
            </w:pPr>
          </w:p>
        </w:tc>
        <w:tc>
          <w:tcPr>
            <w:tcW w:w="1173" w:type="dxa"/>
            <w:gridSpan w:val="2"/>
            <w:vAlign w:val="center"/>
          </w:tcPr>
          <w:p w14:paraId="0F6970EA">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电话</w:t>
            </w:r>
          </w:p>
        </w:tc>
        <w:tc>
          <w:tcPr>
            <w:tcW w:w="1651" w:type="dxa"/>
            <w:vAlign w:val="center"/>
          </w:tcPr>
          <w:p w14:paraId="7BEFF2EC">
            <w:pPr>
              <w:spacing w:line="500" w:lineRule="exact"/>
              <w:rPr>
                <w:rFonts w:hint="eastAsia" w:ascii="宋体" w:hAnsi="宋体" w:cs="宋体"/>
                <w:b/>
                <w:bCs/>
                <w:color w:val="auto"/>
                <w:kern w:val="0"/>
                <w:sz w:val="21"/>
                <w:szCs w:val="21"/>
                <w:highlight w:val="none"/>
              </w:rPr>
            </w:pPr>
          </w:p>
        </w:tc>
      </w:tr>
      <w:tr w14:paraId="6126096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052AF788">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成立时间</w:t>
            </w:r>
          </w:p>
        </w:tc>
        <w:tc>
          <w:tcPr>
            <w:tcW w:w="1980" w:type="dxa"/>
            <w:gridSpan w:val="3"/>
            <w:vAlign w:val="center"/>
          </w:tcPr>
          <w:p w14:paraId="49231C75">
            <w:pPr>
              <w:spacing w:line="500" w:lineRule="exact"/>
              <w:rPr>
                <w:rFonts w:hint="eastAsia" w:ascii="宋体" w:hAnsi="宋体" w:cs="宋体"/>
                <w:color w:val="auto"/>
                <w:kern w:val="0"/>
                <w:sz w:val="21"/>
                <w:szCs w:val="21"/>
                <w:highlight w:val="none"/>
              </w:rPr>
            </w:pPr>
          </w:p>
        </w:tc>
        <w:tc>
          <w:tcPr>
            <w:tcW w:w="5328" w:type="dxa"/>
            <w:gridSpan w:val="6"/>
            <w:vAlign w:val="center"/>
          </w:tcPr>
          <w:p w14:paraId="5AB7E7E1">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员工总人数：</w:t>
            </w:r>
          </w:p>
        </w:tc>
      </w:tr>
      <w:tr w14:paraId="28477AC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1053D297">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企业资质等级</w:t>
            </w:r>
          </w:p>
        </w:tc>
        <w:tc>
          <w:tcPr>
            <w:tcW w:w="1980" w:type="dxa"/>
            <w:gridSpan w:val="3"/>
            <w:vAlign w:val="center"/>
          </w:tcPr>
          <w:p w14:paraId="10CC6A3D">
            <w:pPr>
              <w:spacing w:line="500" w:lineRule="exact"/>
              <w:rPr>
                <w:rFonts w:hint="eastAsia" w:ascii="宋体" w:hAnsi="宋体" w:cs="宋体"/>
                <w:color w:val="auto"/>
                <w:kern w:val="0"/>
                <w:sz w:val="21"/>
                <w:szCs w:val="21"/>
                <w:highlight w:val="none"/>
              </w:rPr>
            </w:pPr>
          </w:p>
        </w:tc>
        <w:tc>
          <w:tcPr>
            <w:tcW w:w="1177" w:type="dxa"/>
            <w:vMerge w:val="restart"/>
            <w:vAlign w:val="center"/>
          </w:tcPr>
          <w:p w14:paraId="355BD115">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其中</w:t>
            </w:r>
          </w:p>
        </w:tc>
        <w:tc>
          <w:tcPr>
            <w:tcW w:w="1883" w:type="dxa"/>
            <w:gridSpan w:val="3"/>
            <w:vAlign w:val="center"/>
          </w:tcPr>
          <w:p w14:paraId="44854CC8">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项目经理</w:t>
            </w:r>
          </w:p>
        </w:tc>
        <w:tc>
          <w:tcPr>
            <w:tcW w:w="2268" w:type="dxa"/>
            <w:gridSpan w:val="2"/>
            <w:vAlign w:val="center"/>
          </w:tcPr>
          <w:p w14:paraId="50E05EC0">
            <w:pPr>
              <w:spacing w:line="500" w:lineRule="exact"/>
              <w:rPr>
                <w:rFonts w:hint="eastAsia" w:ascii="宋体" w:hAnsi="宋体" w:cs="宋体"/>
                <w:b/>
                <w:bCs/>
                <w:color w:val="auto"/>
                <w:kern w:val="0"/>
                <w:sz w:val="21"/>
                <w:szCs w:val="21"/>
                <w:highlight w:val="none"/>
              </w:rPr>
            </w:pPr>
          </w:p>
        </w:tc>
      </w:tr>
      <w:tr w14:paraId="2BEF74E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5B919158">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营业执照号</w:t>
            </w:r>
          </w:p>
        </w:tc>
        <w:tc>
          <w:tcPr>
            <w:tcW w:w="1980" w:type="dxa"/>
            <w:gridSpan w:val="3"/>
            <w:vAlign w:val="center"/>
          </w:tcPr>
          <w:p w14:paraId="57E0C078">
            <w:pPr>
              <w:spacing w:line="500" w:lineRule="exact"/>
              <w:rPr>
                <w:rFonts w:hint="eastAsia" w:ascii="宋体" w:hAnsi="宋体" w:cs="宋体"/>
                <w:color w:val="auto"/>
                <w:kern w:val="0"/>
                <w:sz w:val="21"/>
                <w:szCs w:val="21"/>
                <w:highlight w:val="none"/>
              </w:rPr>
            </w:pPr>
          </w:p>
        </w:tc>
        <w:tc>
          <w:tcPr>
            <w:tcW w:w="1177" w:type="dxa"/>
            <w:vMerge w:val="continue"/>
            <w:vAlign w:val="center"/>
          </w:tcPr>
          <w:p w14:paraId="6C0C56E8">
            <w:pPr>
              <w:spacing w:line="500" w:lineRule="exact"/>
              <w:rPr>
                <w:rFonts w:hint="eastAsia" w:ascii="宋体" w:hAnsi="宋体" w:cs="宋体"/>
                <w:color w:val="auto"/>
                <w:kern w:val="0"/>
                <w:sz w:val="21"/>
                <w:szCs w:val="21"/>
                <w:highlight w:val="none"/>
              </w:rPr>
            </w:pPr>
          </w:p>
        </w:tc>
        <w:tc>
          <w:tcPr>
            <w:tcW w:w="1883" w:type="dxa"/>
            <w:gridSpan w:val="3"/>
            <w:vAlign w:val="center"/>
          </w:tcPr>
          <w:p w14:paraId="13E05FE6">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高级职称人员</w:t>
            </w:r>
          </w:p>
        </w:tc>
        <w:tc>
          <w:tcPr>
            <w:tcW w:w="2268" w:type="dxa"/>
            <w:gridSpan w:val="2"/>
            <w:vAlign w:val="center"/>
          </w:tcPr>
          <w:p w14:paraId="3E7671F1">
            <w:pPr>
              <w:spacing w:line="500" w:lineRule="exact"/>
              <w:rPr>
                <w:rFonts w:hint="eastAsia" w:ascii="宋体" w:hAnsi="宋体" w:cs="宋体"/>
                <w:b/>
                <w:bCs/>
                <w:color w:val="auto"/>
                <w:kern w:val="0"/>
                <w:sz w:val="21"/>
                <w:szCs w:val="21"/>
                <w:highlight w:val="none"/>
              </w:rPr>
            </w:pPr>
          </w:p>
        </w:tc>
      </w:tr>
      <w:tr w14:paraId="1316A47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4ED82F65">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注册资金</w:t>
            </w:r>
          </w:p>
        </w:tc>
        <w:tc>
          <w:tcPr>
            <w:tcW w:w="1980" w:type="dxa"/>
            <w:gridSpan w:val="3"/>
            <w:vAlign w:val="center"/>
          </w:tcPr>
          <w:p w14:paraId="4AD5B9E0">
            <w:pPr>
              <w:spacing w:line="500" w:lineRule="exact"/>
              <w:rPr>
                <w:rFonts w:hint="eastAsia" w:ascii="宋体" w:hAnsi="宋体" w:cs="宋体"/>
                <w:color w:val="auto"/>
                <w:kern w:val="0"/>
                <w:sz w:val="21"/>
                <w:szCs w:val="21"/>
                <w:highlight w:val="none"/>
              </w:rPr>
            </w:pPr>
          </w:p>
        </w:tc>
        <w:tc>
          <w:tcPr>
            <w:tcW w:w="1177" w:type="dxa"/>
            <w:vMerge w:val="continue"/>
            <w:vAlign w:val="center"/>
          </w:tcPr>
          <w:p w14:paraId="5340AE3E">
            <w:pPr>
              <w:spacing w:line="500" w:lineRule="exact"/>
              <w:rPr>
                <w:rFonts w:hint="eastAsia" w:ascii="宋体" w:hAnsi="宋体" w:cs="宋体"/>
                <w:color w:val="auto"/>
                <w:kern w:val="0"/>
                <w:sz w:val="21"/>
                <w:szCs w:val="21"/>
                <w:highlight w:val="none"/>
              </w:rPr>
            </w:pPr>
          </w:p>
        </w:tc>
        <w:tc>
          <w:tcPr>
            <w:tcW w:w="1883" w:type="dxa"/>
            <w:gridSpan w:val="3"/>
            <w:vAlign w:val="center"/>
          </w:tcPr>
          <w:p w14:paraId="25C9C847">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中级职称人员</w:t>
            </w:r>
          </w:p>
        </w:tc>
        <w:tc>
          <w:tcPr>
            <w:tcW w:w="2268" w:type="dxa"/>
            <w:gridSpan w:val="2"/>
            <w:vAlign w:val="center"/>
          </w:tcPr>
          <w:p w14:paraId="056FED35">
            <w:pPr>
              <w:spacing w:line="500" w:lineRule="exact"/>
              <w:rPr>
                <w:rFonts w:hint="eastAsia" w:ascii="宋体" w:hAnsi="宋体" w:cs="宋体"/>
                <w:b/>
                <w:bCs/>
                <w:color w:val="auto"/>
                <w:kern w:val="0"/>
                <w:sz w:val="21"/>
                <w:szCs w:val="21"/>
                <w:highlight w:val="none"/>
              </w:rPr>
            </w:pPr>
          </w:p>
        </w:tc>
      </w:tr>
      <w:tr w14:paraId="376CC10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24E97BC8">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开户银行</w:t>
            </w:r>
          </w:p>
        </w:tc>
        <w:tc>
          <w:tcPr>
            <w:tcW w:w="1980" w:type="dxa"/>
            <w:gridSpan w:val="3"/>
            <w:vAlign w:val="center"/>
          </w:tcPr>
          <w:p w14:paraId="5014FCC5">
            <w:pPr>
              <w:spacing w:line="500" w:lineRule="exact"/>
              <w:rPr>
                <w:rFonts w:hint="eastAsia" w:ascii="宋体" w:hAnsi="宋体" w:cs="宋体"/>
                <w:color w:val="auto"/>
                <w:kern w:val="0"/>
                <w:sz w:val="21"/>
                <w:szCs w:val="21"/>
                <w:highlight w:val="none"/>
              </w:rPr>
            </w:pPr>
          </w:p>
        </w:tc>
        <w:tc>
          <w:tcPr>
            <w:tcW w:w="1177" w:type="dxa"/>
            <w:vMerge w:val="continue"/>
            <w:vAlign w:val="center"/>
          </w:tcPr>
          <w:p w14:paraId="560773B1">
            <w:pPr>
              <w:spacing w:line="500" w:lineRule="exact"/>
              <w:rPr>
                <w:rFonts w:hint="eastAsia" w:ascii="宋体" w:hAnsi="宋体" w:cs="宋体"/>
                <w:color w:val="auto"/>
                <w:kern w:val="0"/>
                <w:sz w:val="21"/>
                <w:szCs w:val="21"/>
                <w:highlight w:val="none"/>
              </w:rPr>
            </w:pPr>
          </w:p>
        </w:tc>
        <w:tc>
          <w:tcPr>
            <w:tcW w:w="1883" w:type="dxa"/>
            <w:gridSpan w:val="3"/>
            <w:vAlign w:val="center"/>
          </w:tcPr>
          <w:p w14:paraId="65E9C127">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初级职称人员</w:t>
            </w:r>
          </w:p>
        </w:tc>
        <w:tc>
          <w:tcPr>
            <w:tcW w:w="2268" w:type="dxa"/>
            <w:gridSpan w:val="2"/>
            <w:vAlign w:val="center"/>
          </w:tcPr>
          <w:p w14:paraId="6334BEF8">
            <w:pPr>
              <w:spacing w:line="500" w:lineRule="exact"/>
              <w:rPr>
                <w:rFonts w:hint="eastAsia" w:ascii="宋体" w:hAnsi="宋体" w:cs="宋体"/>
                <w:b/>
                <w:bCs/>
                <w:color w:val="auto"/>
                <w:kern w:val="0"/>
                <w:sz w:val="21"/>
                <w:szCs w:val="21"/>
                <w:highlight w:val="none"/>
              </w:rPr>
            </w:pPr>
          </w:p>
        </w:tc>
      </w:tr>
      <w:tr w14:paraId="3996A3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3279F952">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账号</w:t>
            </w:r>
          </w:p>
        </w:tc>
        <w:tc>
          <w:tcPr>
            <w:tcW w:w="1980" w:type="dxa"/>
            <w:gridSpan w:val="3"/>
            <w:vAlign w:val="center"/>
          </w:tcPr>
          <w:p w14:paraId="346D9B56">
            <w:pPr>
              <w:spacing w:line="500" w:lineRule="exact"/>
              <w:rPr>
                <w:rFonts w:hint="eastAsia" w:ascii="宋体" w:hAnsi="宋体" w:cs="宋体"/>
                <w:color w:val="auto"/>
                <w:kern w:val="0"/>
                <w:sz w:val="21"/>
                <w:szCs w:val="21"/>
                <w:highlight w:val="none"/>
              </w:rPr>
            </w:pPr>
          </w:p>
        </w:tc>
        <w:tc>
          <w:tcPr>
            <w:tcW w:w="1177" w:type="dxa"/>
            <w:vMerge w:val="continue"/>
            <w:vAlign w:val="center"/>
          </w:tcPr>
          <w:p w14:paraId="46721859">
            <w:pPr>
              <w:spacing w:line="500" w:lineRule="exact"/>
              <w:rPr>
                <w:rFonts w:hint="eastAsia" w:ascii="宋体" w:hAnsi="宋体" w:cs="宋体"/>
                <w:color w:val="auto"/>
                <w:kern w:val="0"/>
                <w:sz w:val="21"/>
                <w:szCs w:val="21"/>
                <w:highlight w:val="none"/>
              </w:rPr>
            </w:pPr>
          </w:p>
        </w:tc>
        <w:tc>
          <w:tcPr>
            <w:tcW w:w="1883" w:type="dxa"/>
            <w:gridSpan w:val="3"/>
            <w:vAlign w:val="center"/>
          </w:tcPr>
          <w:p w14:paraId="3441616B">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技工</w:t>
            </w:r>
          </w:p>
        </w:tc>
        <w:tc>
          <w:tcPr>
            <w:tcW w:w="2268" w:type="dxa"/>
            <w:gridSpan w:val="2"/>
            <w:vAlign w:val="center"/>
          </w:tcPr>
          <w:p w14:paraId="1943DD99">
            <w:pPr>
              <w:spacing w:line="500" w:lineRule="exact"/>
              <w:rPr>
                <w:rFonts w:hint="eastAsia" w:ascii="宋体" w:hAnsi="宋体" w:cs="宋体"/>
                <w:b/>
                <w:bCs/>
                <w:color w:val="auto"/>
                <w:kern w:val="0"/>
                <w:sz w:val="21"/>
                <w:szCs w:val="21"/>
                <w:highlight w:val="none"/>
              </w:rPr>
            </w:pPr>
          </w:p>
        </w:tc>
      </w:tr>
      <w:tr w14:paraId="307C444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692" w:type="dxa"/>
            <w:vAlign w:val="center"/>
          </w:tcPr>
          <w:p w14:paraId="702BE0B4">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经营范围</w:t>
            </w:r>
          </w:p>
        </w:tc>
        <w:tc>
          <w:tcPr>
            <w:tcW w:w="7308" w:type="dxa"/>
            <w:gridSpan w:val="9"/>
            <w:vAlign w:val="center"/>
          </w:tcPr>
          <w:p w14:paraId="268A0F6B">
            <w:pPr>
              <w:spacing w:line="500" w:lineRule="exact"/>
              <w:rPr>
                <w:rFonts w:hint="eastAsia" w:ascii="宋体" w:hAnsi="宋体" w:cs="宋体"/>
                <w:b/>
                <w:bCs/>
                <w:color w:val="auto"/>
                <w:kern w:val="0"/>
                <w:sz w:val="21"/>
                <w:szCs w:val="21"/>
                <w:highlight w:val="none"/>
              </w:rPr>
            </w:pPr>
          </w:p>
        </w:tc>
      </w:tr>
      <w:tr w14:paraId="1F05A7B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92" w:type="dxa"/>
            <w:vAlign w:val="center"/>
          </w:tcPr>
          <w:p w14:paraId="5AC13FAD">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备注</w:t>
            </w:r>
          </w:p>
        </w:tc>
        <w:tc>
          <w:tcPr>
            <w:tcW w:w="7308" w:type="dxa"/>
            <w:gridSpan w:val="9"/>
            <w:vAlign w:val="center"/>
          </w:tcPr>
          <w:p w14:paraId="4C7271C3">
            <w:pPr>
              <w:spacing w:line="500" w:lineRule="exact"/>
              <w:rPr>
                <w:rFonts w:hint="eastAsia" w:ascii="宋体" w:hAnsi="宋体" w:cs="宋体"/>
                <w:color w:val="auto"/>
                <w:kern w:val="0"/>
                <w:sz w:val="21"/>
                <w:szCs w:val="21"/>
                <w:highlight w:val="none"/>
              </w:rPr>
            </w:pPr>
          </w:p>
        </w:tc>
      </w:tr>
    </w:tbl>
    <w:p w14:paraId="4F9A786E">
      <w:pPr>
        <w:spacing w:line="500" w:lineRule="exact"/>
        <w:rPr>
          <w:rFonts w:hint="eastAsia" w:asciiTheme="minorEastAsia" w:hAnsiTheme="minorEastAsia" w:eastAsiaTheme="minorEastAsia"/>
          <w:b/>
          <w:color w:val="auto"/>
          <w:szCs w:val="28"/>
          <w:highlight w:val="none"/>
        </w:rPr>
      </w:pPr>
    </w:p>
    <w:p w14:paraId="5F5ED36D">
      <w:pPr>
        <w:spacing w:line="500" w:lineRule="exact"/>
        <w:rPr>
          <w:rFonts w:hint="eastAsia" w:asciiTheme="minorEastAsia" w:hAnsiTheme="minorEastAsia" w:eastAsiaTheme="minorEastAsia"/>
          <w:bCs/>
          <w:color w:val="auto"/>
          <w:sz w:val="28"/>
          <w:szCs w:val="28"/>
          <w:highlight w:val="none"/>
        </w:rPr>
      </w:pPr>
      <w:r>
        <w:rPr>
          <w:rFonts w:hint="eastAsia" w:asciiTheme="minorEastAsia" w:hAnsiTheme="minorEastAsia" w:eastAsiaTheme="minorEastAsia"/>
          <w:bCs/>
          <w:color w:val="auto"/>
          <w:sz w:val="28"/>
          <w:szCs w:val="28"/>
          <w:highlight w:val="none"/>
        </w:rPr>
        <w:t>投标人名称：        （盖章）</w:t>
      </w:r>
    </w:p>
    <w:p w14:paraId="0F7D0B8E">
      <w:pPr>
        <w:spacing w:line="500" w:lineRule="exact"/>
        <w:rPr>
          <w:rFonts w:hint="eastAsia" w:asciiTheme="minorEastAsia" w:hAnsiTheme="minorEastAsia" w:eastAsiaTheme="minorEastAsia"/>
          <w:bCs/>
          <w:color w:val="auto"/>
          <w:sz w:val="28"/>
          <w:szCs w:val="28"/>
          <w:highlight w:val="none"/>
        </w:rPr>
      </w:pPr>
      <w:r>
        <w:rPr>
          <w:rFonts w:hint="eastAsia" w:asciiTheme="minorEastAsia" w:hAnsiTheme="minorEastAsia" w:eastAsiaTheme="minorEastAsia"/>
          <w:color w:val="auto"/>
          <w:sz w:val="28"/>
          <w:szCs w:val="28"/>
          <w:highlight w:val="none"/>
        </w:rPr>
        <w:t>法定代表人或授权代表（签字）</w:t>
      </w:r>
      <w:r>
        <w:rPr>
          <w:rFonts w:hint="eastAsia" w:asciiTheme="minorEastAsia" w:hAnsiTheme="minorEastAsia" w:eastAsiaTheme="minorEastAsia"/>
          <w:bCs/>
          <w:color w:val="auto"/>
          <w:sz w:val="28"/>
          <w:szCs w:val="28"/>
          <w:highlight w:val="none"/>
        </w:rPr>
        <w:t>：</w:t>
      </w:r>
    </w:p>
    <w:p w14:paraId="1DF30CE1">
      <w:pPr>
        <w:spacing w:line="500" w:lineRule="exact"/>
        <w:rPr>
          <w:rFonts w:hint="eastAsia" w:asciiTheme="minorEastAsia" w:hAnsiTheme="minorEastAsia" w:eastAsiaTheme="minorEastAsia"/>
          <w:bCs/>
          <w:color w:val="auto"/>
          <w:sz w:val="28"/>
          <w:szCs w:val="28"/>
          <w:highlight w:val="none"/>
        </w:rPr>
      </w:pPr>
      <w:r>
        <w:rPr>
          <w:rFonts w:hint="eastAsia" w:asciiTheme="minorEastAsia" w:hAnsiTheme="minorEastAsia" w:eastAsiaTheme="minorEastAsia"/>
          <w:bCs/>
          <w:color w:val="auto"/>
          <w:sz w:val="28"/>
          <w:szCs w:val="28"/>
          <w:highlight w:val="none"/>
        </w:rPr>
        <w:t>投标日期:</w:t>
      </w:r>
    </w:p>
    <w:p w14:paraId="4505C030">
      <w:pPr>
        <w:spacing w:line="500" w:lineRule="exact"/>
        <w:ind w:firstLine="616" w:firstLineChars="257"/>
        <w:rPr>
          <w:rFonts w:hint="eastAsia" w:asciiTheme="minorEastAsia" w:hAnsiTheme="minorEastAsia" w:eastAsiaTheme="minorEastAsia"/>
          <w:color w:val="auto"/>
          <w:highlight w:val="none"/>
        </w:rPr>
      </w:pPr>
    </w:p>
    <w:p w14:paraId="7F6A9DAB">
      <w:pPr>
        <w:rPr>
          <w:rFonts w:hint="eastAsia" w:asciiTheme="minorEastAsia" w:hAnsiTheme="minorEastAsia" w:eastAsiaTheme="minorEastAsia"/>
          <w:b/>
          <w:color w:val="auto"/>
          <w:sz w:val="28"/>
          <w:szCs w:val="28"/>
          <w:highlight w:val="none"/>
        </w:rPr>
      </w:pPr>
    </w:p>
    <w:p w14:paraId="31409063">
      <w:pPr>
        <w:autoSpaceDE w:val="0"/>
        <w:autoSpaceDN w:val="0"/>
        <w:adjustRightInd w:val="0"/>
        <w:snapToGrid w:val="0"/>
        <w:spacing w:line="360" w:lineRule="auto"/>
        <w:jc w:val="left"/>
        <w:outlineLvl w:val="1"/>
        <w:rPr>
          <w:rFonts w:hint="eastAsia" w:ascii="仿宋" w:hAnsi="仿宋" w:eastAsia="仿宋" w:cs="仿宋"/>
          <w:b/>
          <w:color w:val="auto"/>
          <w:w w:val="99"/>
          <w:kern w:val="0"/>
          <w:sz w:val="28"/>
          <w:szCs w:val="28"/>
          <w:highlight w:val="none"/>
          <w:lang w:val="zh-CN"/>
        </w:rPr>
      </w:pPr>
      <w:r>
        <w:rPr>
          <w:rFonts w:hint="eastAsia" w:ascii="仿宋" w:hAnsi="仿宋" w:eastAsia="仿宋" w:cs="仿宋"/>
          <w:b/>
          <w:color w:val="auto"/>
          <w:w w:val="99"/>
          <w:kern w:val="0"/>
          <w:sz w:val="28"/>
          <w:szCs w:val="28"/>
          <w:highlight w:val="none"/>
          <w:lang w:val="zh-CN"/>
        </w:rPr>
        <w:t>四、响应文件</w:t>
      </w:r>
    </w:p>
    <w:p w14:paraId="39AEE9DB">
      <w:pPr>
        <w:spacing w:line="500" w:lineRule="exac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（根据招标要求由投标人自行编写）</w:t>
      </w:r>
    </w:p>
    <w:p w14:paraId="0D2CF821">
      <w:pPr>
        <w:spacing w:line="500" w:lineRule="exact"/>
        <w:rPr>
          <w:rFonts w:hint="default" w:ascii="仿宋" w:hAnsi="仿宋" w:eastAsia="仿宋" w:cs="仿宋"/>
          <w:bCs/>
          <w:color w:val="auto"/>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请列出技术偏离情况表</w:t>
      </w:r>
    </w:p>
    <w:p w14:paraId="1E639A99">
      <w:pPr>
        <w:spacing w:line="500" w:lineRule="exact"/>
        <w:rPr>
          <w:rFonts w:hint="eastAsia" w:asciiTheme="minorEastAsia" w:hAnsiTheme="minorEastAsia" w:eastAsiaTheme="minorEastAsia"/>
          <w:bCs/>
          <w:color w:val="auto"/>
          <w:szCs w:val="28"/>
          <w:highlight w:val="none"/>
        </w:rPr>
      </w:pPr>
    </w:p>
    <w:p w14:paraId="44D011E6">
      <w:pPr>
        <w:spacing w:line="500" w:lineRule="exact"/>
        <w:rPr>
          <w:rFonts w:hint="eastAsia" w:asciiTheme="minorEastAsia" w:hAnsiTheme="minorEastAsia" w:eastAsiaTheme="minorEastAsia"/>
          <w:bCs/>
          <w:color w:val="auto"/>
          <w:szCs w:val="28"/>
          <w:highlight w:val="none"/>
        </w:rPr>
      </w:pPr>
    </w:p>
    <w:p w14:paraId="0AACC1CA">
      <w:pPr>
        <w:spacing w:line="500" w:lineRule="exact"/>
        <w:rPr>
          <w:rFonts w:hint="eastAsia" w:asciiTheme="minorEastAsia" w:hAnsiTheme="minorEastAsia" w:eastAsiaTheme="minorEastAsia"/>
          <w:bCs/>
          <w:color w:val="auto"/>
          <w:szCs w:val="28"/>
          <w:highlight w:val="none"/>
        </w:rPr>
      </w:pPr>
    </w:p>
    <w:p w14:paraId="37632D15">
      <w:pPr>
        <w:spacing w:line="500" w:lineRule="exact"/>
        <w:rPr>
          <w:rFonts w:hint="eastAsia" w:asciiTheme="minorEastAsia" w:hAnsiTheme="minorEastAsia" w:eastAsiaTheme="minorEastAsia"/>
          <w:bCs/>
          <w:color w:val="auto"/>
          <w:szCs w:val="28"/>
          <w:highlight w:val="none"/>
        </w:rPr>
      </w:pPr>
    </w:p>
    <w:p w14:paraId="109429F6">
      <w:pPr>
        <w:spacing w:line="500" w:lineRule="exact"/>
        <w:rPr>
          <w:rFonts w:hint="eastAsia" w:asciiTheme="minorEastAsia" w:hAnsiTheme="minorEastAsia" w:eastAsiaTheme="minorEastAsia"/>
          <w:bCs/>
          <w:color w:val="auto"/>
          <w:szCs w:val="28"/>
          <w:highlight w:val="none"/>
        </w:rPr>
      </w:pPr>
    </w:p>
    <w:p w14:paraId="55FB8490">
      <w:pPr>
        <w:spacing w:line="500" w:lineRule="exact"/>
        <w:rPr>
          <w:rFonts w:hint="eastAsia" w:asciiTheme="minorEastAsia" w:hAnsiTheme="minorEastAsia" w:eastAsiaTheme="minorEastAsia"/>
          <w:bCs/>
          <w:color w:val="auto"/>
          <w:szCs w:val="28"/>
          <w:highlight w:val="none"/>
        </w:rPr>
      </w:pPr>
    </w:p>
    <w:p w14:paraId="744A7BAF">
      <w:pPr>
        <w:spacing w:line="500" w:lineRule="exact"/>
        <w:rPr>
          <w:rFonts w:hint="eastAsia" w:asciiTheme="minorEastAsia" w:hAnsiTheme="minorEastAsia" w:eastAsiaTheme="minorEastAsia"/>
          <w:bCs/>
          <w:color w:val="auto"/>
          <w:szCs w:val="28"/>
          <w:highlight w:val="none"/>
        </w:rPr>
      </w:pPr>
    </w:p>
    <w:p w14:paraId="4E44F999">
      <w:pPr>
        <w:spacing w:line="500" w:lineRule="exact"/>
        <w:rPr>
          <w:rFonts w:hint="eastAsia" w:asciiTheme="minorEastAsia" w:hAnsiTheme="minorEastAsia" w:eastAsiaTheme="minorEastAsia"/>
          <w:bCs/>
          <w:color w:val="auto"/>
          <w:szCs w:val="28"/>
          <w:highlight w:val="none"/>
        </w:rPr>
      </w:pPr>
    </w:p>
    <w:p w14:paraId="1B822318">
      <w:pPr>
        <w:spacing w:line="500" w:lineRule="exact"/>
        <w:rPr>
          <w:rFonts w:hint="eastAsia" w:asciiTheme="minorEastAsia" w:hAnsiTheme="minorEastAsia" w:eastAsiaTheme="minorEastAsia"/>
          <w:bCs/>
          <w:color w:val="auto"/>
          <w:szCs w:val="28"/>
          <w:highlight w:val="none"/>
        </w:rPr>
      </w:pPr>
    </w:p>
    <w:p w14:paraId="2312FE5C">
      <w:pPr>
        <w:spacing w:line="500" w:lineRule="exact"/>
        <w:rPr>
          <w:rFonts w:hint="eastAsia" w:asciiTheme="minorEastAsia" w:hAnsiTheme="minorEastAsia" w:eastAsiaTheme="minorEastAsia"/>
          <w:bCs/>
          <w:color w:val="auto"/>
          <w:szCs w:val="28"/>
          <w:highlight w:val="none"/>
        </w:rPr>
      </w:pPr>
    </w:p>
    <w:p w14:paraId="0587148B">
      <w:pPr>
        <w:spacing w:line="500" w:lineRule="exact"/>
        <w:rPr>
          <w:rFonts w:hint="eastAsia" w:asciiTheme="minorEastAsia" w:hAnsiTheme="minorEastAsia" w:eastAsiaTheme="minorEastAsia"/>
          <w:bCs/>
          <w:color w:val="auto"/>
          <w:szCs w:val="28"/>
          <w:highlight w:val="none"/>
        </w:rPr>
      </w:pPr>
    </w:p>
    <w:p w14:paraId="2980F4FE">
      <w:pPr>
        <w:spacing w:line="500" w:lineRule="exact"/>
        <w:rPr>
          <w:rFonts w:hint="eastAsia" w:asciiTheme="minorEastAsia" w:hAnsiTheme="minorEastAsia" w:eastAsiaTheme="minorEastAsia"/>
          <w:bCs/>
          <w:color w:val="auto"/>
          <w:szCs w:val="28"/>
          <w:highlight w:val="none"/>
        </w:rPr>
      </w:pPr>
    </w:p>
    <w:p w14:paraId="20DE2B5A">
      <w:pPr>
        <w:spacing w:line="500" w:lineRule="exact"/>
        <w:rPr>
          <w:rFonts w:hint="eastAsia" w:asciiTheme="minorEastAsia" w:hAnsiTheme="minorEastAsia" w:eastAsiaTheme="minorEastAsia"/>
          <w:bCs/>
          <w:color w:val="auto"/>
          <w:szCs w:val="28"/>
          <w:highlight w:val="none"/>
        </w:rPr>
      </w:pPr>
    </w:p>
    <w:p w14:paraId="52B8CFCF">
      <w:pPr>
        <w:spacing w:line="500" w:lineRule="exact"/>
        <w:rPr>
          <w:rFonts w:hint="eastAsia" w:asciiTheme="minorEastAsia" w:hAnsiTheme="minorEastAsia" w:eastAsiaTheme="minorEastAsia"/>
          <w:bCs/>
          <w:color w:val="auto"/>
          <w:szCs w:val="28"/>
          <w:highlight w:val="none"/>
        </w:rPr>
      </w:pPr>
    </w:p>
    <w:p w14:paraId="11990936">
      <w:pPr>
        <w:spacing w:line="500" w:lineRule="exact"/>
        <w:rPr>
          <w:rFonts w:hint="eastAsia" w:asciiTheme="minorEastAsia" w:hAnsiTheme="minorEastAsia" w:eastAsiaTheme="minorEastAsia"/>
          <w:bCs/>
          <w:color w:val="auto"/>
          <w:szCs w:val="28"/>
          <w:highlight w:val="none"/>
        </w:rPr>
      </w:pPr>
    </w:p>
    <w:p w14:paraId="7BE37AAD">
      <w:pPr>
        <w:spacing w:line="500" w:lineRule="exact"/>
        <w:rPr>
          <w:rFonts w:hint="eastAsia" w:asciiTheme="minorEastAsia" w:hAnsiTheme="minorEastAsia" w:eastAsiaTheme="minorEastAsia"/>
          <w:bCs/>
          <w:color w:val="auto"/>
          <w:szCs w:val="28"/>
          <w:highlight w:val="none"/>
        </w:rPr>
      </w:pPr>
    </w:p>
    <w:p w14:paraId="5C1AB4FE">
      <w:pPr>
        <w:spacing w:line="500" w:lineRule="exact"/>
        <w:rPr>
          <w:rFonts w:hint="eastAsia" w:asciiTheme="minorEastAsia" w:hAnsiTheme="minorEastAsia" w:eastAsiaTheme="minorEastAsia"/>
          <w:bCs/>
          <w:color w:val="auto"/>
          <w:szCs w:val="28"/>
          <w:highlight w:val="none"/>
        </w:rPr>
      </w:pPr>
    </w:p>
    <w:p w14:paraId="7E7595E1">
      <w:pPr>
        <w:spacing w:line="500" w:lineRule="exact"/>
        <w:rPr>
          <w:rFonts w:hint="eastAsia" w:asciiTheme="minorEastAsia" w:hAnsiTheme="minorEastAsia" w:eastAsiaTheme="minorEastAsia"/>
          <w:bCs/>
          <w:color w:val="auto"/>
          <w:szCs w:val="28"/>
          <w:highlight w:val="none"/>
        </w:rPr>
      </w:pPr>
    </w:p>
    <w:p w14:paraId="5F9E46B0">
      <w:pPr>
        <w:spacing w:line="500" w:lineRule="exact"/>
        <w:rPr>
          <w:rFonts w:hint="eastAsia" w:asciiTheme="minorEastAsia" w:hAnsiTheme="minorEastAsia" w:eastAsiaTheme="minorEastAsia"/>
          <w:bCs/>
          <w:color w:val="auto"/>
          <w:szCs w:val="28"/>
          <w:highlight w:val="none"/>
        </w:rPr>
      </w:pPr>
    </w:p>
    <w:p w14:paraId="5BADDEA3">
      <w:pPr>
        <w:spacing w:line="500" w:lineRule="exact"/>
        <w:rPr>
          <w:rFonts w:hint="eastAsia" w:asciiTheme="minorEastAsia" w:hAnsiTheme="minorEastAsia" w:eastAsiaTheme="minorEastAsia"/>
          <w:bCs/>
          <w:color w:val="auto"/>
          <w:szCs w:val="28"/>
          <w:highlight w:val="none"/>
        </w:rPr>
      </w:pPr>
    </w:p>
    <w:p w14:paraId="11F64E4A">
      <w:pPr>
        <w:spacing w:line="500" w:lineRule="exact"/>
        <w:rPr>
          <w:rFonts w:hint="eastAsia" w:asciiTheme="minorEastAsia" w:hAnsiTheme="minorEastAsia" w:eastAsiaTheme="minorEastAsia"/>
          <w:bCs/>
          <w:color w:val="auto"/>
          <w:szCs w:val="28"/>
          <w:highlight w:val="none"/>
        </w:rPr>
      </w:pPr>
    </w:p>
    <w:p w14:paraId="30665F8A">
      <w:pPr>
        <w:spacing w:line="500" w:lineRule="exact"/>
        <w:rPr>
          <w:rFonts w:hint="eastAsia" w:asciiTheme="minorEastAsia" w:hAnsiTheme="minorEastAsia" w:eastAsiaTheme="minorEastAsia"/>
          <w:bCs/>
          <w:color w:val="auto"/>
          <w:szCs w:val="28"/>
          <w:highlight w:val="none"/>
        </w:rPr>
      </w:pPr>
    </w:p>
    <w:p w14:paraId="3038F601">
      <w:pPr>
        <w:spacing w:line="500" w:lineRule="exact"/>
        <w:rPr>
          <w:rFonts w:hint="eastAsia" w:asciiTheme="minorEastAsia" w:hAnsiTheme="minorEastAsia" w:eastAsiaTheme="minorEastAsia"/>
          <w:bCs/>
          <w:color w:val="auto"/>
          <w:szCs w:val="28"/>
          <w:highlight w:val="none"/>
        </w:rPr>
      </w:pPr>
    </w:p>
    <w:p w14:paraId="2D8F65DA">
      <w:pPr>
        <w:spacing w:line="500" w:lineRule="exact"/>
        <w:rPr>
          <w:rFonts w:hint="eastAsia" w:asciiTheme="minorEastAsia" w:hAnsiTheme="minorEastAsia" w:eastAsiaTheme="minorEastAsia"/>
          <w:bCs/>
          <w:color w:val="auto"/>
          <w:szCs w:val="28"/>
          <w:highlight w:val="none"/>
        </w:rPr>
      </w:pPr>
    </w:p>
    <w:p w14:paraId="7EA24252">
      <w:pPr>
        <w:rPr>
          <w:rFonts w:hint="eastAsia" w:ascii="仿宋" w:hAnsi="仿宋" w:eastAsia="仿宋" w:cs="仿宋"/>
          <w:b/>
          <w:color w:val="auto"/>
          <w:sz w:val="28"/>
          <w:szCs w:val="28"/>
          <w:highlight w:val="none"/>
        </w:rPr>
      </w:pPr>
    </w:p>
    <w:p w14:paraId="44CE6C29">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 售后服务</w:t>
      </w:r>
    </w:p>
    <w:p w14:paraId="06741ECC">
      <w:pPr>
        <w:rPr>
          <w:rFonts w:hint="eastAsia" w:asciiTheme="minorEastAsia" w:hAnsiTheme="minorEastAsia" w:eastAsiaTheme="minorEastAsia"/>
          <w:b/>
          <w:color w:val="auto"/>
          <w:sz w:val="28"/>
          <w:szCs w:val="28"/>
          <w:highlight w:val="none"/>
        </w:rPr>
      </w:pPr>
    </w:p>
    <w:p w14:paraId="6D6C1E71">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（根据招标要求由投标人自行编写）                                   </w:t>
      </w:r>
    </w:p>
    <w:p w14:paraId="32685587">
      <w:pPr>
        <w:rPr>
          <w:rFonts w:hint="eastAsia" w:ascii="仿宋" w:hAnsi="仿宋" w:eastAsia="仿宋" w:cs="仿宋"/>
          <w:b/>
          <w:color w:val="auto"/>
          <w:sz w:val="28"/>
          <w:szCs w:val="28"/>
          <w:highlight w:val="none"/>
        </w:rPr>
      </w:pPr>
    </w:p>
    <w:p w14:paraId="7E77EA84">
      <w:pPr>
        <w:rPr>
          <w:rFonts w:hint="eastAsia" w:ascii="仿宋" w:hAnsi="仿宋" w:eastAsia="仿宋" w:cs="仿宋"/>
          <w:b/>
          <w:color w:val="auto"/>
          <w:sz w:val="28"/>
          <w:szCs w:val="28"/>
          <w:highlight w:val="none"/>
        </w:rPr>
      </w:pPr>
    </w:p>
    <w:p w14:paraId="7CD29E16">
      <w:pPr>
        <w:rPr>
          <w:rFonts w:hint="eastAsia" w:ascii="仿宋" w:hAnsi="仿宋" w:eastAsia="仿宋" w:cs="仿宋"/>
          <w:b/>
          <w:color w:val="auto"/>
          <w:sz w:val="28"/>
          <w:szCs w:val="28"/>
          <w:highlight w:val="none"/>
        </w:rPr>
      </w:pPr>
    </w:p>
    <w:p w14:paraId="4613D4C8">
      <w:pPr>
        <w:rPr>
          <w:rFonts w:hint="eastAsia" w:ascii="仿宋" w:hAnsi="仿宋" w:eastAsia="仿宋" w:cs="仿宋"/>
          <w:b/>
          <w:color w:val="auto"/>
          <w:sz w:val="28"/>
          <w:szCs w:val="28"/>
          <w:highlight w:val="none"/>
        </w:rPr>
      </w:pPr>
    </w:p>
    <w:p w14:paraId="1462D659">
      <w:pPr>
        <w:rPr>
          <w:rFonts w:hint="eastAsia" w:ascii="仿宋" w:hAnsi="仿宋" w:eastAsia="仿宋" w:cs="仿宋"/>
          <w:b/>
          <w:color w:val="auto"/>
          <w:sz w:val="28"/>
          <w:szCs w:val="28"/>
          <w:highlight w:val="none"/>
        </w:rPr>
      </w:pPr>
    </w:p>
    <w:p w14:paraId="159BFE4E">
      <w:pPr>
        <w:rPr>
          <w:rFonts w:hint="eastAsia" w:ascii="仿宋" w:hAnsi="仿宋" w:eastAsia="仿宋" w:cs="仿宋"/>
          <w:b/>
          <w:color w:val="auto"/>
          <w:sz w:val="28"/>
          <w:szCs w:val="28"/>
          <w:highlight w:val="none"/>
        </w:rPr>
      </w:pPr>
    </w:p>
    <w:p w14:paraId="00E6B0E9">
      <w:pPr>
        <w:rPr>
          <w:rFonts w:hint="eastAsia" w:ascii="仿宋" w:hAnsi="仿宋" w:eastAsia="仿宋" w:cs="仿宋"/>
          <w:b/>
          <w:color w:val="auto"/>
          <w:sz w:val="28"/>
          <w:szCs w:val="28"/>
          <w:highlight w:val="none"/>
        </w:rPr>
      </w:pPr>
    </w:p>
    <w:p w14:paraId="6680C324">
      <w:pPr>
        <w:rPr>
          <w:rFonts w:hint="eastAsia" w:ascii="仿宋" w:hAnsi="仿宋" w:eastAsia="仿宋" w:cs="仿宋"/>
          <w:b/>
          <w:color w:val="auto"/>
          <w:sz w:val="28"/>
          <w:szCs w:val="28"/>
          <w:highlight w:val="none"/>
        </w:rPr>
      </w:pPr>
    </w:p>
    <w:p w14:paraId="51572A9B">
      <w:pPr>
        <w:rPr>
          <w:rFonts w:hint="eastAsia" w:ascii="仿宋" w:hAnsi="仿宋" w:eastAsia="仿宋" w:cs="仿宋"/>
          <w:b/>
          <w:color w:val="auto"/>
          <w:sz w:val="28"/>
          <w:szCs w:val="28"/>
          <w:highlight w:val="none"/>
        </w:rPr>
      </w:pPr>
    </w:p>
    <w:p w14:paraId="2810F335">
      <w:pPr>
        <w:rPr>
          <w:rFonts w:hint="eastAsia" w:ascii="仿宋" w:hAnsi="仿宋" w:eastAsia="仿宋" w:cs="仿宋"/>
          <w:b/>
          <w:color w:val="auto"/>
          <w:sz w:val="28"/>
          <w:szCs w:val="28"/>
          <w:highlight w:val="none"/>
        </w:rPr>
      </w:pPr>
    </w:p>
    <w:p w14:paraId="07CDC4D5">
      <w:pPr>
        <w:rPr>
          <w:rFonts w:hint="eastAsia" w:ascii="仿宋" w:hAnsi="仿宋" w:eastAsia="仿宋" w:cs="仿宋"/>
          <w:b/>
          <w:color w:val="auto"/>
          <w:sz w:val="28"/>
          <w:szCs w:val="28"/>
          <w:highlight w:val="none"/>
        </w:rPr>
      </w:pPr>
    </w:p>
    <w:p w14:paraId="3C013B7D">
      <w:pPr>
        <w:rPr>
          <w:rFonts w:hint="eastAsia" w:ascii="仿宋" w:hAnsi="仿宋" w:eastAsia="仿宋" w:cs="仿宋"/>
          <w:b/>
          <w:color w:val="auto"/>
          <w:sz w:val="28"/>
          <w:szCs w:val="28"/>
          <w:highlight w:val="none"/>
        </w:rPr>
      </w:pPr>
    </w:p>
    <w:p w14:paraId="5CCDE6FA">
      <w:pPr>
        <w:rPr>
          <w:rFonts w:hint="eastAsia" w:ascii="仿宋" w:hAnsi="仿宋" w:eastAsia="仿宋" w:cs="仿宋"/>
          <w:b/>
          <w:color w:val="auto"/>
          <w:sz w:val="28"/>
          <w:szCs w:val="28"/>
          <w:highlight w:val="none"/>
        </w:rPr>
      </w:pPr>
    </w:p>
    <w:p w14:paraId="5E66606B">
      <w:pPr>
        <w:rPr>
          <w:rFonts w:hint="eastAsia" w:ascii="仿宋" w:hAnsi="仿宋" w:eastAsia="仿宋" w:cs="仿宋"/>
          <w:b/>
          <w:color w:val="auto"/>
          <w:sz w:val="28"/>
          <w:szCs w:val="28"/>
          <w:highlight w:val="none"/>
        </w:rPr>
      </w:pPr>
    </w:p>
    <w:p w14:paraId="6221165D">
      <w:pPr>
        <w:rPr>
          <w:rFonts w:hint="eastAsia" w:ascii="仿宋" w:hAnsi="仿宋" w:eastAsia="仿宋" w:cs="仿宋"/>
          <w:b/>
          <w:color w:val="auto"/>
          <w:sz w:val="28"/>
          <w:szCs w:val="28"/>
          <w:highlight w:val="none"/>
        </w:rPr>
      </w:pPr>
    </w:p>
    <w:p w14:paraId="01BF5995">
      <w:pPr>
        <w:rPr>
          <w:rFonts w:hint="eastAsia" w:ascii="仿宋" w:hAnsi="仿宋" w:eastAsia="仿宋" w:cs="仿宋"/>
          <w:b/>
          <w:color w:val="auto"/>
          <w:sz w:val="28"/>
          <w:szCs w:val="28"/>
          <w:highlight w:val="none"/>
        </w:rPr>
      </w:pPr>
    </w:p>
    <w:p w14:paraId="4ACF3FAC">
      <w:pPr>
        <w:rPr>
          <w:rFonts w:hint="eastAsia" w:ascii="仿宋" w:hAnsi="仿宋" w:eastAsia="仿宋" w:cs="仿宋"/>
          <w:b/>
          <w:color w:val="auto"/>
          <w:sz w:val="28"/>
          <w:szCs w:val="28"/>
          <w:highlight w:val="none"/>
        </w:rPr>
      </w:pPr>
    </w:p>
    <w:p w14:paraId="04174BB9">
      <w:pPr>
        <w:rPr>
          <w:rFonts w:hint="eastAsia" w:ascii="仿宋" w:hAnsi="仿宋" w:eastAsia="仿宋" w:cs="仿宋"/>
          <w:b/>
          <w:color w:val="auto"/>
          <w:sz w:val="28"/>
          <w:szCs w:val="28"/>
          <w:highlight w:val="none"/>
        </w:rPr>
      </w:pPr>
    </w:p>
    <w:p w14:paraId="0EBC3D90">
      <w:pPr>
        <w:rPr>
          <w:rFonts w:hint="eastAsia" w:ascii="仿宋" w:hAnsi="仿宋" w:eastAsia="仿宋" w:cs="仿宋"/>
          <w:b/>
          <w:color w:val="auto"/>
          <w:sz w:val="28"/>
          <w:szCs w:val="28"/>
          <w:highlight w:val="none"/>
        </w:rPr>
      </w:pPr>
    </w:p>
    <w:p w14:paraId="0995FD15">
      <w:pPr>
        <w:rPr>
          <w:rFonts w:hint="eastAsia" w:ascii="仿宋" w:hAnsi="仿宋" w:eastAsia="仿宋" w:cs="仿宋"/>
          <w:b/>
          <w:color w:val="auto"/>
          <w:sz w:val="28"/>
          <w:szCs w:val="28"/>
          <w:highlight w:val="none"/>
        </w:rPr>
      </w:pPr>
    </w:p>
    <w:p w14:paraId="687C3942">
      <w:pPr>
        <w:rPr>
          <w:rFonts w:hint="eastAsia" w:ascii="仿宋" w:hAnsi="仿宋" w:eastAsia="仿宋" w:cs="仿宋"/>
          <w:b/>
          <w:color w:val="auto"/>
          <w:sz w:val="28"/>
          <w:szCs w:val="28"/>
          <w:highlight w:val="none"/>
        </w:rPr>
      </w:pPr>
    </w:p>
    <w:p w14:paraId="30DAD19D">
      <w:pPr>
        <w:rPr>
          <w:rFonts w:hint="eastAsia" w:ascii="仿宋" w:hAnsi="仿宋" w:eastAsia="仿宋" w:cs="仿宋"/>
          <w:b/>
          <w:color w:val="auto"/>
          <w:sz w:val="28"/>
          <w:szCs w:val="28"/>
          <w:highlight w:val="none"/>
        </w:rPr>
      </w:pPr>
    </w:p>
    <w:p w14:paraId="41331A44">
      <w:pPr>
        <w:rPr>
          <w:rFonts w:hint="eastAsia" w:ascii="仿宋" w:hAnsi="仿宋" w:eastAsia="仿宋" w:cs="仿宋"/>
          <w:b/>
          <w:color w:val="auto"/>
          <w:sz w:val="28"/>
          <w:szCs w:val="28"/>
          <w:highlight w:val="none"/>
        </w:rPr>
      </w:pPr>
    </w:p>
    <w:p w14:paraId="62F02C06">
      <w:pPr>
        <w:rPr>
          <w:rFonts w:hint="eastAsia" w:ascii="仿宋" w:hAnsi="仿宋" w:eastAsia="仿宋" w:cs="仿宋"/>
          <w:b/>
          <w:color w:val="auto"/>
          <w:sz w:val="28"/>
          <w:szCs w:val="28"/>
          <w:highlight w:val="none"/>
        </w:rPr>
      </w:pPr>
    </w:p>
    <w:p w14:paraId="618997DC">
      <w:pPr>
        <w:rPr>
          <w:rFonts w:hint="eastAsia" w:ascii="仿宋" w:hAnsi="仿宋" w:eastAsia="仿宋" w:cs="仿宋"/>
          <w:b/>
          <w:color w:val="auto"/>
          <w:sz w:val="28"/>
          <w:szCs w:val="28"/>
          <w:highlight w:val="none"/>
        </w:rPr>
      </w:pPr>
    </w:p>
    <w:p w14:paraId="0F5189C4">
      <w:pPr>
        <w:rPr>
          <w:rFonts w:hint="eastAsia" w:ascii="仿宋" w:hAnsi="仿宋" w:eastAsia="仿宋" w:cs="仿宋"/>
          <w:b/>
          <w:color w:val="auto"/>
          <w:sz w:val="28"/>
          <w:szCs w:val="28"/>
          <w:highlight w:val="none"/>
        </w:rPr>
      </w:pPr>
    </w:p>
    <w:p w14:paraId="4B6DA6A8">
      <w:pPr>
        <w:rPr>
          <w:rFonts w:hint="eastAsia" w:ascii="仿宋" w:hAnsi="仿宋" w:eastAsia="仿宋" w:cs="仿宋"/>
          <w:b/>
          <w:color w:val="auto"/>
          <w:sz w:val="28"/>
          <w:szCs w:val="28"/>
          <w:highlight w:val="none"/>
        </w:rPr>
      </w:pPr>
    </w:p>
    <w:p w14:paraId="5D1DA726">
      <w:pPr>
        <w:rPr>
          <w:rFonts w:hint="eastAsia" w:ascii="仿宋" w:hAnsi="仿宋" w:eastAsia="仿宋" w:cs="仿宋"/>
          <w:b/>
          <w:color w:val="auto"/>
          <w:sz w:val="28"/>
          <w:szCs w:val="28"/>
          <w:highlight w:val="none"/>
        </w:rPr>
      </w:pPr>
    </w:p>
    <w:p w14:paraId="0A1E0020">
      <w:pPr>
        <w:rPr>
          <w:rFonts w:hint="eastAsia" w:ascii="仿宋" w:hAnsi="仿宋" w:eastAsia="仿宋" w:cs="仿宋"/>
          <w:b/>
          <w:color w:val="auto"/>
          <w:sz w:val="28"/>
          <w:szCs w:val="28"/>
          <w:highlight w:val="none"/>
        </w:rPr>
      </w:pPr>
    </w:p>
    <w:p w14:paraId="1CC81F98">
      <w:pPr>
        <w:rPr>
          <w:rFonts w:hint="eastAsia" w:ascii="仿宋" w:hAnsi="仿宋" w:eastAsia="仿宋" w:cs="仿宋"/>
          <w:b/>
          <w:color w:val="auto"/>
          <w:sz w:val="28"/>
          <w:szCs w:val="28"/>
          <w:highlight w:val="none"/>
        </w:rPr>
      </w:pPr>
    </w:p>
    <w:p w14:paraId="4A08D6E2">
      <w:pPr>
        <w:rPr>
          <w:rFonts w:hint="eastAsia" w:ascii="仿宋" w:hAnsi="仿宋" w:eastAsia="仿宋" w:cs="仿宋"/>
          <w:b/>
          <w:color w:val="auto"/>
          <w:sz w:val="28"/>
          <w:szCs w:val="28"/>
          <w:highlight w:val="none"/>
        </w:rPr>
      </w:pPr>
    </w:p>
    <w:p w14:paraId="62A7DB42">
      <w:pPr>
        <w:rPr>
          <w:rFonts w:hint="eastAsia" w:ascii="仿宋" w:hAnsi="仿宋" w:eastAsia="仿宋" w:cs="仿宋"/>
          <w:b/>
          <w:color w:val="auto"/>
          <w:sz w:val="28"/>
          <w:szCs w:val="28"/>
          <w:highlight w:val="none"/>
        </w:rPr>
      </w:pPr>
    </w:p>
    <w:p w14:paraId="6A971E89">
      <w:pPr>
        <w:rPr>
          <w:rFonts w:hint="eastAsia" w:ascii="仿宋" w:hAnsi="仿宋" w:eastAsia="仿宋" w:cs="仿宋"/>
          <w:b/>
          <w:color w:val="auto"/>
          <w:sz w:val="28"/>
          <w:szCs w:val="28"/>
          <w:highlight w:val="none"/>
        </w:rPr>
      </w:pPr>
    </w:p>
    <w:p w14:paraId="4079EA68">
      <w:pPr>
        <w:rPr>
          <w:rFonts w:hint="eastAsia" w:ascii="仿宋" w:hAnsi="仿宋" w:eastAsia="仿宋" w:cs="仿宋"/>
          <w:b/>
          <w:color w:val="auto"/>
          <w:sz w:val="28"/>
          <w:szCs w:val="28"/>
          <w:highlight w:val="none"/>
        </w:rPr>
      </w:pPr>
    </w:p>
    <w:p w14:paraId="2837ED18">
      <w:pPr>
        <w:pStyle w:val="41"/>
        <w:ind w:firstLine="281"/>
        <w:rPr>
          <w:rFonts w:hint="eastAsia" w:ascii="仿宋" w:hAnsi="仿宋" w:eastAsia="仿宋" w:cs="仿宋"/>
          <w:b/>
          <w:color w:val="auto"/>
          <w:sz w:val="28"/>
          <w:szCs w:val="28"/>
          <w:highlight w:val="none"/>
        </w:rPr>
      </w:pPr>
    </w:p>
    <w:p w14:paraId="6A5FDA6D">
      <w:pPr>
        <w:pStyle w:val="41"/>
        <w:ind w:firstLine="240"/>
        <w:rPr>
          <w:color w:val="auto"/>
          <w:highlight w:val="none"/>
        </w:rPr>
      </w:pPr>
    </w:p>
    <w:p w14:paraId="425235B4">
      <w:pPr>
        <w:numPr>
          <w:ilvl w:val="0"/>
          <w:numId w:val="12"/>
        </w:num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相关资质证明及承诺    </w:t>
      </w:r>
    </w:p>
    <w:p w14:paraId="2AF75808">
      <w:pPr>
        <w:numPr>
          <w:ilvl w:val="0"/>
          <w:numId w:val="0"/>
        </w:numPr>
        <w:rPr>
          <w:rFonts w:hint="default" w:ascii="仿宋" w:hAnsi="仿宋" w:eastAsia="仿宋" w:cs="仿宋"/>
          <w:b/>
          <w:color w:val="auto"/>
          <w:sz w:val="28"/>
          <w:szCs w:val="28"/>
          <w:highlight w:val="none"/>
          <w:lang w:val="en-US" w:eastAsia="zh-CN"/>
        </w:rPr>
        <w:sectPr>
          <w:pgSz w:w="11906" w:h="16838"/>
          <w:pgMar w:top="1440" w:right="1841" w:bottom="1440" w:left="1800" w:header="851" w:footer="992" w:gutter="0"/>
          <w:pgNumType w:chapStyle="1"/>
          <w:cols w:space="425" w:num="1"/>
          <w:docGrid w:linePitch="312" w:charSpace="0"/>
        </w:sectPr>
      </w:pPr>
      <w:r>
        <w:rPr>
          <w:rFonts w:hint="eastAsia" w:ascii="仿宋" w:hAnsi="仿宋" w:eastAsia="仿宋" w:cs="仿宋"/>
          <w:b/>
          <w:color w:val="auto"/>
          <w:sz w:val="28"/>
          <w:szCs w:val="28"/>
          <w:highlight w:val="none"/>
          <w:lang w:val="en-US" w:eastAsia="zh-CN"/>
        </w:rPr>
        <w:t>营业执照、</w:t>
      </w:r>
      <w:r>
        <w:rPr>
          <w:rFonts w:hint="eastAsia" w:ascii="仿宋" w:hAnsi="仿宋" w:eastAsia="仿宋" w:cs="仿宋"/>
          <w:b/>
          <w:color w:val="auto"/>
          <w:sz w:val="28"/>
          <w:szCs w:val="28"/>
          <w:highlight w:val="none"/>
        </w:rPr>
        <w:t xml:space="preserve"> </w:t>
      </w:r>
      <w:r>
        <w:rPr>
          <w:rFonts w:hint="eastAsia" w:ascii="仿宋" w:hAnsi="仿宋" w:eastAsia="仿宋" w:cs="仿宋"/>
          <w:b/>
          <w:color w:val="auto"/>
          <w:sz w:val="28"/>
          <w:szCs w:val="28"/>
          <w:highlight w:val="none"/>
          <w:lang w:val="en-US" w:eastAsia="zh-CN"/>
        </w:rPr>
        <w:t>员工持证、荣誉等</w:t>
      </w:r>
    </w:p>
    <w:p w14:paraId="6034FF33">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七、投标业绩一览表</w:t>
      </w:r>
    </w:p>
    <w:tbl>
      <w:tblPr>
        <w:tblStyle w:val="42"/>
        <w:tblW w:w="817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94"/>
        <w:gridCol w:w="1239"/>
        <w:gridCol w:w="1260"/>
        <w:gridCol w:w="1620"/>
        <w:gridCol w:w="1620"/>
        <w:gridCol w:w="1341"/>
      </w:tblGrid>
      <w:tr w14:paraId="5314D0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top w:val="single" w:color="auto" w:sz="4" w:space="0"/>
            </w:tcBorders>
            <w:vAlign w:val="center"/>
          </w:tcPr>
          <w:p w14:paraId="11E971B2">
            <w:pPr>
              <w:spacing w:line="50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年份</w:t>
            </w:r>
          </w:p>
        </w:tc>
        <w:tc>
          <w:tcPr>
            <w:tcW w:w="1239" w:type="dxa"/>
            <w:vAlign w:val="center"/>
          </w:tcPr>
          <w:p w14:paraId="39C3B31C">
            <w:pPr>
              <w:spacing w:line="50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用户名称</w:t>
            </w:r>
          </w:p>
        </w:tc>
        <w:tc>
          <w:tcPr>
            <w:tcW w:w="1260" w:type="dxa"/>
            <w:vAlign w:val="center"/>
          </w:tcPr>
          <w:p w14:paraId="667A9858">
            <w:pPr>
              <w:spacing w:line="50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项目名称</w:t>
            </w:r>
          </w:p>
        </w:tc>
        <w:tc>
          <w:tcPr>
            <w:tcW w:w="1620" w:type="dxa"/>
            <w:vAlign w:val="center"/>
          </w:tcPr>
          <w:p w14:paraId="1F09F985">
            <w:pPr>
              <w:spacing w:line="50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完成时间或在建</w:t>
            </w:r>
          </w:p>
        </w:tc>
        <w:tc>
          <w:tcPr>
            <w:tcW w:w="1620" w:type="dxa"/>
            <w:tcBorders>
              <w:right w:val="single" w:color="auto" w:sz="4" w:space="0"/>
            </w:tcBorders>
            <w:vAlign w:val="center"/>
          </w:tcPr>
          <w:p w14:paraId="2820A404">
            <w:pPr>
              <w:spacing w:line="50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完成项目质量</w:t>
            </w:r>
          </w:p>
        </w:tc>
        <w:tc>
          <w:tcPr>
            <w:tcW w:w="1341" w:type="dxa"/>
            <w:tcBorders>
              <w:left w:val="single" w:color="auto" w:sz="4" w:space="0"/>
            </w:tcBorders>
            <w:vAlign w:val="center"/>
          </w:tcPr>
          <w:p w14:paraId="529CDC11">
            <w:pPr>
              <w:spacing w:line="50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备注</w:t>
            </w:r>
          </w:p>
        </w:tc>
      </w:tr>
      <w:tr w14:paraId="56A182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428BBD81">
            <w:pPr>
              <w:spacing w:line="500" w:lineRule="exact"/>
              <w:jc w:val="center"/>
              <w:rPr>
                <w:rFonts w:hint="eastAsia" w:ascii="宋体" w:hAnsi="宋体" w:cs="宋体"/>
                <w:color w:val="auto"/>
                <w:sz w:val="21"/>
                <w:szCs w:val="21"/>
                <w:highlight w:val="none"/>
              </w:rPr>
            </w:pPr>
          </w:p>
        </w:tc>
        <w:tc>
          <w:tcPr>
            <w:tcW w:w="1239" w:type="dxa"/>
            <w:vAlign w:val="center"/>
          </w:tcPr>
          <w:p w14:paraId="59967253">
            <w:pPr>
              <w:spacing w:line="500" w:lineRule="exact"/>
              <w:jc w:val="center"/>
              <w:rPr>
                <w:rFonts w:hint="eastAsia" w:ascii="宋体" w:hAnsi="宋体" w:cs="宋体"/>
                <w:color w:val="auto"/>
                <w:sz w:val="21"/>
                <w:szCs w:val="21"/>
                <w:highlight w:val="none"/>
              </w:rPr>
            </w:pPr>
          </w:p>
        </w:tc>
        <w:tc>
          <w:tcPr>
            <w:tcW w:w="1260" w:type="dxa"/>
            <w:vAlign w:val="center"/>
          </w:tcPr>
          <w:p w14:paraId="31C5015C">
            <w:pPr>
              <w:spacing w:line="500" w:lineRule="exact"/>
              <w:jc w:val="center"/>
              <w:rPr>
                <w:rFonts w:hint="eastAsia" w:ascii="宋体" w:hAnsi="宋体" w:cs="宋体"/>
                <w:color w:val="auto"/>
                <w:sz w:val="21"/>
                <w:szCs w:val="21"/>
                <w:highlight w:val="none"/>
              </w:rPr>
            </w:pPr>
          </w:p>
        </w:tc>
        <w:tc>
          <w:tcPr>
            <w:tcW w:w="1620" w:type="dxa"/>
            <w:vAlign w:val="center"/>
          </w:tcPr>
          <w:p w14:paraId="1B6230AA">
            <w:pPr>
              <w:spacing w:line="500" w:lineRule="exact"/>
              <w:jc w:val="center"/>
              <w:rPr>
                <w:rFonts w:hint="eastAsia" w:ascii="宋体" w:hAnsi="宋体" w:cs="宋体"/>
                <w:color w:val="auto"/>
                <w:sz w:val="21"/>
                <w:szCs w:val="21"/>
                <w:highlight w:val="none"/>
              </w:rPr>
            </w:pPr>
          </w:p>
        </w:tc>
        <w:tc>
          <w:tcPr>
            <w:tcW w:w="1620" w:type="dxa"/>
            <w:tcBorders>
              <w:right w:val="single" w:color="auto" w:sz="4" w:space="0"/>
            </w:tcBorders>
            <w:vAlign w:val="center"/>
          </w:tcPr>
          <w:p w14:paraId="35AD3E6A">
            <w:pPr>
              <w:spacing w:line="500" w:lineRule="exact"/>
              <w:jc w:val="center"/>
              <w:rPr>
                <w:rFonts w:hint="eastAsia" w:ascii="宋体" w:hAnsi="宋体" w:cs="宋体"/>
                <w:color w:val="auto"/>
                <w:sz w:val="21"/>
                <w:szCs w:val="21"/>
                <w:highlight w:val="none"/>
              </w:rPr>
            </w:pPr>
          </w:p>
        </w:tc>
        <w:tc>
          <w:tcPr>
            <w:tcW w:w="1341" w:type="dxa"/>
            <w:tcBorders>
              <w:left w:val="single" w:color="auto" w:sz="4" w:space="0"/>
            </w:tcBorders>
            <w:vAlign w:val="center"/>
          </w:tcPr>
          <w:p w14:paraId="2BC771C2">
            <w:pPr>
              <w:spacing w:line="500" w:lineRule="exact"/>
              <w:jc w:val="center"/>
              <w:rPr>
                <w:rFonts w:hint="eastAsia" w:ascii="宋体" w:hAnsi="宋体" w:cs="宋体"/>
                <w:color w:val="auto"/>
                <w:sz w:val="21"/>
                <w:szCs w:val="21"/>
                <w:highlight w:val="none"/>
              </w:rPr>
            </w:pPr>
          </w:p>
        </w:tc>
      </w:tr>
      <w:tr w14:paraId="418BFA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39A1EAB5">
            <w:pPr>
              <w:spacing w:line="500" w:lineRule="exact"/>
              <w:jc w:val="center"/>
              <w:rPr>
                <w:rFonts w:hint="eastAsia" w:ascii="宋体" w:hAnsi="宋体" w:cs="宋体"/>
                <w:color w:val="auto"/>
                <w:sz w:val="21"/>
                <w:szCs w:val="21"/>
                <w:highlight w:val="none"/>
              </w:rPr>
            </w:pPr>
          </w:p>
        </w:tc>
        <w:tc>
          <w:tcPr>
            <w:tcW w:w="1239" w:type="dxa"/>
            <w:vAlign w:val="center"/>
          </w:tcPr>
          <w:p w14:paraId="51355018">
            <w:pPr>
              <w:spacing w:line="500" w:lineRule="exact"/>
              <w:jc w:val="center"/>
              <w:rPr>
                <w:rFonts w:hint="eastAsia" w:ascii="宋体" w:hAnsi="宋体" w:cs="宋体"/>
                <w:color w:val="auto"/>
                <w:sz w:val="21"/>
                <w:szCs w:val="21"/>
                <w:highlight w:val="none"/>
              </w:rPr>
            </w:pPr>
          </w:p>
        </w:tc>
        <w:tc>
          <w:tcPr>
            <w:tcW w:w="1260" w:type="dxa"/>
            <w:vAlign w:val="center"/>
          </w:tcPr>
          <w:p w14:paraId="4597AFD7">
            <w:pPr>
              <w:spacing w:line="500" w:lineRule="exact"/>
              <w:jc w:val="center"/>
              <w:rPr>
                <w:rFonts w:hint="eastAsia" w:ascii="宋体" w:hAnsi="宋体" w:cs="宋体"/>
                <w:color w:val="auto"/>
                <w:sz w:val="21"/>
                <w:szCs w:val="21"/>
                <w:highlight w:val="none"/>
              </w:rPr>
            </w:pPr>
          </w:p>
        </w:tc>
        <w:tc>
          <w:tcPr>
            <w:tcW w:w="1620" w:type="dxa"/>
            <w:vAlign w:val="center"/>
          </w:tcPr>
          <w:p w14:paraId="4D3D6773">
            <w:pPr>
              <w:spacing w:line="500" w:lineRule="exact"/>
              <w:jc w:val="center"/>
              <w:rPr>
                <w:rFonts w:hint="eastAsia" w:ascii="宋体" w:hAnsi="宋体" w:cs="宋体"/>
                <w:color w:val="auto"/>
                <w:sz w:val="21"/>
                <w:szCs w:val="21"/>
                <w:highlight w:val="none"/>
              </w:rPr>
            </w:pPr>
          </w:p>
        </w:tc>
        <w:tc>
          <w:tcPr>
            <w:tcW w:w="1620" w:type="dxa"/>
            <w:tcBorders>
              <w:right w:val="single" w:color="auto" w:sz="4" w:space="0"/>
            </w:tcBorders>
            <w:vAlign w:val="center"/>
          </w:tcPr>
          <w:p w14:paraId="364995FA">
            <w:pPr>
              <w:spacing w:line="500" w:lineRule="exact"/>
              <w:jc w:val="center"/>
              <w:rPr>
                <w:rFonts w:hint="eastAsia" w:ascii="宋体" w:hAnsi="宋体" w:cs="宋体"/>
                <w:color w:val="auto"/>
                <w:sz w:val="21"/>
                <w:szCs w:val="21"/>
                <w:highlight w:val="none"/>
              </w:rPr>
            </w:pPr>
          </w:p>
        </w:tc>
        <w:tc>
          <w:tcPr>
            <w:tcW w:w="1341" w:type="dxa"/>
            <w:tcBorders>
              <w:left w:val="single" w:color="auto" w:sz="4" w:space="0"/>
            </w:tcBorders>
            <w:vAlign w:val="center"/>
          </w:tcPr>
          <w:p w14:paraId="4ECE497E">
            <w:pPr>
              <w:spacing w:line="500" w:lineRule="exact"/>
              <w:jc w:val="center"/>
              <w:rPr>
                <w:rFonts w:hint="eastAsia" w:ascii="宋体" w:hAnsi="宋体" w:cs="宋体"/>
                <w:color w:val="auto"/>
                <w:sz w:val="21"/>
                <w:szCs w:val="21"/>
                <w:highlight w:val="none"/>
              </w:rPr>
            </w:pPr>
          </w:p>
        </w:tc>
      </w:tr>
      <w:tr w14:paraId="12519D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6A9667D3">
            <w:pPr>
              <w:spacing w:line="500" w:lineRule="exact"/>
              <w:jc w:val="center"/>
              <w:rPr>
                <w:rFonts w:hint="eastAsia" w:ascii="宋体" w:hAnsi="宋体" w:cs="宋体"/>
                <w:color w:val="auto"/>
                <w:sz w:val="21"/>
                <w:szCs w:val="21"/>
                <w:highlight w:val="none"/>
              </w:rPr>
            </w:pPr>
          </w:p>
        </w:tc>
        <w:tc>
          <w:tcPr>
            <w:tcW w:w="1239" w:type="dxa"/>
            <w:vAlign w:val="center"/>
          </w:tcPr>
          <w:p w14:paraId="7A3E3860">
            <w:pPr>
              <w:spacing w:line="500" w:lineRule="exact"/>
              <w:jc w:val="center"/>
              <w:rPr>
                <w:rFonts w:hint="eastAsia" w:ascii="宋体" w:hAnsi="宋体" w:cs="宋体"/>
                <w:color w:val="auto"/>
                <w:sz w:val="21"/>
                <w:szCs w:val="21"/>
                <w:highlight w:val="none"/>
              </w:rPr>
            </w:pPr>
          </w:p>
        </w:tc>
        <w:tc>
          <w:tcPr>
            <w:tcW w:w="1260" w:type="dxa"/>
            <w:vAlign w:val="center"/>
          </w:tcPr>
          <w:p w14:paraId="2E05B43B">
            <w:pPr>
              <w:spacing w:line="500" w:lineRule="exact"/>
              <w:jc w:val="center"/>
              <w:rPr>
                <w:rFonts w:hint="eastAsia" w:ascii="宋体" w:hAnsi="宋体" w:cs="宋体"/>
                <w:color w:val="auto"/>
                <w:sz w:val="21"/>
                <w:szCs w:val="21"/>
                <w:highlight w:val="none"/>
              </w:rPr>
            </w:pPr>
          </w:p>
        </w:tc>
        <w:tc>
          <w:tcPr>
            <w:tcW w:w="1620" w:type="dxa"/>
            <w:vAlign w:val="center"/>
          </w:tcPr>
          <w:p w14:paraId="1F6A44BF">
            <w:pPr>
              <w:spacing w:line="500" w:lineRule="exact"/>
              <w:jc w:val="center"/>
              <w:rPr>
                <w:rFonts w:hint="eastAsia" w:ascii="宋体" w:hAnsi="宋体" w:cs="宋体"/>
                <w:color w:val="auto"/>
                <w:sz w:val="21"/>
                <w:szCs w:val="21"/>
                <w:highlight w:val="none"/>
              </w:rPr>
            </w:pPr>
          </w:p>
        </w:tc>
        <w:tc>
          <w:tcPr>
            <w:tcW w:w="1620" w:type="dxa"/>
            <w:tcBorders>
              <w:right w:val="single" w:color="auto" w:sz="4" w:space="0"/>
            </w:tcBorders>
            <w:vAlign w:val="center"/>
          </w:tcPr>
          <w:p w14:paraId="7D8926CB">
            <w:pPr>
              <w:spacing w:line="500" w:lineRule="exact"/>
              <w:jc w:val="center"/>
              <w:rPr>
                <w:rFonts w:hint="eastAsia" w:ascii="宋体" w:hAnsi="宋体" w:cs="宋体"/>
                <w:color w:val="auto"/>
                <w:sz w:val="21"/>
                <w:szCs w:val="21"/>
                <w:highlight w:val="none"/>
              </w:rPr>
            </w:pPr>
          </w:p>
        </w:tc>
        <w:tc>
          <w:tcPr>
            <w:tcW w:w="1341" w:type="dxa"/>
            <w:tcBorders>
              <w:left w:val="single" w:color="auto" w:sz="4" w:space="0"/>
            </w:tcBorders>
            <w:vAlign w:val="center"/>
          </w:tcPr>
          <w:p w14:paraId="09B3BF28">
            <w:pPr>
              <w:spacing w:line="500" w:lineRule="exact"/>
              <w:jc w:val="center"/>
              <w:rPr>
                <w:rFonts w:hint="eastAsia" w:ascii="宋体" w:hAnsi="宋体" w:cs="宋体"/>
                <w:color w:val="auto"/>
                <w:sz w:val="21"/>
                <w:szCs w:val="21"/>
                <w:highlight w:val="none"/>
              </w:rPr>
            </w:pPr>
          </w:p>
        </w:tc>
      </w:tr>
      <w:tr w14:paraId="6AF6B2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7FC56935">
            <w:pPr>
              <w:spacing w:line="500" w:lineRule="exact"/>
              <w:jc w:val="center"/>
              <w:rPr>
                <w:rFonts w:hint="eastAsia" w:ascii="宋体" w:hAnsi="宋体" w:cs="宋体"/>
                <w:color w:val="auto"/>
                <w:sz w:val="21"/>
                <w:szCs w:val="21"/>
                <w:highlight w:val="none"/>
              </w:rPr>
            </w:pPr>
          </w:p>
        </w:tc>
        <w:tc>
          <w:tcPr>
            <w:tcW w:w="1239" w:type="dxa"/>
            <w:tcBorders>
              <w:right w:val="single" w:color="auto" w:sz="4" w:space="0"/>
            </w:tcBorders>
            <w:vAlign w:val="center"/>
          </w:tcPr>
          <w:p w14:paraId="57E6A934">
            <w:pPr>
              <w:spacing w:line="500" w:lineRule="exact"/>
              <w:jc w:val="center"/>
              <w:rPr>
                <w:rFonts w:hint="eastAsia" w:ascii="宋体" w:hAnsi="宋体" w:cs="宋体"/>
                <w:color w:val="auto"/>
                <w:sz w:val="21"/>
                <w:szCs w:val="21"/>
                <w:highlight w:val="none"/>
              </w:rPr>
            </w:pPr>
          </w:p>
        </w:tc>
        <w:tc>
          <w:tcPr>
            <w:tcW w:w="1260" w:type="dxa"/>
            <w:tcBorders>
              <w:left w:val="single" w:color="auto" w:sz="4" w:space="0"/>
            </w:tcBorders>
            <w:vAlign w:val="center"/>
          </w:tcPr>
          <w:p w14:paraId="4E63BC12">
            <w:pPr>
              <w:spacing w:line="500" w:lineRule="exact"/>
              <w:jc w:val="center"/>
              <w:rPr>
                <w:rFonts w:hint="eastAsia" w:ascii="宋体" w:hAnsi="宋体" w:cs="宋体"/>
                <w:color w:val="auto"/>
                <w:sz w:val="21"/>
                <w:szCs w:val="21"/>
                <w:highlight w:val="none"/>
              </w:rPr>
            </w:pPr>
          </w:p>
        </w:tc>
        <w:tc>
          <w:tcPr>
            <w:tcW w:w="1620" w:type="dxa"/>
            <w:vAlign w:val="center"/>
          </w:tcPr>
          <w:p w14:paraId="46109E79">
            <w:pPr>
              <w:spacing w:line="500" w:lineRule="exact"/>
              <w:jc w:val="center"/>
              <w:rPr>
                <w:rFonts w:hint="eastAsia" w:ascii="宋体" w:hAnsi="宋体" w:cs="宋体"/>
                <w:color w:val="auto"/>
                <w:sz w:val="21"/>
                <w:szCs w:val="21"/>
                <w:highlight w:val="none"/>
              </w:rPr>
            </w:pPr>
          </w:p>
        </w:tc>
        <w:tc>
          <w:tcPr>
            <w:tcW w:w="1620" w:type="dxa"/>
            <w:tcBorders>
              <w:right w:val="single" w:color="auto" w:sz="4" w:space="0"/>
            </w:tcBorders>
            <w:vAlign w:val="center"/>
          </w:tcPr>
          <w:p w14:paraId="3A4645B8">
            <w:pPr>
              <w:spacing w:line="500" w:lineRule="exact"/>
              <w:jc w:val="center"/>
              <w:rPr>
                <w:rFonts w:hint="eastAsia" w:ascii="宋体" w:hAnsi="宋体" w:cs="宋体"/>
                <w:color w:val="auto"/>
                <w:sz w:val="21"/>
                <w:szCs w:val="21"/>
                <w:highlight w:val="none"/>
              </w:rPr>
            </w:pPr>
          </w:p>
        </w:tc>
        <w:tc>
          <w:tcPr>
            <w:tcW w:w="1341" w:type="dxa"/>
            <w:tcBorders>
              <w:left w:val="single" w:color="auto" w:sz="4" w:space="0"/>
            </w:tcBorders>
            <w:vAlign w:val="center"/>
          </w:tcPr>
          <w:p w14:paraId="4B548F9B">
            <w:pPr>
              <w:spacing w:line="500" w:lineRule="exact"/>
              <w:jc w:val="center"/>
              <w:rPr>
                <w:rFonts w:hint="eastAsia" w:ascii="宋体" w:hAnsi="宋体" w:cs="宋体"/>
                <w:color w:val="auto"/>
                <w:sz w:val="21"/>
                <w:szCs w:val="21"/>
                <w:highlight w:val="none"/>
              </w:rPr>
            </w:pPr>
          </w:p>
        </w:tc>
      </w:tr>
      <w:tr w14:paraId="5A5228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right w:val="single" w:color="auto" w:sz="4" w:space="0"/>
            </w:tcBorders>
            <w:vAlign w:val="center"/>
          </w:tcPr>
          <w:p w14:paraId="74147CD5">
            <w:pPr>
              <w:spacing w:line="500" w:lineRule="exact"/>
              <w:jc w:val="center"/>
              <w:rPr>
                <w:rFonts w:hint="eastAsia" w:ascii="宋体" w:hAnsi="宋体" w:cs="宋体"/>
                <w:color w:val="auto"/>
                <w:sz w:val="21"/>
                <w:szCs w:val="21"/>
                <w:highlight w:val="none"/>
              </w:rPr>
            </w:pPr>
          </w:p>
        </w:tc>
        <w:tc>
          <w:tcPr>
            <w:tcW w:w="1239" w:type="dxa"/>
            <w:tcBorders>
              <w:left w:val="single" w:color="auto" w:sz="4" w:space="0"/>
              <w:right w:val="single" w:color="auto" w:sz="4" w:space="0"/>
            </w:tcBorders>
            <w:vAlign w:val="center"/>
          </w:tcPr>
          <w:p w14:paraId="31DDAF7A">
            <w:pPr>
              <w:spacing w:line="500" w:lineRule="exact"/>
              <w:jc w:val="center"/>
              <w:rPr>
                <w:rFonts w:hint="eastAsia" w:ascii="宋体" w:hAnsi="宋体" w:cs="宋体"/>
                <w:color w:val="auto"/>
                <w:sz w:val="21"/>
                <w:szCs w:val="21"/>
                <w:highlight w:val="none"/>
              </w:rPr>
            </w:pPr>
          </w:p>
        </w:tc>
        <w:tc>
          <w:tcPr>
            <w:tcW w:w="1260" w:type="dxa"/>
            <w:tcBorders>
              <w:left w:val="single" w:color="auto" w:sz="4" w:space="0"/>
              <w:right w:val="single" w:color="auto" w:sz="4" w:space="0"/>
            </w:tcBorders>
            <w:vAlign w:val="center"/>
          </w:tcPr>
          <w:p w14:paraId="4FEA7440">
            <w:pPr>
              <w:spacing w:line="500" w:lineRule="exact"/>
              <w:jc w:val="center"/>
              <w:rPr>
                <w:rFonts w:hint="eastAsia" w:ascii="宋体" w:hAnsi="宋体" w:cs="宋体"/>
                <w:color w:val="auto"/>
                <w:sz w:val="21"/>
                <w:szCs w:val="21"/>
                <w:highlight w:val="none"/>
              </w:rPr>
            </w:pPr>
          </w:p>
        </w:tc>
        <w:tc>
          <w:tcPr>
            <w:tcW w:w="1620" w:type="dxa"/>
            <w:tcBorders>
              <w:left w:val="single" w:color="auto" w:sz="4" w:space="0"/>
              <w:right w:val="single" w:color="auto" w:sz="4" w:space="0"/>
            </w:tcBorders>
            <w:vAlign w:val="center"/>
          </w:tcPr>
          <w:p w14:paraId="572F4579">
            <w:pPr>
              <w:spacing w:line="500" w:lineRule="exact"/>
              <w:jc w:val="center"/>
              <w:rPr>
                <w:rFonts w:hint="eastAsia" w:ascii="宋体" w:hAnsi="宋体" w:cs="宋体"/>
                <w:color w:val="auto"/>
                <w:sz w:val="21"/>
                <w:szCs w:val="21"/>
                <w:highlight w:val="none"/>
              </w:rPr>
            </w:pPr>
          </w:p>
        </w:tc>
        <w:tc>
          <w:tcPr>
            <w:tcW w:w="1620" w:type="dxa"/>
            <w:tcBorders>
              <w:left w:val="single" w:color="auto" w:sz="4" w:space="0"/>
              <w:right w:val="single" w:color="auto" w:sz="4" w:space="0"/>
            </w:tcBorders>
            <w:vAlign w:val="center"/>
          </w:tcPr>
          <w:p w14:paraId="2B85FE8B">
            <w:pPr>
              <w:spacing w:line="500" w:lineRule="exact"/>
              <w:jc w:val="center"/>
              <w:rPr>
                <w:rFonts w:hint="eastAsia" w:ascii="宋体" w:hAnsi="宋体" w:cs="宋体"/>
                <w:color w:val="auto"/>
                <w:sz w:val="21"/>
                <w:szCs w:val="21"/>
                <w:highlight w:val="none"/>
              </w:rPr>
            </w:pPr>
          </w:p>
        </w:tc>
        <w:tc>
          <w:tcPr>
            <w:tcW w:w="1341" w:type="dxa"/>
            <w:tcBorders>
              <w:left w:val="single" w:color="auto" w:sz="4" w:space="0"/>
            </w:tcBorders>
            <w:vAlign w:val="center"/>
          </w:tcPr>
          <w:p w14:paraId="442598C9">
            <w:pPr>
              <w:spacing w:line="500" w:lineRule="exact"/>
              <w:jc w:val="center"/>
              <w:rPr>
                <w:rFonts w:hint="eastAsia" w:ascii="宋体" w:hAnsi="宋体" w:cs="宋体"/>
                <w:color w:val="auto"/>
                <w:sz w:val="21"/>
                <w:szCs w:val="21"/>
                <w:highlight w:val="none"/>
              </w:rPr>
            </w:pPr>
          </w:p>
        </w:tc>
      </w:tr>
      <w:tr w14:paraId="669A26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15DFBA08">
            <w:pPr>
              <w:spacing w:line="500" w:lineRule="exact"/>
              <w:jc w:val="center"/>
              <w:rPr>
                <w:rFonts w:hint="eastAsia" w:ascii="宋体" w:hAnsi="宋体" w:cs="宋体"/>
                <w:color w:val="auto"/>
                <w:sz w:val="21"/>
                <w:szCs w:val="21"/>
                <w:highlight w:val="none"/>
              </w:rPr>
            </w:pPr>
          </w:p>
        </w:tc>
        <w:tc>
          <w:tcPr>
            <w:tcW w:w="1239" w:type="dxa"/>
            <w:vAlign w:val="center"/>
          </w:tcPr>
          <w:p w14:paraId="578765D8">
            <w:pPr>
              <w:spacing w:line="500" w:lineRule="exact"/>
              <w:jc w:val="center"/>
              <w:rPr>
                <w:rFonts w:hint="eastAsia" w:ascii="宋体" w:hAnsi="宋体" w:cs="宋体"/>
                <w:color w:val="auto"/>
                <w:sz w:val="21"/>
                <w:szCs w:val="21"/>
                <w:highlight w:val="none"/>
              </w:rPr>
            </w:pPr>
          </w:p>
        </w:tc>
        <w:tc>
          <w:tcPr>
            <w:tcW w:w="1260" w:type="dxa"/>
            <w:vAlign w:val="center"/>
          </w:tcPr>
          <w:p w14:paraId="4B795685">
            <w:pPr>
              <w:spacing w:line="500" w:lineRule="exact"/>
              <w:jc w:val="center"/>
              <w:rPr>
                <w:rFonts w:hint="eastAsia" w:ascii="宋体" w:hAnsi="宋体" w:cs="宋体"/>
                <w:color w:val="auto"/>
                <w:sz w:val="21"/>
                <w:szCs w:val="21"/>
                <w:highlight w:val="none"/>
              </w:rPr>
            </w:pPr>
          </w:p>
        </w:tc>
        <w:tc>
          <w:tcPr>
            <w:tcW w:w="1620" w:type="dxa"/>
            <w:vAlign w:val="center"/>
          </w:tcPr>
          <w:p w14:paraId="343988CC">
            <w:pPr>
              <w:spacing w:line="500" w:lineRule="exact"/>
              <w:jc w:val="center"/>
              <w:rPr>
                <w:rFonts w:hint="eastAsia" w:ascii="宋体" w:hAnsi="宋体" w:cs="宋体"/>
                <w:color w:val="auto"/>
                <w:sz w:val="21"/>
                <w:szCs w:val="21"/>
                <w:highlight w:val="none"/>
              </w:rPr>
            </w:pPr>
          </w:p>
        </w:tc>
        <w:tc>
          <w:tcPr>
            <w:tcW w:w="1620" w:type="dxa"/>
            <w:tcBorders>
              <w:left w:val="single" w:color="auto" w:sz="4" w:space="0"/>
              <w:right w:val="single" w:color="auto" w:sz="4" w:space="0"/>
            </w:tcBorders>
            <w:vAlign w:val="center"/>
          </w:tcPr>
          <w:p w14:paraId="399C862E">
            <w:pPr>
              <w:spacing w:line="500" w:lineRule="exact"/>
              <w:jc w:val="center"/>
              <w:rPr>
                <w:rFonts w:hint="eastAsia" w:ascii="宋体" w:hAnsi="宋体" w:cs="宋体"/>
                <w:color w:val="auto"/>
                <w:sz w:val="21"/>
                <w:szCs w:val="21"/>
                <w:highlight w:val="none"/>
              </w:rPr>
            </w:pPr>
          </w:p>
        </w:tc>
        <w:tc>
          <w:tcPr>
            <w:tcW w:w="1341" w:type="dxa"/>
            <w:tcBorders>
              <w:left w:val="single" w:color="auto" w:sz="4" w:space="0"/>
            </w:tcBorders>
            <w:vAlign w:val="center"/>
          </w:tcPr>
          <w:p w14:paraId="7740CC52">
            <w:pPr>
              <w:spacing w:line="500" w:lineRule="exact"/>
              <w:jc w:val="center"/>
              <w:rPr>
                <w:rFonts w:hint="eastAsia" w:ascii="宋体" w:hAnsi="宋体" w:cs="宋体"/>
                <w:color w:val="auto"/>
                <w:sz w:val="21"/>
                <w:szCs w:val="21"/>
                <w:highlight w:val="none"/>
              </w:rPr>
            </w:pPr>
          </w:p>
        </w:tc>
      </w:tr>
      <w:tr w14:paraId="7B537A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0DAAD080">
            <w:pPr>
              <w:spacing w:line="500" w:lineRule="exact"/>
              <w:jc w:val="center"/>
              <w:rPr>
                <w:rFonts w:hint="eastAsia" w:ascii="宋体" w:hAnsi="宋体" w:cs="宋体"/>
                <w:color w:val="auto"/>
                <w:sz w:val="21"/>
                <w:szCs w:val="21"/>
                <w:highlight w:val="none"/>
              </w:rPr>
            </w:pPr>
          </w:p>
        </w:tc>
        <w:tc>
          <w:tcPr>
            <w:tcW w:w="1239" w:type="dxa"/>
            <w:vAlign w:val="center"/>
          </w:tcPr>
          <w:p w14:paraId="4E75A96D">
            <w:pPr>
              <w:spacing w:line="500" w:lineRule="exact"/>
              <w:jc w:val="center"/>
              <w:rPr>
                <w:rFonts w:hint="eastAsia" w:ascii="宋体" w:hAnsi="宋体" w:cs="宋体"/>
                <w:color w:val="auto"/>
                <w:sz w:val="21"/>
                <w:szCs w:val="21"/>
                <w:highlight w:val="none"/>
              </w:rPr>
            </w:pPr>
          </w:p>
        </w:tc>
        <w:tc>
          <w:tcPr>
            <w:tcW w:w="1260" w:type="dxa"/>
            <w:vAlign w:val="center"/>
          </w:tcPr>
          <w:p w14:paraId="18802A1B">
            <w:pPr>
              <w:spacing w:line="500" w:lineRule="exact"/>
              <w:jc w:val="center"/>
              <w:rPr>
                <w:rFonts w:hint="eastAsia" w:ascii="宋体" w:hAnsi="宋体" w:cs="宋体"/>
                <w:color w:val="auto"/>
                <w:sz w:val="21"/>
                <w:szCs w:val="21"/>
                <w:highlight w:val="none"/>
              </w:rPr>
            </w:pPr>
          </w:p>
        </w:tc>
        <w:tc>
          <w:tcPr>
            <w:tcW w:w="1620" w:type="dxa"/>
            <w:vAlign w:val="center"/>
          </w:tcPr>
          <w:p w14:paraId="5E355ADE">
            <w:pPr>
              <w:spacing w:line="500" w:lineRule="exact"/>
              <w:jc w:val="center"/>
              <w:rPr>
                <w:rFonts w:hint="eastAsia" w:ascii="宋体" w:hAnsi="宋体" w:cs="宋体"/>
                <w:color w:val="auto"/>
                <w:sz w:val="21"/>
                <w:szCs w:val="21"/>
                <w:highlight w:val="none"/>
              </w:rPr>
            </w:pPr>
          </w:p>
        </w:tc>
        <w:tc>
          <w:tcPr>
            <w:tcW w:w="1620" w:type="dxa"/>
            <w:tcBorders>
              <w:left w:val="single" w:color="auto" w:sz="4" w:space="0"/>
              <w:right w:val="single" w:color="auto" w:sz="4" w:space="0"/>
            </w:tcBorders>
            <w:vAlign w:val="center"/>
          </w:tcPr>
          <w:p w14:paraId="70152685">
            <w:pPr>
              <w:spacing w:line="500" w:lineRule="exact"/>
              <w:jc w:val="center"/>
              <w:rPr>
                <w:rFonts w:hint="eastAsia" w:ascii="宋体" w:hAnsi="宋体" w:cs="宋体"/>
                <w:color w:val="auto"/>
                <w:sz w:val="21"/>
                <w:szCs w:val="21"/>
                <w:highlight w:val="none"/>
              </w:rPr>
            </w:pPr>
          </w:p>
        </w:tc>
        <w:tc>
          <w:tcPr>
            <w:tcW w:w="1341" w:type="dxa"/>
            <w:tcBorders>
              <w:left w:val="single" w:color="auto" w:sz="4" w:space="0"/>
            </w:tcBorders>
            <w:vAlign w:val="center"/>
          </w:tcPr>
          <w:p w14:paraId="63F88BC3">
            <w:pPr>
              <w:spacing w:line="500" w:lineRule="exact"/>
              <w:jc w:val="center"/>
              <w:rPr>
                <w:rFonts w:hint="eastAsia" w:ascii="宋体" w:hAnsi="宋体" w:cs="宋体"/>
                <w:color w:val="auto"/>
                <w:sz w:val="21"/>
                <w:szCs w:val="21"/>
                <w:highlight w:val="none"/>
              </w:rPr>
            </w:pPr>
          </w:p>
        </w:tc>
      </w:tr>
      <w:tr w14:paraId="198BD6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1D0D0643">
            <w:pPr>
              <w:spacing w:line="500" w:lineRule="exact"/>
              <w:jc w:val="center"/>
              <w:rPr>
                <w:rFonts w:hint="eastAsia" w:ascii="宋体" w:hAnsi="宋体" w:cs="宋体"/>
                <w:color w:val="auto"/>
                <w:sz w:val="21"/>
                <w:szCs w:val="21"/>
                <w:highlight w:val="none"/>
              </w:rPr>
            </w:pPr>
          </w:p>
        </w:tc>
        <w:tc>
          <w:tcPr>
            <w:tcW w:w="1239" w:type="dxa"/>
            <w:vAlign w:val="center"/>
          </w:tcPr>
          <w:p w14:paraId="28ADBA5F">
            <w:pPr>
              <w:spacing w:line="500" w:lineRule="exact"/>
              <w:jc w:val="center"/>
              <w:rPr>
                <w:rFonts w:hint="eastAsia" w:ascii="宋体" w:hAnsi="宋体" w:cs="宋体"/>
                <w:color w:val="auto"/>
                <w:sz w:val="21"/>
                <w:szCs w:val="21"/>
                <w:highlight w:val="none"/>
              </w:rPr>
            </w:pPr>
          </w:p>
        </w:tc>
        <w:tc>
          <w:tcPr>
            <w:tcW w:w="1260" w:type="dxa"/>
            <w:vAlign w:val="center"/>
          </w:tcPr>
          <w:p w14:paraId="110AB98A">
            <w:pPr>
              <w:spacing w:line="500" w:lineRule="exact"/>
              <w:jc w:val="center"/>
              <w:rPr>
                <w:rFonts w:hint="eastAsia" w:ascii="宋体" w:hAnsi="宋体" w:cs="宋体"/>
                <w:color w:val="auto"/>
                <w:sz w:val="21"/>
                <w:szCs w:val="21"/>
                <w:highlight w:val="none"/>
              </w:rPr>
            </w:pPr>
          </w:p>
        </w:tc>
        <w:tc>
          <w:tcPr>
            <w:tcW w:w="1620" w:type="dxa"/>
            <w:vAlign w:val="center"/>
          </w:tcPr>
          <w:p w14:paraId="305FC90F">
            <w:pPr>
              <w:spacing w:line="500" w:lineRule="exact"/>
              <w:jc w:val="center"/>
              <w:rPr>
                <w:rFonts w:hint="eastAsia" w:ascii="宋体" w:hAnsi="宋体" w:cs="宋体"/>
                <w:color w:val="auto"/>
                <w:sz w:val="21"/>
                <w:szCs w:val="21"/>
                <w:highlight w:val="none"/>
              </w:rPr>
            </w:pPr>
          </w:p>
        </w:tc>
        <w:tc>
          <w:tcPr>
            <w:tcW w:w="1620" w:type="dxa"/>
            <w:tcBorders>
              <w:left w:val="single" w:color="auto" w:sz="4" w:space="0"/>
              <w:right w:val="single" w:color="auto" w:sz="4" w:space="0"/>
            </w:tcBorders>
            <w:vAlign w:val="center"/>
          </w:tcPr>
          <w:p w14:paraId="429D8473">
            <w:pPr>
              <w:spacing w:line="500" w:lineRule="exact"/>
              <w:jc w:val="center"/>
              <w:rPr>
                <w:rFonts w:hint="eastAsia" w:ascii="宋体" w:hAnsi="宋体" w:cs="宋体"/>
                <w:color w:val="auto"/>
                <w:sz w:val="21"/>
                <w:szCs w:val="21"/>
                <w:highlight w:val="none"/>
              </w:rPr>
            </w:pPr>
          </w:p>
        </w:tc>
        <w:tc>
          <w:tcPr>
            <w:tcW w:w="1341" w:type="dxa"/>
            <w:tcBorders>
              <w:left w:val="single" w:color="auto" w:sz="4" w:space="0"/>
            </w:tcBorders>
            <w:vAlign w:val="center"/>
          </w:tcPr>
          <w:p w14:paraId="7C3C5534">
            <w:pPr>
              <w:spacing w:line="500" w:lineRule="exact"/>
              <w:jc w:val="center"/>
              <w:rPr>
                <w:rFonts w:hint="eastAsia" w:ascii="宋体" w:hAnsi="宋体" w:cs="宋体"/>
                <w:color w:val="auto"/>
                <w:sz w:val="21"/>
                <w:szCs w:val="21"/>
                <w:highlight w:val="none"/>
              </w:rPr>
            </w:pPr>
          </w:p>
        </w:tc>
      </w:tr>
      <w:tr w14:paraId="7F643F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1094" w:type="dxa"/>
            <w:tcBorders>
              <w:bottom w:val="single" w:color="auto" w:sz="4" w:space="0"/>
            </w:tcBorders>
            <w:vAlign w:val="center"/>
          </w:tcPr>
          <w:p w14:paraId="6B3116B4">
            <w:pPr>
              <w:spacing w:line="500" w:lineRule="exact"/>
              <w:jc w:val="center"/>
              <w:rPr>
                <w:rFonts w:hint="eastAsia" w:ascii="宋体" w:hAnsi="宋体" w:cs="宋体"/>
                <w:color w:val="auto"/>
                <w:sz w:val="21"/>
                <w:szCs w:val="21"/>
                <w:highlight w:val="none"/>
              </w:rPr>
            </w:pPr>
          </w:p>
        </w:tc>
        <w:tc>
          <w:tcPr>
            <w:tcW w:w="1239" w:type="dxa"/>
            <w:tcBorders>
              <w:bottom w:val="single" w:color="auto" w:sz="4" w:space="0"/>
            </w:tcBorders>
            <w:vAlign w:val="center"/>
          </w:tcPr>
          <w:p w14:paraId="61FE74FA">
            <w:pPr>
              <w:spacing w:line="500" w:lineRule="exact"/>
              <w:jc w:val="center"/>
              <w:rPr>
                <w:rFonts w:hint="eastAsia" w:ascii="宋体" w:hAnsi="宋体" w:cs="宋体"/>
                <w:color w:val="auto"/>
                <w:sz w:val="21"/>
                <w:szCs w:val="21"/>
                <w:highlight w:val="none"/>
              </w:rPr>
            </w:pPr>
          </w:p>
        </w:tc>
        <w:tc>
          <w:tcPr>
            <w:tcW w:w="1260" w:type="dxa"/>
            <w:tcBorders>
              <w:bottom w:val="single" w:color="auto" w:sz="4" w:space="0"/>
            </w:tcBorders>
            <w:vAlign w:val="center"/>
          </w:tcPr>
          <w:p w14:paraId="77957681">
            <w:pPr>
              <w:spacing w:line="500" w:lineRule="exact"/>
              <w:jc w:val="center"/>
              <w:rPr>
                <w:rFonts w:hint="eastAsia" w:ascii="宋体" w:hAnsi="宋体" w:cs="宋体"/>
                <w:color w:val="auto"/>
                <w:sz w:val="21"/>
                <w:szCs w:val="21"/>
                <w:highlight w:val="none"/>
              </w:rPr>
            </w:pPr>
          </w:p>
        </w:tc>
        <w:tc>
          <w:tcPr>
            <w:tcW w:w="1620" w:type="dxa"/>
            <w:tcBorders>
              <w:bottom w:val="single" w:color="auto" w:sz="4" w:space="0"/>
            </w:tcBorders>
            <w:vAlign w:val="center"/>
          </w:tcPr>
          <w:p w14:paraId="22408C3C">
            <w:pPr>
              <w:spacing w:line="500" w:lineRule="exact"/>
              <w:jc w:val="center"/>
              <w:rPr>
                <w:rFonts w:hint="eastAsia" w:ascii="宋体" w:hAnsi="宋体" w:cs="宋体"/>
                <w:color w:val="auto"/>
                <w:sz w:val="21"/>
                <w:szCs w:val="21"/>
                <w:highlight w:val="none"/>
              </w:rPr>
            </w:pPr>
          </w:p>
        </w:tc>
        <w:tc>
          <w:tcPr>
            <w:tcW w:w="1620" w:type="dxa"/>
            <w:tcBorders>
              <w:left w:val="single" w:color="auto" w:sz="4" w:space="0"/>
              <w:bottom w:val="single" w:color="auto" w:sz="4" w:space="0"/>
              <w:right w:val="single" w:color="auto" w:sz="4" w:space="0"/>
            </w:tcBorders>
            <w:vAlign w:val="center"/>
          </w:tcPr>
          <w:p w14:paraId="78CB8E0E">
            <w:pPr>
              <w:spacing w:line="500" w:lineRule="exact"/>
              <w:jc w:val="center"/>
              <w:rPr>
                <w:rFonts w:hint="eastAsia" w:ascii="宋体" w:hAnsi="宋体" w:cs="宋体"/>
                <w:color w:val="auto"/>
                <w:sz w:val="21"/>
                <w:szCs w:val="21"/>
                <w:highlight w:val="none"/>
              </w:rPr>
            </w:pPr>
          </w:p>
        </w:tc>
        <w:tc>
          <w:tcPr>
            <w:tcW w:w="1341" w:type="dxa"/>
            <w:tcBorders>
              <w:left w:val="single" w:color="auto" w:sz="4" w:space="0"/>
              <w:bottom w:val="single" w:color="auto" w:sz="4" w:space="0"/>
            </w:tcBorders>
            <w:vAlign w:val="center"/>
          </w:tcPr>
          <w:p w14:paraId="21BA6042">
            <w:pPr>
              <w:spacing w:line="500" w:lineRule="exact"/>
              <w:jc w:val="center"/>
              <w:rPr>
                <w:rFonts w:hint="eastAsia" w:ascii="宋体" w:hAnsi="宋体" w:cs="宋体"/>
                <w:color w:val="auto"/>
                <w:sz w:val="21"/>
                <w:szCs w:val="21"/>
                <w:highlight w:val="none"/>
              </w:rPr>
            </w:pPr>
          </w:p>
        </w:tc>
      </w:tr>
      <w:tr w14:paraId="38C736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14:paraId="297AD8DB">
            <w:pPr>
              <w:spacing w:line="500" w:lineRule="exact"/>
              <w:jc w:val="center"/>
              <w:rPr>
                <w:rFonts w:hint="eastAsia" w:ascii="宋体" w:hAnsi="宋体" w:cs="宋体"/>
                <w:color w:val="auto"/>
                <w:sz w:val="21"/>
                <w:szCs w:val="21"/>
                <w:highlight w:val="none"/>
              </w:rPr>
            </w:pPr>
          </w:p>
        </w:tc>
        <w:tc>
          <w:tcPr>
            <w:tcW w:w="1239" w:type="dxa"/>
            <w:tcBorders>
              <w:top w:val="single" w:color="auto" w:sz="4" w:space="0"/>
              <w:bottom w:val="single" w:color="auto" w:sz="4" w:space="0"/>
            </w:tcBorders>
            <w:vAlign w:val="center"/>
          </w:tcPr>
          <w:p w14:paraId="35A0F150">
            <w:pPr>
              <w:spacing w:line="500" w:lineRule="exact"/>
              <w:jc w:val="center"/>
              <w:rPr>
                <w:rFonts w:hint="eastAsia" w:ascii="宋体" w:hAnsi="宋体" w:cs="宋体"/>
                <w:color w:val="auto"/>
                <w:sz w:val="21"/>
                <w:szCs w:val="21"/>
                <w:highlight w:val="none"/>
              </w:rPr>
            </w:pPr>
          </w:p>
        </w:tc>
        <w:tc>
          <w:tcPr>
            <w:tcW w:w="1260" w:type="dxa"/>
            <w:tcBorders>
              <w:top w:val="single" w:color="auto" w:sz="4" w:space="0"/>
              <w:bottom w:val="single" w:color="auto" w:sz="4" w:space="0"/>
            </w:tcBorders>
            <w:vAlign w:val="center"/>
          </w:tcPr>
          <w:p w14:paraId="15C1055D">
            <w:pPr>
              <w:spacing w:line="500" w:lineRule="exact"/>
              <w:jc w:val="center"/>
              <w:rPr>
                <w:rFonts w:hint="eastAsia" w:ascii="宋体" w:hAnsi="宋体" w:cs="宋体"/>
                <w:color w:val="auto"/>
                <w:sz w:val="21"/>
                <w:szCs w:val="21"/>
                <w:highlight w:val="none"/>
              </w:rPr>
            </w:pPr>
          </w:p>
        </w:tc>
        <w:tc>
          <w:tcPr>
            <w:tcW w:w="1620" w:type="dxa"/>
            <w:tcBorders>
              <w:top w:val="single" w:color="auto" w:sz="4" w:space="0"/>
              <w:bottom w:val="single" w:color="auto" w:sz="4" w:space="0"/>
            </w:tcBorders>
            <w:vAlign w:val="center"/>
          </w:tcPr>
          <w:p w14:paraId="1165A159">
            <w:pPr>
              <w:spacing w:line="500" w:lineRule="exact"/>
              <w:jc w:val="center"/>
              <w:rPr>
                <w:rFonts w:hint="eastAsia" w:ascii="宋体" w:hAnsi="宋体" w:cs="宋体"/>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6601A436">
            <w:pPr>
              <w:spacing w:line="500" w:lineRule="exact"/>
              <w:jc w:val="center"/>
              <w:rPr>
                <w:rFonts w:hint="eastAsia" w:ascii="宋体" w:hAnsi="宋体" w:cs="宋体"/>
                <w:color w:val="auto"/>
                <w:sz w:val="21"/>
                <w:szCs w:val="21"/>
                <w:highlight w:val="none"/>
              </w:rPr>
            </w:pPr>
          </w:p>
        </w:tc>
        <w:tc>
          <w:tcPr>
            <w:tcW w:w="1341" w:type="dxa"/>
            <w:tcBorders>
              <w:top w:val="single" w:color="auto" w:sz="4" w:space="0"/>
              <w:left w:val="single" w:color="auto" w:sz="4" w:space="0"/>
              <w:bottom w:val="single" w:color="auto" w:sz="4" w:space="0"/>
            </w:tcBorders>
            <w:vAlign w:val="center"/>
          </w:tcPr>
          <w:p w14:paraId="6B72A8C6">
            <w:pPr>
              <w:spacing w:line="500" w:lineRule="exact"/>
              <w:jc w:val="center"/>
              <w:rPr>
                <w:rFonts w:hint="eastAsia" w:ascii="宋体" w:hAnsi="宋体" w:cs="宋体"/>
                <w:color w:val="auto"/>
                <w:sz w:val="21"/>
                <w:szCs w:val="21"/>
                <w:highlight w:val="none"/>
              </w:rPr>
            </w:pPr>
          </w:p>
        </w:tc>
      </w:tr>
      <w:tr w14:paraId="01B3B2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14:paraId="06E9AD8A">
            <w:pPr>
              <w:spacing w:line="500" w:lineRule="exact"/>
              <w:jc w:val="center"/>
              <w:rPr>
                <w:rFonts w:hint="eastAsia" w:ascii="宋体" w:hAnsi="宋体" w:cs="宋体"/>
                <w:color w:val="auto"/>
                <w:sz w:val="21"/>
                <w:szCs w:val="21"/>
                <w:highlight w:val="none"/>
              </w:rPr>
            </w:pPr>
          </w:p>
        </w:tc>
        <w:tc>
          <w:tcPr>
            <w:tcW w:w="1239" w:type="dxa"/>
            <w:tcBorders>
              <w:top w:val="single" w:color="auto" w:sz="4" w:space="0"/>
              <w:bottom w:val="single" w:color="auto" w:sz="4" w:space="0"/>
            </w:tcBorders>
            <w:vAlign w:val="center"/>
          </w:tcPr>
          <w:p w14:paraId="111A0284">
            <w:pPr>
              <w:spacing w:line="500" w:lineRule="exact"/>
              <w:jc w:val="center"/>
              <w:rPr>
                <w:rFonts w:hint="eastAsia" w:ascii="宋体" w:hAnsi="宋体" w:cs="宋体"/>
                <w:color w:val="auto"/>
                <w:sz w:val="21"/>
                <w:szCs w:val="21"/>
                <w:highlight w:val="none"/>
              </w:rPr>
            </w:pPr>
          </w:p>
        </w:tc>
        <w:tc>
          <w:tcPr>
            <w:tcW w:w="1260" w:type="dxa"/>
            <w:tcBorders>
              <w:top w:val="single" w:color="auto" w:sz="4" w:space="0"/>
              <w:bottom w:val="single" w:color="auto" w:sz="4" w:space="0"/>
            </w:tcBorders>
            <w:vAlign w:val="center"/>
          </w:tcPr>
          <w:p w14:paraId="6187A344">
            <w:pPr>
              <w:spacing w:line="500" w:lineRule="exact"/>
              <w:jc w:val="center"/>
              <w:rPr>
                <w:rFonts w:hint="eastAsia" w:ascii="宋体" w:hAnsi="宋体" w:cs="宋体"/>
                <w:color w:val="auto"/>
                <w:sz w:val="21"/>
                <w:szCs w:val="21"/>
                <w:highlight w:val="none"/>
              </w:rPr>
            </w:pPr>
          </w:p>
        </w:tc>
        <w:tc>
          <w:tcPr>
            <w:tcW w:w="1620" w:type="dxa"/>
            <w:tcBorders>
              <w:top w:val="single" w:color="auto" w:sz="4" w:space="0"/>
              <w:bottom w:val="single" w:color="auto" w:sz="4" w:space="0"/>
            </w:tcBorders>
            <w:vAlign w:val="center"/>
          </w:tcPr>
          <w:p w14:paraId="06891E71">
            <w:pPr>
              <w:spacing w:line="500" w:lineRule="exact"/>
              <w:jc w:val="center"/>
              <w:rPr>
                <w:rFonts w:hint="eastAsia" w:ascii="宋体" w:hAnsi="宋体" w:cs="宋体"/>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764C75A8">
            <w:pPr>
              <w:spacing w:line="500" w:lineRule="exact"/>
              <w:jc w:val="center"/>
              <w:rPr>
                <w:rFonts w:hint="eastAsia" w:ascii="宋体" w:hAnsi="宋体" w:cs="宋体"/>
                <w:color w:val="auto"/>
                <w:sz w:val="21"/>
                <w:szCs w:val="21"/>
                <w:highlight w:val="none"/>
              </w:rPr>
            </w:pPr>
          </w:p>
        </w:tc>
        <w:tc>
          <w:tcPr>
            <w:tcW w:w="1341" w:type="dxa"/>
            <w:tcBorders>
              <w:top w:val="single" w:color="auto" w:sz="4" w:space="0"/>
              <w:left w:val="single" w:color="auto" w:sz="4" w:space="0"/>
              <w:bottom w:val="single" w:color="auto" w:sz="4" w:space="0"/>
            </w:tcBorders>
            <w:vAlign w:val="center"/>
          </w:tcPr>
          <w:p w14:paraId="44D77AF7">
            <w:pPr>
              <w:spacing w:line="500" w:lineRule="exact"/>
              <w:jc w:val="center"/>
              <w:rPr>
                <w:rFonts w:hint="eastAsia" w:ascii="宋体" w:hAnsi="宋体" w:cs="宋体"/>
                <w:color w:val="auto"/>
                <w:sz w:val="21"/>
                <w:szCs w:val="21"/>
                <w:highlight w:val="none"/>
              </w:rPr>
            </w:pPr>
          </w:p>
        </w:tc>
      </w:tr>
      <w:tr w14:paraId="2F8508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1094" w:type="dxa"/>
            <w:tcBorders>
              <w:top w:val="single" w:color="auto" w:sz="4" w:space="0"/>
              <w:bottom w:val="single" w:color="auto" w:sz="4" w:space="0"/>
            </w:tcBorders>
            <w:vAlign w:val="center"/>
          </w:tcPr>
          <w:p w14:paraId="7497A320">
            <w:pPr>
              <w:spacing w:line="500" w:lineRule="exact"/>
              <w:jc w:val="center"/>
              <w:rPr>
                <w:rFonts w:hint="eastAsia" w:ascii="宋体" w:hAnsi="宋体" w:cs="宋体"/>
                <w:color w:val="auto"/>
                <w:sz w:val="21"/>
                <w:szCs w:val="21"/>
                <w:highlight w:val="none"/>
              </w:rPr>
            </w:pPr>
          </w:p>
        </w:tc>
        <w:tc>
          <w:tcPr>
            <w:tcW w:w="1239" w:type="dxa"/>
            <w:tcBorders>
              <w:top w:val="single" w:color="auto" w:sz="4" w:space="0"/>
              <w:bottom w:val="single" w:color="auto" w:sz="4" w:space="0"/>
            </w:tcBorders>
            <w:vAlign w:val="center"/>
          </w:tcPr>
          <w:p w14:paraId="66D54FBB">
            <w:pPr>
              <w:spacing w:line="500" w:lineRule="exact"/>
              <w:jc w:val="center"/>
              <w:rPr>
                <w:rFonts w:hint="eastAsia" w:ascii="宋体" w:hAnsi="宋体" w:cs="宋体"/>
                <w:color w:val="auto"/>
                <w:sz w:val="21"/>
                <w:szCs w:val="21"/>
                <w:highlight w:val="none"/>
              </w:rPr>
            </w:pPr>
          </w:p>
        </w:tc>
        <w:tc>
          <w:tcPr>
            <w:tcW w:w="1260" w:type="dxa"/>
            <w:tcBorders>
              <w:top w:val="single" w:color="auto" w:sz="4" w:space="0"/>
              <w:bottom w:val="single" w:color="auto" w:sz="4" w:space="0"/>
            </w:tcBorders>
            <w:vAlign w:val="center"/>
          </w:tcPr>
          <w:p w14:paraId="1DF30E6A">
            <w:pPr>
              <w:spacing w:line="500" w:lineRule="exact"/>
              <w:jc w:val="center"/>
              <w:rPr>
                <w:rFonts w:hint="eastAsia" w:ascii="宋体" w:hAnsi="宋体" w:cs="宋体"/>
                <w:color w:val="auto"/>
                <w:sz w:val="21"/>
                <w:szCs w:val="21"/>
                <w:highlight w:val="none"/>
              </w:rPr>
            </w:pPr>
          </w:p>
        </w:tc>
        <w:tc>
          <w:tcPr>
            <w:tcW w:w="1620" w:type="dxa"/>
            <w:tcBorders>
              <w:top w:val="single" w:color="auto" w:sz="4" w:space="0"/>
              <w:bottom w:val="single" w:color="auto" w:sz="4" w:space="0"/>
            </w:tcBorders>
            <w:vAlign w:val="center"/>
          </w:tcPr>
          <w:p w14:paraId="1796A0BB">
            <w:pPr>
              <w:spacing w:line="500" w:lineRule="exact"/>
              <w:jc w:val="center"/>
              <w:rPr>
                <w:rFonts w:hint="eastAsia" w:ascii="宋体" w:hAnsi="宋体" w:cs="宋体"/>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4839F64A">
            <w:pPr>
              <w:spacing w:line="500" w:lineRule="exact"/>
              <w:jc w:val="center"/>
              <w:rPr>
                <w:rFonts w:hint="eastAsia" w:ascii="宋体" w:hAnsi="宋体" w:cs="宋体"/>
                <w:color w:val="auto"/>
                <w:sz w:val="21"/>
                <w:szCs w:val="21"/>
                <w:highlight w:val="none"/>
              </w:rPr>
            </w:pPr>
          </w:p>
        </w:tc>
        <w:tc>
          <w:tcPr>
            <w:tcW w:w="1341" w:type="dxa"/>
            <w:tcBorders>
              <w:top w:val="single" w:color="auto" w:sz="4" w:space="0"/>
              <w:left w:val="single" w:color="auto" w:sz="4" w:space="0"/>
              <w:bottom w:val="single" w:color="auto" w:sz="4" w:space="0"/>
            </w:tcBorders>
            <w:vAlign w:val="center"/>
          </w:tcPr>
          <w:p w14:paraId="6529366C">
            <w:pPr>
              <w:spacing w:line="500" w:lineRule="exact"/>
              <w:jc w:val="center"/>
              <w:rPr>
                <w:rFonts w:hint="eastAsia" w:ascii="宋体" w:hAnsi="宋体" w:cs="宋体"/>
                <w:color w:val="auto"/>
                <w:sz w:val="21"/>
                <w:szCs w:val="21"/>
                <w:highlight w:val="none"/>
              </w:rPr>
            </w:pPr>
          </w:p>
        </w:tc>
      </w:tr>
      <w:tr w14:paraId="01387D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1094" w:type="dxa"/>
            <w:tcBorders>
              <w:top w:val="single" w:color="auto" w:sz="4" w:space="0"/>
            </w:tcBorders>
            <w:vAlign w:val="center"/>
          </w:tcPr>
          <w:p w14:paraId="43F1EF03">
            <w:pPr>
              <w:spacing w:line="500" w:lineRule="exact"/>
              <w:jc w:val="center"/>
              <w:rPr>
                <w:rFonts w:hint="eastAsia" w:ascii="宋体" w:hAnsi="宋体" w:cs="宋体"/>
                <w:color w:val="auto"/>
                <w:sz w:val="21"/>
                <w:szCs w:val="21"/>
                <w:highlight w:val="none"/>
              </w:rPr>
            </w:pPr>
          </w:p>
        </w:tc>
        <w:tc>
          <w:tcPr>
            <w:tcW w:w="1239" w:type="dxa"/>
            <w:tcBorders>
              <w:top w:val="single" w:color="auto" w:sz="4" w:space="0"/>
            </w:tcBorders>
            <w:vAlign w:val="center"/>
          </w:tcPr>
          <w:p w14:paraId="08414BF1">
            <w:pPr>
              <w:spacing w:line="500" w:lineRule="exact"/>
              <w:jc w:val="center"/>
              <w:rPr>
                <w:rFonts w:hint="eastAsia" w:ascii="宋体" w:hAnsi="宋体" w:cs="宋体"/>
                <w:color w:val="auto"/>
                <w:sz w:val="21"/>
                <w:szCs w:val="21"/>
                <w:highlight w:val="none"/>
              </w:rPr>
            </w:pPr>
          </w:p>
        </w:tc>
        <w:tc>
          <w:tcPr>
            <w:tcW w:w="1260" w:type="dxa"/>
            <w:tcBorders>
              <w:top w:val="single" w:color="auto" w:sz="4" w:space="0"/>
            </w:tcBorders>
            <w:vAlign w:val="center"/>
          </w:tcPr>
          <w:p w14:paraId="1621CF82">
            <w:pPr>
              <w:spacing w:line="500" w:lineRule="exact"/>
              <w:jc w:val="center"/>
              <w:rPr>
                <w:rFonts w:hint="eastAsia" w:ascii="宋体" w:hAnsi="宋体" w:cs="宋体"/>
                <w:color w:val="auto"/>
                <w:sz w:val="21"/>
                <w:szCs w:val="21"/>
                <w:highlight w:val="none"/>
              </w:rPr>
            </w:pPr>
          </w:p>
        </w:tc>
        <w:tc>
          <w:tcPr>
            <w:tcW w:w="1620" w:type="dxa"/>
            <w:tcBorders>
              <w:top w:val="single" w:color="auto" w:sz="4" w:space="0"/>
            </w:tcBorders>
            <w:vAlign w:val="center"/>
          </w:tcPr>
          <w:p w14:paraId="63FC5F47">
            <w:pPr>
              <w:spacing w:line="500" w:lineRule="exact"/>
              <w:jc w:val="center"/>
              <w:rPr>
                <w:rFonts w:hint="eastAsia" w:ascii="宋体" w:hAnsi="宋体" w:cs="宋体"/>
                <w:color w:val="auto"/>
                <w:sz w:val="21"/>
                <w:szCs w:val="21"/>
                <w:highlight w:val="none"/>
              </w:rPr>
            </w:pPr>
          </w:p>
        </w:tc>
        <w:tc>
          <w:tcPr>
            <w:tcW w:w="1620" w:type="dxa"/>
            <w:tcBorders>
              <w:top w:val="single" w:color="auto" w:sz="4" w:space="0"/>
              <w:left w:val="single" w:color="auto" w:sz="4" w:space="0"/>
              <w:right w:val="single" w:color="auto" w:sz="4" w:space="0"/>
            </w:tcBorders>
            <w:vAlign w:val="center"/>
          </w:tcPr>
          <w:p w14:paraId="0747594C">
            <w:pPr>
              <w:spacing w:line="500" w:lineRule="exact"/>
              <w:jc w:val="center"/>
              <w:rPr>
                <w:rFonts w:hint="eastAsia" w:ascii="宋体" w:hAnsi="宋体" w:cs="宋体"/>
                <w:color w:val="auto"/>
                <w:sz w:val="21"/>
                <w:szCs w:val="21"/>
                <w:highlight w:val="none"/>
              </w:rPr>
            </w:pPr>
          </w:p>
        </w:tc>
        <w:tc>
          <w:tcPr>
            <w:tcW w:w="1341" w:type="dxa"/>
            <w:tcBorders>
              <w:top w:val="single" w:color="auto" w:sz="4" w:space="0"/>
              <w:left w:val="single" w:color="auto" w:sz="4" w:space="0"/>
            </w:tcBorders>
            <w:vAlign w:val="center"/>
          </w:tcPr>
          <w:p w14:paraId="0160C681">
            <w:pPr>
              <w:spacing w:line="500" w:lineRule="exact"/>
              <w:jc w:val="center"/>
              <w:rPr>
                <w:rFonts w:hint="eastAsia" w:ascii="宋体" w:hAnsi="宋体" w:cs="宋体"/>
                <w:color w:val="auto"/>
                <w:sz w:val="21"/>
                <w:szCs w:val="21"/>
                <w:highlight w:val="none"/>
              </w:rPr>
            </w:pPr>
          </w:p>
        </w:tc>
      </w:tr>
    </w:tbl>
    <w:p w14:paraId="35F2D8BF">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注：</w:t>
      </w:r>
      <w:r>
        <w:rPr>
          <w:rFonts w:hint="eastAsia" w:ascii="仿宋" w:hAnsi="仿宋" w:eastAsia="仿宋" w:cs="仿宋"/>
          <w:color w:val="auto"/>
          <w:sz w:val="28"/>
          <w:szCs w:val="28"/>
          <w:highlight w:val="none"/>
        </w:rPr>
        <w:t>投标人以上业绩需提供有关书面证明材料。</w:t>
      </w:r>
    </w:p>
    <w:p w14:paraId="01CD82FD">
      <w:pPr>
        <w:spacing w:line="400" w:lineRule="exact"/>
        <w:ind w:firstLine="210" w:firstLineChars="75"/>
        <w:rPr>
          <w:rFonts w:hint="eastAsia" w:ascii="仿宋" w:hAnsi="仿宋" w:eastAsia="仿宋" w:cs="仿宋"/>
          <w:color w:val="auto"/>
          <w:sz w:val="28"/>
          <w:szCs w:val="28"/>
          <w:highlight w:val="none"/>
        </w:rPr>
      </w:pPr>
    </w:p>
    <w:p w14:paraId="2BC7644A">
      <w:pPr>
        <w:spacing w:line="400" w:lineRule="exact"/>
        <w:ind w:firstLine="210" w:firstLineChars="75"/>
        <w:rPr>
          <w:rFonts w:hint="eastAsia" w:ascii="仿宋" w:hAnsi="仿宋" w:eastAsia="仿宋" w:cs="仿宋"/>
          <w:color w:val="auto"/>
          <w:sz w:val="28"/>
          <w:szCs w:val="28"/>
          <w:highlight w:val="none"/>
        </w:rPr>
      </w:pPr>
    </w:p>
    <w:p w14:paraId="6207C37D">
      <w:p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投标人名称：         （盖章）</w:t>
      </w:r>
    </w:p>
    <w:p w14:paraId="655B4B3C">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法定代表人或授权代表（签字）</w:t>
      </w:r>
      <w:r>
        <w:rPr>
          <w:rFonts w:hint="eastAsia" w:ascii="仿宋" w:hAnsi="仿宋" w:eastAsia="仿宋" w:cs="仿宋"/>
          <w:bCs/>
          <w:color w:val="auto"/>
          <w:sz w:val="28"/>
          <w:szCs w:val="28"/>
          <w:highlight w:val="none"/>
        </w:rPr>
        <w:t>：</w:t>
      </w:r>
    </w:p>
    <w:p w14:paraId="5E3AC907">
      <w:pPr>
        <w:spacing w:line="500" w:lineRule="exact"/>
        <w:rPr>
          <w:rFonts w:hint="eastAsia" w:asciiTheme="minorEastAsia" w:hAnsiTheme="minorEastAsia" w:eastAsiaTheme="minorEastAsia"/>
          <w:b/>
          <w:color w:val="auto"/>
          <w:sz w:val="28"/>
          <w:szCs w:val="28"/>
          <w:highlight w:val="none"/>
        </w:rPr>
        <w:sectPr>
          <w:pgSz w:w="11906" w:h="16838"/>
          <w:pgMar w:top="1440" w:right="1841" w:bottom="1440" w:left="1800" w:header="851" w:footer="992" w:gutter="0"/>
          <w:pgNumType w:chapStyle="1"/>
          <w:cols w:space="425" w:num="1"/>
          <w:docGrid w:linePitch="312" w:charSpace="0"/>
        </w:sectPr>
      </w:pPr>
      <w:r>
        <w:rPr>
          <w:rFonts w:hint="eastAsia" w:ascii="仿宋" w:hAnsi="仿宋" w:eastAsia="仿宋" w:cs="仿宋"/>
          <w:bCs/>
          <w:color w:val="auto"/>
          <w:sz w:val="28"/>
          <w:szCs w:val="28"/>
          <w:highlight w:val="none"/>
        </w:rPr>
        <w:t>投标日期:</w:t>
      </w:r>
    </w:p>
    <w:p w14:paraId="759BD4BA">
      <w:pPr>
        <w:rPr>
          <w:rFonts w:hint="eastAsia" w:asciiTheme="minorEastAsia" w:hAnsiTheme="minorEastAsia" w:eastAsiaTheme="minorEastAsia"/>
          <w:color w:val="auto"/>
          <w:sz w:val="18"/>
          <w:szCs w:val="18"/>
          <w:highlight w:val="none"/>
        </w:rPr>
      </w:pPr>
    </w:p>
    <w:p w14:paraId="76C2D10F">
      <w:pPr>
        <w:snapToGrid w:val="0"/>
        <w:spacing w:line="500" w:lineRule="exact"/>
        <w:ind w:firstLine="275" w:firstLineChars="98"/>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八、近三年财务报表</w:t>
      </w:r>
      <w:r>
        <w:rPr>
          <w:rFonts w:ascii="Times New Roman" w:hAnsi="Times New Roman" w:eastAsia="方正仿宋_GBK" w:cs="Times New Roman"/>
          <w:color w:val="auto"/>
          <w:sz w:val="32"/>
          <w:szCs w:val="32"/>
          <w:highlight w:val="none"/>
        </w:rPr>
        <w:t>（包括资产负债表、利润表和现金流量表）</w:t>
      </w:r>
    </w:p>
    <w:p w14:paraId="7873F61D">
      <w:pPr>
        <w:widowControl/>
        <w:rPr>
          <w:rFonts w:hint="eastAsia" w:ascii="仿宋" w:hAnsi="仿宋" w:eastAsia="仿宋" w:cs="仿宋"/>
          <w:b/>
          <w:bCs/>
          <w:color w:val="auto"/>
          <w:kern w:val="0"/>
          <w:sz w:val="28"/>
          <w:szCs w:val="28"/>
          <w:highlight w:val="none"/>
        </w:rPr>
      </w:pPr>
    </w:p>
    <w:p w14:paraId="10DF257B">
      <w:pPr>
        <w:snapToGrid w:val="0"/>
        <w:spacing w:line="520" w:lineRule="exact"/>
        <w:ind w:left="481" w:leftChars="86" w:hanging="275" w:hangingChars="98"/>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 xml:space="preserve">（根据招标要求由投标人自行编写） </w:t>
      </w:r>
    </w:p>
    <w:p w14:paraId="5F7BA3AB">
      <w:pP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br w:type="page"/>
      </w:r>
    </w:p>
    <w:p w14:paraId="5A02A849">
      <w:pPr>
        <w:snapToGrid w:val="0"/>
        <w:spacing w:line="500" w:lineRule="exact"/>
        <w:ind w:firstLine="275" w:firstLineChars="98"/>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九、近三年的纳税及员工社保缴纳证明</w:t>
      </w:r>
    </w:p>
    <w:p w14:paraId="00225E1E">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467EEE6E">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7D28AA64">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6B003D94">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6A296586">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66FFEAC4">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5815C9E5">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304E7EE0">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2BD8EB5A">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3D67EF49">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0E35B059">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10DE0E3A">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67094459">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0B9E9A63">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44B8871B">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516C2C9E">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4A45831F">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16E716E1">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20B87344">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5C87BEDD">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082CDD7A">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77367F4B">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145E1144">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63110E65">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5A512D2C">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28EECD86">
      <w:pPr>
        <w:snapToGrid w:val="0"/>
        <w:spacing w:line="500" w:lineRule="exact"/>
        <w:ind w:firstLine="275" w:firstLineChars="98"/>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十、近三年官网诚信证明截图证明</w:t>
      </w:r>
    </w:p>
    <w:p w14:paraId="613E16F1">
      <w:pPr>
        <w:snapToGrid w:val="0"/>
        <w:spacing w:line="520" w:lineRule="exact"/>
        <w:ind w:left="382" w:leftChars="86" w:hanging="176" w:hangingChars="98"/>
        <w:rPr>
          <w:rFonts w:hint="eastAsia" w:ascii="仿宋" w:hAnsi="仿宋" w:eastAsia="仿宋" w:cs="仿宋"/>
          <w:b/>
          <w:color w:val="auto"/>
          <w:sz w:val="28"/>
          <w:szCs w:val="28"/>
          <w:highlight w:val="none"/>
        </w:rPr>
      </w:pPr>
      <w:r>
        <w:rPr>
          <w:rFonts w:hint="eastAsia" w:asciiTheme="minorEastAsia" w:hAnsiTheme="minorEastAsia" w:eastAsiaTheme="minorEastAsia"/>
          <w:color w:val="auto"/>
          <w:sz w:val="18"/>
          <w:szCs w:val="18"/>
          <w:highlight w:val="none"/>
        </w:rPr>
        <w:br w:type="page"/>
      </w:r>
      <w:r>
        <w:rPr>
          <w:rFonts w:hint="eastAsia" w:ascii="仿宋" w:hAnsi="仿宋" w:eastAsia="仿宋" w:cs="仿宋"/>
          <w:b/>
          <w:color w:val="auto"/>
          <w:sz w:val="28"/>
          <w:szCs w:val="28"/>
          <w:highlight w:val="none"/>
          <w:lang w:val="en-US" w:eastAsia="zh-CN"/>
        </w:rPr>
        <w:t>十一</w:t>
      </w:r>
      <w:r>
        <w:rPr>
          <w:rFonts w:hint="eastAsia" w:ascii="仿宋" w:hAnsi="仿宋" w:eastAsia="仿宋" w:cs="仿宋"/>
          <w:b/>
          <w:color w:val="auto"/>
          <w:sz w:val="28"/>
          <w:szCs w:val="28"/>
          <w:highlight w:val="none"/>
        </w:rPr>
        <w:t>、承诺函</w:t>
      </w:r>
    </w:p>
    <w:p w14:paraId="2E5725CB">
      <w:pPr>
        <w:spacing w:line="52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__________________（采购人）：</w:t>
      </w:r>
    </w:p>
    <w:p w14:paraId="1C47156F">
      <w:pPr>
        <w:spacing w:line="520" w:lineRule="exact"/>
        <w:rPr>
          <w:rFonts w:hint="eastAsia" w:ascii="仿宋" w:hAnsi="仿宋" w:eastAsia="仿宋" w:cs="仿宋"/>
          <w:color w:val="auto"/>
          <w:sz w:val="28"/>
          <w:szCs w:val="28"/>
          <w:highlight w:val="none"/>
        </w:rPr>
      </w:pPr>
    </w:p>
    <w:p w14:paraId="31FB1EB0">
      <w:pPr>
        <w:spacing w:line="520" w:lineRule="exact"/>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本公司作为参加本次招标的供应商，郑重承诺具备以下条件：</w:t>
      </w:r>
    </w:p>
    <w:p w14:paraId="03D70389">
      <w:pPr>
        <w:spacing w:line="52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1．投标人具有独立承担民事责任的能力；</w:t>
      </w:r>
    </w:p>
    <w:p w14:paraId="3CD44A18">
      <w:pPr>
        <w:spacing w:line="52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2．投标人具有良好的商业信誉和健全的财务会计制度，并提供近三年的财务报表；</w:t>
      </w:r>
    </w:p>
    <w:p w14:paraId="751420B6">
      <w:pPr>
        <w:spacing w:line="52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3．投标人具有依法缴纳税收和社会保障资金的良好纪录，并提供近三年的纳税及员工社保缴纳证明；</w:t>
      </w:r>
    </w:p>
    <w:p w14:paraId="22D42441">
      <w:pPr>
        <w:spacing w:line="52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4．投标人具有履行合同所必需的专业技术能力；投标方具有5年（含）以上的经营时间，需提供2022年1月1日以来由投标人签署的高校相关项目合同复印件（单个合同金额至少10万）及类似项目履约能力证明材料；</w:t>
      </w:r>
    </w:p>
    <w:p w14:paraId="34C0A150">
      <w:pPr>
        <w:spacing w:line="52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投标人参加政府采购活动前三年内，没有骗取中标行为，无不正当理由放弃中标（成交）行为，未进行过恶意投诉，在经营活动中没有违法、违规记录；提供官网查询的诚信记录截图，参考查询网站：国家企业信用信息公示系统、信用中国等网站等；</w:t>
      </w:r>
    </w:p>
    <w:p w14:paraId="353D3E8C">
      <w:pPr>
        <w:spacing w:line="52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6．投标人具有完善的质量保证和售后服务体系； </w:t>
      </w:r>
    </w:p>
    <w:p w14:paraId="2B353D84">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7.本项目不接受联合体投标。</w:t>
      </w:r>
    </w:p>
    <w:p w14:paraId="03762150">
      <w:pPr>
        <w:spacing w:line="520" w:lineRule="exact"/>
        <w:rPr>
          <w:rFonts w:hint="eastAsia" w:ascii="仿宋" w:hAnsi="仿宋" w:eastAsia="仿宋" w:cs="仿宋"/>
          <w:color w:val="auto"/>
          <w:sz w:val="28"/>
          <w:szCs w:val="28"/>
          <w:highlight w:val="none"/>
        </w:rPr>
      </w:pPr>
    </w:p>
    <w:p w14:paraId="6DD433CB">
      <w:pPr>
        <w:spacing w:line="520" w:lineRule="exact"/>
        <w:rPr>
          <w:rFonts w:hint="eastAsia" w:ascii="仿宋" w:hAnsi="仿宋" w:eastAsia="仿宋" w:cs="仿宋"/>
          <w:color w:val="auto"/>
          <w:sz w:val="28"/>
          <w:szCs w:val="28"/>
          <w:highlight w:val="none"/>
        </w:rPr>
      </w:pPr>
    </w:p>
    <w:p w14:paraId="67EDAE2C">
      <w:pPr>
        <w:spacing w:line="520" w:lineRule="exact"/>
        <w:rPr>
          <w:rFonts w:hint="eastAsia" w:ascii="仿宋" w:hAnsi="仿宋" w:eastAsia="仿宋" w:cs="仿宋"/>
          <w:color w:val="auto"/>
          <w:sz w:val="28"/>
          <w:szCs w:val="28"/>
          <w:highlight w:val="none"/>
        </w:rPr>
      </w:pPr>
    </w:p>
    <w:p w14:paraId="62BD6028">
      <w:pPr>
        <w:spacing w:line="520" w:lineRule="exact"/>
        <w:rPr>
          <w:rFonts w:hint="eastAsia" w:ascii="仿宋" w:hAnsi="仿宋" w:eastAsia="仿宋" w:cs="仿宋"/>
          <w:color w:val="auto"/>
          <w:sz w:val="28"/>
          <w:szCs w:val="28"/>
          <w:highlight w:val="none"/>
        </w:rPr>
      </w:pPr>
    </w:p>
    <w:p w14:paraId="60769E07">
      <w:pPr>
        <w:adjustRightInd w:val="0"/>
        <w:spacing w:line="52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（盖章）</w:t>
      </w:r>
    </w:p>
    <w:p w14:paraId="6CE63275">
      <w:pPr>
        <w:adjustRightInd w:val="0"/>
        <w:spacing w:line="520" w:lineRule="exact"/>
        <w:ind w:firstLine="630" w:firstLineChars="225"/>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法定代表人或授权代表（签字或盖章）：</w:t>
      </w:r>
    </w:p>
    <w:p w14:paraId="646713C3">
      <w:pPr>
        <w:adjustRightInd w:val="0"/>
        <w:spacing w:line="520" w:lineRule="exact"/>
        <w:ind w:firstLine="630" w:firstLineChars="225"/>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日期:</w:t>
      </w:r>
    </w:p>
    <w:p w14:paraId="21D9F6C7">
      <w:pPr>
        <w:snapToGrid w:val="0"/>
        <w:spacing w:line="500" w:lineRule="exact"/>
        <w:rPr>
          <w:rFonts w:hint="eastAsia" w:asciiTheme="minorEastAsia" w:hAnsiTheme="minorEastAsia" w:eastAsiaTheme="minorEastAsia"/>
          <w:b/>
          <w:bCs/>
          <w:color w:val="auto"/>
          <w:kern w:val="0"/>
          <w:sz w:val="21"/>
          <w:szCs w:val="21"/>
          <w:highlight w:val="none"/>
        </w:rPr>
        <w:sectPr>
          <w:pgSz w:w="11907" w:h="16840"/>
          <w:pgMar w:top="1440" w:right="1466" w:bottom="1440" w:left="1440" w:header="851" w:footer="992" w:gutter="0"/>
          <w:cols w:space="425" w:num="1"/>
          <w:docGrid w:linePitch="312" w:charSpace="0"/>
        </w:sectPr>
      </w:pPr>
      <w:r>
        <w:rPr>
          <w:rFonts w:hint="eastAsia" w:asciiTheme="minorEastAsia" w:hAnsiTheme="minorEastAsia" w:eastAsiaTheme="minorEastAsia"/>
          <w:color w:val="auto"/>
          <w:highlight w:val="none"/>
        </w:rPr>
        <w:br w:type="page"/>
      </w:r>
    </w:p>
    <w:p w14:paraId="07236552">
      <w:pPr>
        <w:numPr>
          <w:ilvl w:val="0"/>
          <w:numId w:val="13"/>
        </w:numPr>
        <w:adjustRightInd w:val="0"/>
        <w:spacing w:line="480" w:lineRule="auto"/>
        <w:jc w:val="lef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投标文件PDF格式的电子档U盘一份</w:t>
      </w:r>
    </w:p>
    <w:p w14:paraId="6A97E8B5">
      <w:pPr>
        <w:widowControl w:val="0"/>
        <w:numPr>
          <w:ilvl w:val="0"/>
          <w:numId w:val="0"/>
        </w:numPr>
        <w:adjustRightInd w:val="0"/>
        <w:spacing w:line="480" w:lineRule="auto"/>
        <w:jc w:val="left"/>
        <w:rPr>
          <w:rFonts w:hint="eastAsia" w:ascii="Times New Roman" w:hAnsi="Times New Roman" w:eastAsia="方正仿宋_GBK" w:cs="Times New Roman"/>
          <w:color w:val="auto"/>
          <w:sz w:val="28"/>
          <w:szCs w:val="28"/>
          <w:highlight w:val="none"/>
          <w:lang w:val="en-US" w:eastAsia="zh-CN"/>
        </w:rPr>
      </w:pPr>
    </w:p>
    <w:p w14:paraId="4C94EAA0">
      <w:pPr>
        <w:widowControl w:val="0"/>
        <w:numPr>
          <w:ilvl w:val="0"/>
          <w:numId w:val="0"/>
        </w:numPr>
        <w:adjustRightInd w:val="0"/>
        <w:spacing w:line="480" w:lineRule="auto"/>
        <w:jc w:val="left"/>
        <w:rPr>
          <w:rFonts w:hint="eastAsia" w:ascii="Times New Roman" w:hAnsi="Times New Roman" w:eastAsia="方正仿宋_GBK" w:cs="Times New Roman"/>
          <w:color w:val="auto"/>
          <w:sz w:val="28"/>
          <w:szCs w:val="28"/>
          <w:highlight w:val="none"/>
          <w:lang w:val="en-US" w:eastAsia="zh-CN"/>
        </w:rPr>
      </w:pPr>
    </w:p>
    <w:p w14:paraId="615D8549">
      <w:pPr>
        <w:widowControl w:val="0"/>
        <w:numPr>
          <w:ilvl w:val="0"/>
          <w:numId w:val="0"/>
        </w:numPr>
        <w:adjustRightInd w:val="0"/>
        <w:spacing w:line="480" w:lineRule="auto"/>
        <w:jc w:val="left"/>
        <w:rPr>
          <w:rFonts w:hint="eastAsia" w:ascii="Times New Roman" w:hAnsi="Times New Roman" w:eastAsia="方正仿宋_GBK" w:cs="Times New Roman"/>
          <w:color w:val="auto"/>
          <w:sz w:val="28"/>
          <w:szCs w:val="28"/>
          <w:highlight w:val="none"/>
          <w:lang w:val="en-US" w:eastAsia="zh-CN"/>
        </w:rPr>
      </w:pPr>
    </w:p>
    <w:p w14:paraId="2E6C2900">
      <w:pPr>
        <w:widowControl w:val="0"/>
        <w:numPr>
          <w:ilvl w:val="0"/>
          <w:numId w:val="0"/>
        </w:numPr>
        <w:adjustRightInd w:val="0"/>
        <w:spacing w:line="480" w:lineRule="auto"/>
        <w:jc w:val="left"/>
        <w:rPr>
          <w:rFonts w:hint="eastAsia" w:ascii="Times New Roman" w:hAnsi="Times New Roman" w:eastAsia="方正仿宋_GBK" w:cs="Times New Roman"/>
          <w:color w:val="auto"/>
          <w:sz w:val="28"/>
          <w:szCs w:val="28"/>
          <w:highlight w:val="none"/>
          <w:lang w:val="en-US" w:eastAsia="zh-CN"/>
        </w:rPr>
      </w:pPr>
    </w:p>
    <w:p w14:paraId="42924F7B">
      <w:pPr>
        <w:widowControl w:val="0"/>
        <w:numPr>
          <w:ilvl w:val="0"/>
          <w:numId w:val="0"/>
        </w:numPr>
        <w:adjustRightInd w:val="0"/>
        <w:spacing w:line="480" w:lineRule="auto"/>
        <w:jc w:val="left"/>
        <w:rPr>
          <w:rFonts w:hint="eastAsia" w:ascii="Times New Roman" w:hAnsi="Times New Roman" w:eastAsia="方正仿宋_GBK" w:cs="Times New Roman"/>
          <w:color w:val="auto"/>
          <w:sz w:val="28"/>
          <w:szCs w:val="28"/>
          <w:highlight w:val="none"/>
          <w:lang w:val="en-US" w:eastAsia="zh-CN"/>
        </w:rPr>
      </w:pPr>
    </w:p>
    <w:p w14:paraId="253D9870">
      <w:pPr>
        <w:widowControl w:val="0"/>
        <w:numPr>
          <w:ilvl w:val="0"/>
          <w:numId w:val="0"/>
        </w:numPr>
        <w:adjustRightInd w:val="0"/>
        <w:spacing w:line="480" w:lineRule="auto"/>
        <w:jc w:val="left"/>
        <w:rPr>
          <w:rFonts w:hint="eastAsia" w:ascii="Times New Roman" w:hAnsi="Times New Roman" w:eastAsia="方正仿宋_GBK" w:cs="Times New Roman"/>
          <w:color w:val="auto"/>
          <w:sz w:val="28"/>
          <w:szCs w:val="28"/>
          <w:highlight w:val="none"/>
          <w:lang w:val="en-US" w:eastAsia="zh-CN"/>
        </w:rPr>
      </w:pPr>
    </w:p>
    <w:p w14:paraId="7D30F31D">
      <w:pPr>
        <w:widowControl w:val="0"/>
        <w:numPr>
          <w:ilvl w:val="0"/>
          <w:numId w:val="0"/>
        </w:numPr>
        <w:adjustRightInd w:val="0"/>
        <w:spacing w:line="480" w:lineRule="auto"/>
        <w:jc w:val="left"/>
        <w:rPr>
          <w:rFonts w:hint="eastAsia" w:ascii="Times New Roman" w:hAnsi="Times New Roman" w:eastAsia="方正仿宋_GBK" w:cs="Times New Roman"/>
          <w:color w:val="auto"/>
          <w:sz w:val="28"/>
          <w:szCs w:val="28"/>
          <w:highlight w:val="none"/>
          <w:lang w:val="en-US" w:eastAsia="zh-CN"/>
        </w:rPr>
      </w:pPr>
    </w:p>
    <w:p w14:paraId="788FB376">
      <w:pPr>
        <w:widowControl w:val="0"/>
        <w:numPr>
          <w:ilvl w:val="0"/>
          <w:numId w:val="0"/>
        </w:numPr>
        <w:adjustRightInd w:val="0"/>
        <w:spacing w:line="480" w:lineRule="auto"/>
        <w:jc w:val="left"/>
        <w:rPr>
          <w:rFonts w:hint="eastAsia" w:ascii="Times New Roman" w:hAnsi="Times New Roman" w:eastAsia="方正仿宋_GBK" w:cs="Times New Roman"/>
          <w:color w:val="auto"/>
          <w:sz w:val="28"/>
          <w:szCs w:val="28"/>
          <w:highlight w:val="none"/>
          <w:lang w:val="en-US" w:eastAsia="zh-CN"/>
        </w:rPr>
      </w:pPr>
    </w:p>
    <w:p w14:paraId="43E3E232">
      <w:pPr>
        <w:widowControl w:val="0"/>
        <w:numPr>
          <w:ilvl w:val="0"/>
          <w:numId w:val="0"/>
        </w:numPr>
        <w:adjustRightInd w:val="0"/>
        <w:spacing w:line="480" w:lineRule="auto"/>
        <w:jc w:val="left"/>
        <w:rPr>
          <w:rFonts w:hint="eastAsia" w:ascii="Times New Roman" w:hAnsi="Times New Roman" w:eastAsia="方正仿宋_GBK" w:cs="Times New Roman"/>
          <w:color w:val="auto"/>
          <w:sz w:val="28"/>
          <w:szCs w:val="28"/>
          <w:highlight w:val="none"/>
          <w:lang w:val="en-US" w:eastAsia="zh-CN"/>
        </w:rPr>
      </w:pPr>
    </w:p>
    <w:p w14:paraId="0E8F3552">
      <w:pPr>
        <w:widowControl w:val="0"/>
        <w:numPr>
          <w:ilvl w:val="0"/>
          <w:numId w:val="0"/>
        </w:numPr>
        <w:adjustRightInd w:val="0"/>
        <w:spacing w:line="480" w:lineRule="auto"/>
        <w:jc w:val="left"/>
        <w:rPr>
          <w:rFonts w:hint="eastAsia" w:ascii="Times New Roman" w:hAnsi="Times New Roman" w:eastAsia="方正仿宋_GBK" w:cs="Times New Roman"/>
          <w:color w:val="auto"/>
          <w:sz w:val="28"/>
          <w:szCs w:val="28"/>
          <w:highlight w:val="none"/>
          <w:lang w:val="en-US" w:eastAsia="zh-CN"/>
        </w:rPr>
      </w:pPr>
    </w:p>
    <w:p w14:paraId="60416A73">
      <w:pPr>
        <w:widowControl w:val="0"/>
        <w:numPr>
          <w:ilvl w:val="0"/>
          <w:numId w:val="0"/>
        </w:numPr>
        <w:adjustRightInd w:val="0"/>
        <w:spacing w:line="480" w:lineRule="auto"/>
        <w:jc w:val="left"/>
        <w:rPr>
          <w:rFonts w:hint="eastAsia" w:ascii="Times New Roman" w:hAnsi="Times New Roman" w:eastAsia="方正仿宋_GBK" w:cs="Times New Roman"/>
          <w:color w:val="auto"/>
          <w:sz w:val="28"/>
          <w:szCs w:val="28"/>
          <w:highlight w:val="none"/>
          <w:lang w:val="en-US" w:eastAsia="zh-CN"/>
        </w:rPr>
      </w:pPr>
    </w:p>
    <w:p w14:paraId="0E3599A3">
      <w:pPr>
        <w:widowControl w:val="0"/>
        <w:numPr>
          <w:ilvl w:val="0"/>
          <w:numId w:val="0"/>
        </w:numPr>
        <w:adjustRightInd w:val="0"/>
        <w:spacing w:line="480" w:lineRule="auto"/>
        <w:jc w:val="left"/>
        <w:rPr>
          <w:rFonts w:hint="eastAsia" w:ascii="Times New Roman" w:hAnsi="Times New Roman" w:eastAsia="方正仿宋_GBK" w:cs="Times New Roman"/>
          <w:color w:val="auto"/>
          <w:sz w:val="28"/>
          <w:szCs w:val="28"/>
          <w:highlight w:val="none"/>
          <w:lang w:val="en-US" w:eastAsia="zh-CN"/>
        </w:rPr>
      </w:pPr>
    </w:p>
    <w:p w14:paraId="2EC60548">
      <w:pPr>
        <w:widowControl w:val="0"/>
        <w:numPr>
          <w:ilvl w:val="0"/>
          <w:numId w:val="0"/>
        </w:numPr>
        <w:adjustRightInd w:val="0"/>
        <w:spacing w:line="480" w:lineRule="auto"/>
        <w:jc w:val="left"/>
        <w:rPr>
          <w:rFonts w:hint="eastAsia" w:ascii="Times New Roman" w:hAnsi="Times New Roman" w:eastAsia="方正仿宋_GBK" w:cs="Times New Roman"/>
          <w:color w:val="auto"/>
          <w:sz w:val="28"/>
          <w:szCs w:val="28"/>
          <w:highlight w:val="none"/>
          <w:lang w:val="en-US" w:eastAsia="zh-CN"/>
        </w:rPr>
      </w:pPr>
    </w:p>
    <w:p w14:paraId="4009A009">
      <w:pPr>
        <w:widowControl w:val="0"/>
        <w:numPr>
          <w:ilvl w:val="0"/>
          <w:numId w:val="0"/>
        </w:numPr>
        <w:adjustRightInd w:val="0"/>
        <w:spacing w:line="480" w:lineRule="auto"/>
        <w:jc w:val="left"/>
        <w:rPr>
          <w:rFonts w:hint="eastAsia" w:ascii="Times New Roman" w:hAnsi="Times New Roman" w:eastAsia="方正仿宋_GBK" w:cs="Times New Roman"/>
          <w:color w:val="auto"/>
          <w:sz w:val="28"/>
          <w:szCs w:val="28"/>
          <w:highlight w:val="none"/>
          <w:lang w:val="en-US" w:eastAsia="zh-CN"/>
        </w:rPr>
      </w:pPr>
    </w:p>
    <w:p w14:paraId="129121C5">
      <w:pPr>
        <w:widowControl w:val="0"/>
        <w:numPr>
          <w:ilvl w:val="0"/>
          <w:numId w:val="0"/>
        </w:numPr>
        <w:adjustRightInd w:val="0"/>
        <w:spacing w:line="480" w:lineRule="auto"/>
        <w:jc w:val="left"/>
        <w:rPr>
          <w:rFonts w:hint="eastAsia" w:ascii="Times New Roman" w:hAnsi="Times New Roman" w:eastAsia="方正仿宋_GBK" w:cs="Times New Roman"/>
          <w:color w:val="auto"/>
          <w:sz w:val="28"/>
          <w:szCs w:val="28"/>
          <w:highlight w:val="none"/>
          <w:lang w:val="en-US" w:eastAsia="zh-CN"/>
        </w:rPr>
      </w:pPr>
    </w:p>
    <w:p w14:paraId="05A37BB9">
      <w:pPr>
        <w:widowControl w:val="0"/>
        <w:numPr>
          <w:ilvl w:val="0"/>
          <w:numId w:val="0"/>
        </w:numPr>
        <w:adjustRightInd w:val="0"/>
        <w:spacing w:line="480" w:lineRule="auto"/>
        <w:jc w:val="left"/>
        <w:rPr>
          <w:rFonts w:hint="eastAsia" w:ascii="Times New Roman" w:hAnsi="Times New Roman" w:eastAsia="方正仿宋_GBK" w:cs="Times New Roman"/>
          <w:color w:val="auto"/>
          <w:sz w:val="28"/>
          <w:szCs w:val="28"/>
          <w:highlight w:val="none"/>
          <w:lang w:val="en-US" w:eastAsia="zh-CN"/>
        </w:rPr>
      </w:pPr>
    </w:p>
    <w:p w14:paraId="639FEB70">
      <w:pPr>
        <w:widowControl w:val="0"/>
        <w:numPr>
          <w:ilvl w:val="0"/>
          <w:numId w:val="0"/>
        </w:numPr>
        <w:adjustRightInd w:val="0"/>
        <w:spacing w:line="480" w:lineRule="auto"/>
        <w:jc w:val="left"/>
        <w:rPr>
          <w:rFonts w:hint="eastAsia" w:ascii="Times New Roman" w:hAnsi="Times New Roman" w:eastAsia="方正仿宋_GBK" w:cs="Times New Roman"/>
          <w:color w:val="auto"/>
          <w:sz w:val="28"/>
          <w:szCs w:val="28"/>
          <w:highlight w:val="none"/>
          <w:lang w:val="en-US" w:eastAsia="zh-CN"/>
        </w:rPr>
      </w:pPr>
    </w:p>
    <w:p w14:paraId="742B8531">
      <w:pPr>
        <w:widowControl w:val="0"/>
        <w:numPr>
          <w:ilvl w:val="0"/>
          <w:numId w:val="0"/>
        </w:numPr>
        <w:adjustRightInd w:val="0"/>
        <w:spacing w:line="480" w:lineRule="auto"/>
        <w:jc w:val="left"/>
        <w:rPr>
          <w:rFonts w:hint="eastAsia" w:ascii="Times New Roman" w:hAnsi="Times New Roman" w:eastAsia="方正仿宋_GBK" w:cs="Times New Roman"/>
          <w:color w:val="auto"/>
          <w:sz w:val="28"/>
          <w:szCs w:val="28"/>
          <w:highlight w:val="none"/>
          <w:lang w:val="en-US" w:eastAsia="zh-CN"/>
        </w:rPr>
      </w:pPr>
    </w:p>
    <w:p w14:paraId="7C96F1B0">
      <w:pPr>
        <w:widowControl w:val="0"/>
        <w:numPr>
          <w:ilvl w:val="0"/>
          <w:numId w:val="0"/>
        </w:numPr>
        <w:adjustRightInd w:val="0"/>
        <w:spacing w:line="480" w:lineRule="auto"/>
        <w:jc w:val="left"/>
        <w:rPr>
          <w:rFonts w:hint="eastAsia" w:ascii="Times New Roman" w:hAnsi="Times New Roman" w:eastAsia="方正仿宋_GBK" w:cs="Times New Roman"/>
          <w:color w:val="auto"/>
          <w:sz w:val="28"/>
          <w:szCs w:val="28"/>
          <w:highlight w:val="none"/>
          <w:lang w:val="en-US" w:eastAsia="zh-CN"/>
        </w:rPr>
      </w:pPr>
    </w:p>
    <w:p w14:paraId="6826FF88">
      <w:pPr>
        <w:widowControl w:val="0"/>
        <w:numPr>
          <w:ilvl w:val="0"/>
          <w:numId w:val="0"/>
        </w:numPr>
        <w:adjustRightInd w:val="0"/>
        <w:spacing w:line="480" w:lineRule="auto"/>
        <w:jc w:val="left"/>
        <w:rPr>
          <w:rFonts w:hint="eastAsia" w:ascii="Times New Roman" w:hAnsi="Times New Roman" w:eastAsia="方正仿宋_GBK" w:cs="Times New Roman"/>
          <w:color w:val="auto"/>
          <w:sz w:val="28"/>
          <w:szCs w:val="28"/>
          <w:highlight w:val="none"/>
          <w:lang w:val="en-US" w:eastAsia="zh-CN"/>
        </w:rPr>
      </w:pPr>
    </w:p>
    <w:p w14:paraId="2BE1F380">
      <w:pPr>
        <w:numPr>
          <w:ilvl w:val="0"/>
          <w:numId w:val="0"/>
        </w:numPr>
        <w:adjustRightInd w:val="0"/>
        <w:spacing w:line="480" w:lineRule="auto"/>
        <w:ind w:left="240" w:leftChars="0"/>
        <w:jc w:val="lef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十三、招标文件购买费缴纳凭据</w:t>
      </w:r>
    </w:p>
    <w:p w14:paraId="2FDAEC17">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4DB3E342">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0C6B5618">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48F54980">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34031BFC">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4C875D7A">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4AE9680F">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452A09D0">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13AE97FF">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0AFB6462">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4E41A742">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54F09FAE">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4254A8D9">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79371BAA">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19E36BFC">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5FD68F98">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75C94DC3">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18EC34D6">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85D2AF8">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4841630D">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068179F1">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7213EC92">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1BC977CC">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1EF66453">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45EF176A">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47A8D05B">
      <w:pPr>
        <w:tabs>
          <w:tab w:val="left" w:pos="6300"/>
        </w:tabs>
        <w:snapToGrid w:val="0"/>
        <w:spacing w:line="500" w:lineRule="exact"/>
        <w:jc w:val="center"/>
        <w:outlineLvl w:val="0"/>
        <w:rPr>
          <w:rFonts w:hint="eastAsia" w:ascii="Times New Roman" w:hAnsi="Times New Roman" w:eastAsia="方正仿宋_GBK" w:cs="Times New Roman"/>
          <w:color w:val="auto"/>
          <w:sz w:val="28"/>
          <w:szCs w:val="28"/>
          <w:highlight w:val="none"/>
          <w:lang w:val="en-US" w:eastAsia="zh-CN"/>
        </w:rPr>
      </w:pPr>
      <w:r>
        <w:rPr>
          <w:rFonts w:hint="eastAsia" w:cs="方正仿宋_GBK" w:asciiTheme="minorEastAsia" w:hAnsiTheme="minorEastAsia" w:eastAsiaTheme="minorEastAsia"/>
          <w:color w:val="auto"/>
          <w:sz w:val="24"/>
          <w:highlight w:val="none"/>
        </w:rPr>
        <w:t>（结束）</w:t>
      </w:r>
    </w:p>
    <w:p w14:paraId="63DA09B5">
      <w:pPr>
        <w:widowControl w:val="0"/>
        <w:numPr>
          <w:ilvl w:val="0"/>
          <w:numId w:val="0"/>
        </w:numPr>
        <w:adjustRightInd w:val="0"/>
        <w:spacing w:line="480" w:lineRule="auto"/>
        <w:jc w:val="left"/>
        <w:rPr>
          <w:rFonts w:hint="eastAsia" w:ascii="Times New Roman" w:hAnsi="Times New Roman" w:eastAsia="方正仿宋_GBK" w:cs="Times New Roman"/>
          <w:color w:val="auto"/>
          <w:sz w:val="28"/>
          <w:szCs w:val="28"/>
          <w:highlight w:val="none"/>
          <w:lang w:val="en-US" w:eastAsia="zh-CN"/>
        </w:rPr>
      </w:pPr>
    </w:p>
    <w:p w14:paraId="59135493">
      <w:pPr>
        <w:widowControl w:val="0"/>
        <w:numPr>
          <w:ilvl w:val="0"/>
          <w:numId w:val="0"/>
        </w:numPr>
        <w:adjustRightInd w:val="0"/>
        <w:spacing w:line="480" w:lineRule="auto"/>
        <w:jc w:val="left"/>
        <w:rPr>
          <w:rFonts w:hint="eastAsia" w:ascii="Times New Roman" w:hAnsi="Times New Roman" w:eastAsia="方正仿宋_GBK" w:cs="Times New Roman"/>
          <w:color w:val="auto"/>
          <w:sz w:val="28"/>
          <w:szCs w:val="28"/>
          <w:highlight w:val="none"/>
          <w:lang w:val="en-US" w:eastAsia="zh-CN"/>
        </w:rPr>
      </w:pPr>
    </w:p>
    <w:sectPr>
      <w:pgSz w:w="11906" w:h="16838"/>
      <w:pgMar w:top="1440" w:right="1841" w:bottom="1440" w:left="1800" w:header="851" w:footer="992" w:gutter="0"/>
      <w:pgNumType w:chapStyle="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细黑一简体">
    <w:altName w:val="黑体"/>
    <w:panose1 w:val="00000000000000000000"/>
    <w:charset w:val="86"/>
    <w:family w:val="auto"/>
    <w:pitch w:val="default"/>
    <w:sig w:usb0="00000000" w:usb1="00000000" w:usb2="00000010" w:usb3="00000000" w:csb0="00040000" w:csb1="00000000"/>
  </w:font>
  <w:font w:name="汉仪中黑KW">
    <w:altName w:val="黑体"/>
    <w:panose1 w:val="00020600040101010101"/>
    <w:charset w:val="86"/>
    <w:family w:val="auto"/>
    <w:pitch w:val="default"/>
    <w:sig w:usb0="00000000" w:usb1="00000000" w:usb2="00000016" w:usb3="00000000" w:csb0="00040000" w:csb1="00000000"/>
  </w:font>
  <w:font w:name="Heiti SC Light">
    <w:altName w:val="Noto Sans SC Thin"/>
    <w:panose1 w:val="020B0404020202010101"/>
    <w:charset w:val="50"/>
    <w:family w:val="auto"/>
    <w:pitch w:val="default"/>
    <w:sig w:usb0="00000000" w:usb1="00000000" w:usb2="00000010" w:usb3="00000000" w:csb0="003E0000" w:csb1="00000000"/>
  </w:font>
  <w:font w:name="Noto Serif CJK SC">
    <w:altName w:val="宋体"/>
    <w:panose1 w:val="02020400000000000000"/>
    <w:charset w:val="86"/>
    <w:family w:val="auto"/>
    <w:pitch w:val="default"/>
    <w:sig w:usb0="00000000" w:usb1="00000000" w:usb2="00000016" w:usb3="00000000" w:csb0="602E0107" w:csb1="00000000"/>
  </w:font>
  <w:font w:name="仿宋_GB2312">
    <w:altName w:val="仿宋"/>
    <w:panose1 w:val="02010609030101010101"/>
    <w:charset w:val="86"/>
    <w:family w:val="modern"/>
    <w:pitch w:val="default"/>
    <w:sig w:usb0="00000000" w:usb1="00000000" w:usb2="0000001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汉仪楷体KW">
    <w:altName w:val="宋体"/>
    <w:panose1 w:val="00020600040101010101"/>
    <w:charset w:val="86"/>
    <w:family w:val="auto"/>
    <w:pitch w:val="default"/>
    <w:sig w:usb0="00000000" w:usb1="00000000" w:usb2="00000016" w:usb3="00000000" w:csb0="00040000" w:csb1="00000000"/>
  </w:font>
  <w:font w:name="华文中宋">
    <w:panose1 w:val="02010600040101010101"/>
    <w:charset w:val="86"/>
    <w:family w:val="auto"/>
    <w:pitch w:val="default"/>
    <w:sig w:usb0="00000287" w:usb1="080F0000" w:usb2="00000000" w:usb3="00000000" w:csb0="0004009F" w:csb1="DFD70000"/>
  </w:font>
  <w:font w:name="ヒラギノ角ゴ Pro W3">
    <w:altName w:val="Segoe Print"/>
    <w:panose1 w:val="00000000000000000000"/>
    <w:charset w:val="4E"/>
    <w:family w:val="auto"/>
    <w:pitch w:val="default"/>
    <w:sig w:usb0="00000000" w:usb1="00000000" w:usb2="00000012" w:usb3="00000000" w:csb0="0002000D" w:csb1="00000000"/>
  </w:font>
  <w:font w:name="C059">
    <w:altName w:val="Segoe Print"/>
    <w:panose1 w:val="00000500000000000000"/>
    <w:charset w:val="00"/>
    <w:family w:val="auto"/>
    <w:pitch w:val="default"/>
    <w:sig w:usb0="00000000" w:usb1="00000000" w:usb2="00000000" w:usb3="00000000" w:csb0="6000009F" w:csb1="00000000"/>
  </w:font>
  <w:font w:name="仿宋">
    <w:panose1 w:val="02010609060101010101"/>
    <w:charset w:val="86"/>
    <w:family w:val="modern"/>
    <w:pitch w:val="default"/>
    <w:sig w:usb0="800002BF" w:usb1="38CF7CFA" w:usb2="00000016" w:usb3="00000000" w:csb0="00040001" w:csb1="00000000"/>
  </w:font>
  <w:font w:name="文鼎细圆简">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Noto Sans SC Thin">
    <w:panose1 w:val="020B0200000000000000"/>
    <w:charset w:val="86"/>
    <w:family w:val="auto"/>
    <w:pitch w:val="default"/>
    <w:sig w:usb0="20000083" w:usb1="2ADF3C10" w:usb2="00000016" w:usb3="00000000" w:csb0="60060107"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72C6FA87">
        <w:pPr>
          <w:pStyle w:val="28"/>
          <w:jc w:val="center"/>
        </w:pPr>
        <w:r>
          <w:fldChar w:fldCharType="begin"/>
        </w:r>
        <w:r>
          <w:instrText xml:space="preserve">PAGE   \* MERGEFORMAT</w:instrText>
        </w:r>
        <w:r>
          <w:fldChar w:fldCharType="separate"/>
        </w:r>
        <w:r>
          <w:rPr>
            <w:lang w:val="zh-CN"/>
          </w:rPr>
          <w:t>25</w:t>
        </w:r>
        <w:r>
          <w:rPr>
            <w:lang w:val="zh-CN"/>
          </w:rPr>
          <w:fldChar w:fldCharType="end"/>
        </w:r>
      </w:p>
    </w:sdtContent>
  </w:sdt>
  <w:p w14:paraId="1654E306">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42001">
    <w:pPr>
      <w:jc w:val="center"/>
      <w:rPr>
        <w:rFonts w:hint="eastAsia" w:ascii="宋体" w:hAnsi="宋体"/>
        <w:color w:val="000000" w:themeColor="text1"/>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19823F"/>
    <w:multiLevelType w:val="singleLevel"/>
    <w:tmpl w:val="B319823F"/>
    <w:lvl w:ilvl="0" w:tentative="0">
      <w:start w:val="2"/>
      <w:numFmt w:val="chineseCounting"/>
      <w:suff w:val="nothing"/>
      <w:lvlText w:val="%1、"/>
      <w:lvlJc w:val="left"/>
      <w:rPr>
        <w:rFonts w:hint="eastAsia"/>
        <w:color w:val="auto"/>
      </w:rPr>
    </w:lvl>
  </w:abstractNum>
  <w:abstractNum w:abstractNumId="1">
    <w:nsid w:val="E6826807"/>
    <w:multiLevelType w:val="singleLevel"/>
    <w:tmpl w:val="E6826807"/>
    <w:lvl w:ilvl="0" w:tentative="0">
      <w:start w:val="12"/>
      <w:numFmt w:val="chineseCounting"/>
      <w:suff w:val="nothing"/>
      <w:lvlText w:val="%1、"/>
      <w:lvlJc w:val="left"/>
      <w:rPr>
        <w:rFonts w:hint="eastAsia"/>
      </w:rPr>
    </w:lvl>
  </w:abstractNum>
  <w:abstractNum w:abstractNumId="2">
    <w:nsid w:val="FFFFFF1D"/>
    <w:multiLevelType w:val="multilevel"/>
    <w:tmpl w:val="FFFFFF1D"/>
    <w:lvl w:ilvl="0" w:tentative="0">
      <w:start w:val="1"/>
      <w:numFmt w:val="bullet"/>
      <w:lvlText w:val=""/>
      <w:lvlJc w:val="left"/>
      <w:pPr>
        <w:tabs>
          <w:tab w:val="left" w:pos="0"/>
        </w:tabs>
        <w:ind w:left="0" w:firstLine="0"/>
      </w:pPr>
      <w:rPr>
        <w:rFonts w:hint="default" w:ascii="Wingdings" w:hAnsi="Wingdings"/>
      </w:rPr>
    </w:lvl>
    <w:lvl w:ilvl="1" w:tentative="0">
      <w:start w:val="1"/>
      <w:numFmt w:val="bullet"/>
      <w:pStyle w:val="128"/>
      <w:lvlText w:val=""/>
      <w:lvlJc w:val="left"/>
      <w:pPr>
        <w:tabs>
          <w:tab w:val="left" w:pos="720"/>
        </w:tabs>
        <w:ind w:left="1080" w:hanging="360"/>
      </w:pPr>
      <w:rPr>
        <w:rFonts w:hint="default" w:ascii="Symbol" w:hAnsi="Symbol"/>
      </w:rPr>
    </w:lvl>
    <w:lvl w:ilvl="2" w:tentative="0">
      <w:start w:val="1"/>
      <w:numFmt w:val="bullet"/>
      <w:lvlText w:val="o"/>
      <w:lvlJc w:val="left"/>
      <w:pPr>
        <w:tabs>
          <w:tab w:val="left" w:pos="1440"/>
        </w:tabs>
        <w:ind w:left="1800" w:hanging="360"/>
      </w:pPr>
      <w:rPr>
        <w:rFonts w:hint="default" w:ascii="Courier New" w:hAnsi="Courier New" w:cs="Courier New"/>
      </w:rPr>
    </w:lvl>
    <w:lvl w:ilvl="3" w:tentative="0">
      <w:start w:val="1"/>
      <w:numFmt w:val="bullet"/>
      <w:lvlText w:val=""/>
      <w:lvlJc w:val="left"/>
      <w:pPr>
        <w:tabs>
          <w:tab w:val="left" w:pos="2160"/>
        </w:tabs>
        <w:ind w:left="2520" w:hanging="360"/>
      </w:pPr>
      <w:rPr>
        <w:rFonts w:hint="default" w:ascii="Wingdings" w:hAnsi="Wingdings"/>
      </w:rPr>
    </w:lvl>
    <w:lvl w:ilvl="4" w:tentative="0">
      <w:start w:val="1"/>
      <w:numFmt w:val="bullet"/>
      <w:lvlText w:val=""/>
      <w:lvlJc w:val="left"/>
      <w:pPr>
        <w:tabs>
          <w:tab w:val="left" w:pos="2880"/>
        </w:tabs>
        <w:ind w:left="3240" w:hanging="360"/>
      </w:pPr>
      <w:rPr>
        <w:rFonts w:hint="default" w:ascii="Wingdings" w:hAnsi="Wingdings"/>
      </w:rPr>
    </w:lvl>
    <w:lvl w:ilvl="5" w:tentative="0">
      <w:start w:val="1"/>
      <w:numFmt w:val="bullet"/>
      <w:lvlText w:val=""/>
      <w:lvlJc w:val="left"/>
      <w:pPr>
        <w:tabs>
          <w:tab w:val="left" w:pos="3600"/>
        </w:tabs>
        <w:ind w:left="3960" w:hanging="360"/>
      </w:pPr>
      <w:rPr>
        <w:rFonts w:hint="default" w:ascii="Symbol" w:hAnsi="Symbol"/>
      </w:rPr>
    </w:lvl>
    <w:lvl w:ilvl="6" w:tentative="0">
      <w:start w:val="1"/>
      <w:numFmt w:val="bullet"/>
      <w:lvlText w:val="o"/>
      <w:lvlJc w:val="left"/>
      <w:pPr>
        <w:tabs>
          <w:tab w:val="left" w:pos="4320"/>
        </w:tabs>
        <w:ind w:left="4680" w:hanging="360"/>
      </w:pPr>
      <w:rPr>
        <w:rFonts w:hint="default" w:ascii="Courier New" w:hAnsi="Courier New" w:cs="Courier New"/>
      </w:rPr>
    </w:lvl>
    <w:lvl w:ilvl="7" w:tentative="0">
      <w:start w:val="1"/>
      <w:numFmt w:val="bullet"/>
      <w:lvlText w:val=""/>
      <w:lvlJc w:val="left"/>
      <w:pPr>
        <w:tabs>
          <w:tab w:val="left" w:pos="5040"/>
        </w:tabs>
        <w:ind w:left="5400" w:hanging="360"/>
      </w:pPr>
      <w:rPr>
        <w:rFonts w:hint="default" w:ascii="Wingdings" w:hAnsi="Wingdings"/>
      </w:rPr>
    </w:lvl>
    <w:lvl w:ilvl="8" w:tentative="0">
      <w:start w:val="1"/>
      <w:numFmt w:val="bullet"/>
      <w:lvlText w:val=""/>
      <w:lvlJc w:val="left"/>
      <w:pPr>
        <w:tabs>
          <w:tab w:val="left" w:pos="5760"/>
        </w:tabs>
        <w:ind w:left="6120" w:hanging="360"/>
      </w:pPr>
      <w:rPr>
        <w:rFonts w:hint="default" w:ascii="Wingdings" w:hAnsi="Wingdings"/>
      </w:rPr>
    </w:lvl>
  </w:abstractNum>
  <w:abstractNum w:abstractNumId="3">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4">
    <w:nsid w:val="00BE1B30"/>
    <w:multiLevelType w:val="multilevel"/>
    <w:tmpl w:val="00BE1B30"/>
    <w:lvl w:ilvl="0" w:tentative="0">
      <w:start w:val="1"/>
      <w:numFmt w:val="chineseCountingThousand"/>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5">
    <w:nsid w:val="301A05FF"/>
    <w:multiLevelType w:val="singleLevel"/>
    <w:tmpl w:val="301A05FF"/>
    <w:lvl w:ilvl="0" w:tentative="0">
      <w:start w:val="1"/>
      <w:numFmt w:val="decimal"/>
      <w:lvlText w:val="%1."/>
      <w:lvlJc w:val="left"/>
      <w:pPr>
        <w:tabs>
          <w:tab w:val="left" w:pos="312"/>
        </w:tabs>
      </w:pPr>
    </w:lvl>
  </w:abstractNum>
  <w:abstractNum w:abstractNumId="6">
    <w:nsid w:val="35CD34F7"/>
    <w:multiLevelType w:val="multilevel"/>
    <w:tmpl w:val="35CD34F7"/>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pStyle w:val="181"/>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
    <w:nsid w:val="576C171E"/>
    <w:multiLevelType w:val="multilevel"/>
    <w:tmpl w:val="576C171E"/>
    <w:lvl w:ilvl="0" w:tentative="0">
      <w:start w:val="1"/>
      <w:numFmt w:val="bullet"/>
      <w:pStyle w:val="138"/>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6EB43250"/>
    <w:multiLevelType w:val="multilevel"/>
    <w:tmpl w:val="6EB43250"/>
    <w:lvl w:ilvl="0" w:tentative="0">
      <w:start w:val="1"/>
      <w:numFmt w:val="bullet"/>
      <w:pStyle w:val="13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720B5377"/>
    <w:multiLevelType w:val="multilevel"/>
    <w:tmpl w:val="720B5377"/>
    <w:lvl w:ilvl="0" w:tentative="0">
      <w:start w:val="1"/>
      <w:numFmt w:val="decimal"/>
      <w:pStyle w:val="177"/>
      <w:lvlText w:val="%1、"/>
      <w:lvlJc w:val="left"/>
      <w:pPr>
        <w:tabs>
          <w:tab w:val="left" w:pos="961"/>
        </w:tabs>
        <w:ind w:left="961" w:hanging="360"/>
      </w:pPr>
      <w:rPr>
        <w:rFonts w:hint="default"/>
      </w:rPr>
    </w:lvl>
    <w:lvl w:ilvl="1" w:tentative="0">
      <w:start w:val="1"/>
      <w:numFmt w:val="lowerLetter"/>
      <w:lvlText w:val="%2)"/>
      <w:lvlJc w:val="left"/>
      <w:pPr>
        <w:tabs>
          <w:tab w:val="left" w:pos="1441"/>
        </w:tabs>
        <w:ind w:left="1441" w:hanging="420"/>
      </w:pPr>
    </w:lvl>
    <w:lvl w:ilvl="2" w:tentative="0">
      <w:start w:val="1"/>
      <w:numFmt w:val="lowerRoman"/>
      <w:lvlText w:val="%3."/>
      <w:lvlJc w:val="right"/>
      <w:pPr>
        <w:tabs>
          <w:tab w:val="left" w:pos="1861"/>
        </w:tabs>
        <w:ind w:left="1861" w:hanging="420"/>
      </w:pPr>
    </w:lvl>
    <w:lvl w:ilvl="3" w:tentative="0">
      <w:start w:val="1"/>
      <w:numFmt w:val="decimal"/>
      <w:lvlText w:val="%4."/>
      <w:lvlJc w:val="left"/>
      <w:pPr>
        <w:tabs>
          <w:tab w:val="left" w:pos="2281"/>
        </w:tabs>
        <w:ind w:left="2281" w:hanging="420"/>
      </w:pPr>
    </w:lvl>
    <w:lvl w:ilvl="4" w:tentative="0">
      <w:start w:val="1"/>
      <w:numFmt w:val="lowerLetter"/>
      <w:lvlText w:val="%5)"/>
      <w:lvlJc w:val="left"/>
      <w:pPr>
        <w:tabs>
          <w:tab w:val="left" w:pos="2701"/>
        </w:tabs>
        <w:ind w:left="2701" w:hanging="420"/>
      </w:pPr>
    </w:lvl>
    <w:lvl w:ilvl="5" w:tentative="0">
      <w:start w:val="1"/>
      <w:numFmt w:val="lowerRoman"/>
      <w:lvlText w:val="%6."/>
      <w:lvlJc w:val="right"/>
      <w:pPr>
        <w:tabs>
          <w:tab w:val="left" w:pos="3121"/>
        </w:tabs>
        <w:ind w:left="3121" w:hanging="420"/>
      </w:pPr>
    </w:lvl>
    <w:lvl w:ilvl="6" w:tentative="0">
      <w:start w:val="1"/>
      <w:numFmt w:val="decimal"/>
      <w:lvlText w:val="%7."/>
      <w:lvlJc w:val="left"/>
      <w:pPr>
        <w:tabs>
          <w:tab w:val="left" w:pos="3541"/>
        </w:tabs>
        <w:ind w:left="3541" w:hanging="420"/>
      </w:pPr>
    </w:lvl>
    <w:lvl w:ilvl="7" w:tentative="0">
      <w:start w:val="1"/>
      <w:numFmt w:val="lowerLetter"/>
      <w:lvlText w:val="%8)"/>
      <w:lvlJc w:val="left"/>
      <w:pPr>
        <w:tabs>
          <w:tab w:val="left" w:pos="3961"/>
        </w:tabs>
        <w:ind w:left="3961" w:hanging="420"/>
      </w:pPr>
    </w:lvl>
    <w:lvl w:ilvl="8" w:tentative="0">
      <w:start w:val="1"/>
      <w:numFmt w:val="lowerRoman"/>
      <w:lvlText w:val="%9."/>
      <w:lvlJc w:val="right"/>
      <w:pPr>
        <w:tabs>
          <w:tab w:val="left" w:pos="4381"/>
        </w:tabs>
        <w:ind w:left="4381" w:hanging="420"/>
      </w:pPr>
    </w:lvl>
  </w:abstractNum>
  <w:abstractNum w:abstractNumId="10">
    <w:nsid w:val="74F233E9"/>
    <w:multiLevelType w:val="multilevel"/>
    <w:tmpl w:val="74F233E9"/>
    <w:lvl w:ilvl="0" w:tentative="0">
      <w:start w:val="1"/>
      <w:numFmt w:val="bullet"/>
      <w:pStyle w:val="135"/>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
    <w:nsid w:val="76DB1815"/>
    <w:multiLevelType w:val="singleLevel"/>
    <w:tmpl w:val="76DB1815"/>
    <w:lvl w:ilvl="0" w:tentative="0">
      <w:start w:val="6"/>
      <w:numFmt w:val="chineseCounting"/>
      <w:suff w:val="nothing"/>
      <w:lvlText w:val="%1、"/>
      <w:lvlJc w:val="left"/>
      <w:rPr>
        <w:rFonts w:hint="eastAsia"/>
      </w:rPr>
    </w:lvl>
  </w:abstractNum>
  <w:abstractNum w:abstractNumId="12">
    <w:nsid w:val="7F746245"/>
    <w:multiLevelType w:val="multilevel"/>
    <w:tmpl w:val="7F746245"/>
    <w:lvl w:ilvl="0" w:tentative="0">
      <w:start w:val="1"/>
      <w:numFmt w:val="none"/>
      <w:pStyle w:val="193"/>
      <w:lvlText w:val="一、"/>
      <w:lvlJc w:val="left"/>
      <w:pPr>
        <w:tabs>
          <w:tab w:val="left" w:pos="600"/>
        </w:tabs>
        <w:ind w:left="600" w:hanging="6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8"/>
  </w:num>
  <w:num w:numId="5">
    <w:abstractNumId w:val="10"/>
  </w:num>
  <w:num w:numId="6">
    <w:abstractNumId w:val="7"/>
  </w:num>
  <w:num w:numId="7">
    <w:abstractNumId w:val="9"/>
  </w:num>
  <w:num w:numId="8">
    <w:abstractNumId w:val="6"/>
  </w:num>
  <w:num w:numId="9">
    <w:abstractNumId w:val="12"/>
  </w:num>
  <w:num w:numId="10">
    <w:abstractNumId w:val="0"/>
  </w:num>
  <w:num w:numId="11">
    <w:abstractNumId w:val="5"/>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9EF"/>
    <w:rsid w:val="00000DE8"/>
    <w:rsid w:val="00000E31"/>
    <w:rsid w:val="000022E7"/>
    <w:rsid w:val="00002301"/>
    <w:rsid w:val="0000297A"/>
    <w:rsid w:val="00003AD9"/>
    <w:rsid w:val="00003CD6"/>
    <w:rsid w:val="00007073"/>
    <w:rsid w:val="000071C0"/>
    <w:rsid w:val="00007690"/>
    <w:rsid w:val="00007C1E"/>
    <w:rsid w:val="00007E83"/>
    <w:rsid w:val="000113A7"/>
    <w:rsid w:val="000114AD"/>
    <w:rsid w:val="0001452E"/>
    <w:rsid w:val="00014F3F"/>
    <w:rsid w:val="00014FD5"/>
    <w:rsid w:val="00015100"/>
    <w:rsid w:val="00015270"/>
    <w:rsid w:val="000169AE"/>
    <w:rsid w:val="00017236"/>
    <w:rsid w:val="0001748F"/>
    <w:rsid w:val="000174A7"/>
    <w:rsid w:val="0002216B"/>
    <w:rsid w:val="0002224D"/>
    <w:rsid w:val="00023DBE"/>
    <w:rsid w:val="0002538E"/>
    <w:rsid w:val="00030193"/>
    <w:rsid w:val="00030C65"/>
    <w:rsid w:val="00030D3E"/>
    <w:rsid w:val="00030E40"/>
    <w:rsid w:val="000317CE"/>
    <w:rsid w:val="00032A91"/>
    <w:rsid w:val="00034905"/>
    <w:rsid w:val="000353A3"/>
    <w:rsid w:val="0003602F"/>
    <w:rsid w:val="0003608B"/>
    <w:rsid w:val="00036F09"/>
    <w:rsid w:val="00037528"/>
    <w:rsid w:val="00041A2B"/>
    <w:rsid w:val="00043B70"/>
    <w:rsid w:val="00044C6E"/>
    <w:rsid w:val="00045017"/>
    <w:rsid w:val="000467BF"/>
    <w:rsid w:val="00047014"/>
    <w:rsid w:val="00047252"/>
    <w:rsid w:val="0005006D"/>
    <w:rsid w:val="0005011D"/>
    <w:rsid w:val="000501B7"/>
    <w:rsid w:val="0005272E"/>
    <w:rsid w:val="000527D6"/>
    <w:rsid w:val="00052AB4"/>
    <w:rsid w:val="00052F13"/>
    <w:rsid w:val="00053B12"/>
    <w:rsid w:val="0005430E"/>
    <w:rsid w:val="00054908"/>
    <w:rsid w:val="000555B1"/>
    <w:rsid w:val="00056CBF"/>
    <w:rsid w:val="00056F51"/>
    <w:rsid w:val="0005726F"/>
    <w:rsid w:val="000572D2"/>
    <w:rsid w:val="00057D58"/>
    <w:rsid w:val="00060ADD"/>
    <w:rsid w:val="00061BD1"/>
    <w:rsid w:val="000627BF"/>
    <w:rsid w:val="00063761"/>
    <w:rsid w:val="00063A72"/>
    <w:rsid w:val="00063BB3"/>
    <w:rsid w:val="00064208"/>
    <w:rsid w:val="00064BAD"/>
    <w:rsid w:val="00065A15"/>
    <w:rsid w:val="00067C96"/>
    <w:rsid w:val="00070DA0"/>
    <w:rsid w:val="00072973"/>
    <w:rsid w:val="00073161"/>
    <w:rsid w:val="0007319B"/>
    <w:rsid w:val="0007338E"/>
    <w:rsid w:val="00074ED3"/>
    <w:rsid w:val="00075A72"/>
    <w:rsid w:val="00076CE4"/>
    <w:rsid w:val="000806DF"/>
    <w:rsid w:val="00081928"/>
    <w:rsid w:val="00081C15"/>
    <w:rsid w:val="000828A5"/>
    <w:rsid w:val="00083078"/>
    <w:rsid w:val="00083443"/>
    <w:rsid w:val="00084211"/>
    <w:rsid w:val="000846F8"/>
    <w:rsid w:val="00085E17"/>
    <w:rsid w:val="00085FBD"/>
    <w:rsid w:val="0008609A"/>
    <w:rsid w:val="00086BE5"/>
    <w:rsid w:val="00086DCA"/>
    <w:rsid w:val="00087EA3"/>
    <w:rsid w:val="00087ED4"/>
    <w:rsid w:val="000905F9"/>
    <w:rsid w:val="0009171A"/>
    <w:rsid w:val="00091AA8"/>
    <w:rsid w:val="0009276D"/>
    <w:rsid w:val="0009297F"/>
    <w:rsid w:val="00092E07"/>
    <w:rsid w:val="00093A6C"/>
    <w:rsid w:val="00093D03"/>
    <w:rsid w:val="00094237"/>
    <w:rsid w:val="000956B8"/>
    <w:rsid w:val="00095BC8"/>
    <w:rsid w:val="000A07EB"/>
    <w:rsid w:val="000A1801"/>
    <w:rsid w:val="000A2528"/>
    <w:rsid w:val="000A2809"/>
    <w:rsid w:val="000A2EDC"/>
    <w:rsid w:val="000A4655"/>
    <w:rsid w:val="000A5826"/>
    <w:rsid w:val="000A6B76"/>
    <w:rsid w:val="000A71D8"/>
    <w:rsid w:val="000A7796"/>
    <w:rsid w:val="000B0569"/>
    <w:rsid w:val="000B0FC0"/>
    <w:rsid w:val="000B272F"/>
    <w:rsid w:val="000B28E9"/>
    <w:rsid w:val="000B2D51"/>
    <w:rsid w:val="000B2FDD"/>
    <w:rsid w:val="000B4DA5"/>
    <w:rsid w:val="000B55C8"/>
    <w:rsid w:val="000B5638"/>
    <w:rsid w:val="000B5EE6"/>
    <w:rsid w:val="000B6013"/>
    <w:rsid w:val="000B60DD"/>
    <w:rsid w:val="000B6A63"/>
    <w:rsid w:val="000B6AD9"/>
    <w:rsid w:val="000B6E2C"/>
    <w:rsid w:val="000B73A2"/>
    <w:rsid w:val="000B7485"/>
    <w:rsid w:val="000C3B21"/>
    <w:rsid w:val="000C3CAA"/>
    <w:rsid w:val="000C4873"/>
    <w:rsid w:val="000C4B56"/>
    <w:rsid w:val="000C5837"/>
    <w:rsid w:val="000C5C3F"/>
    <w:rsid w:val="000D164D"/>
    <w:rsid w:val="000D1E42"/>
    <w:rsid w:val="000D339C"/>
    <w:rsid w:val="000D4AF9"/>
    <w:rsid w:val="000D504F"/>
    <w:rsid w:val="000D5EEB"/>
    <w:rsid w:val="000D7315"/>
    <w:rsid w:val="000D77DB"/>
    <w:rsid w:val="000D7B0B"/>
    <w:rsid w:val="000E0B71"/>
    <w:rsid w:val="000E0E5F"/>
    <w:rsid w:val="000E27CB"/>
    <w:rsid w:val="000E32C8"/>
    <w:rsid w:val="000E3739"/>
    <w:rsid w:val="000E37BC"/>
    <w:rsid w:val="000E6ADF"/>
    <w:rsid w:val="000E6D8B"/>
    <w:rsid w:val="000E7053"/>
    <w:rsid w:val="000F0441"/>
    <w:rsid w:val="000F0662"/>
    <w:rsid w:val="000F0869"/>
    <w:rsid w:val="000F0D6E"/>
    <w:rsid w:val="000F1581"/>
    <w:rsid w:val="000F19BC"/>
    <w:rsid w:val="000F2AE7"/>
    <w:rsid w:val="000F3C99"/>
    <w:rsid w:val="000F426A"/>
    <w:rsid w:val="000F5676"/>
    <w:rsid w:val="000F645E"/>
    <w:rsid w:val="000F6BD6"/>
    <w:rsid w:val="000F6CA3"/>
    <w:rsid w:val="000F6D1D"/>
    <w:rsid w:val="00100EAE"/>
    <w:rsid w:val="0010247C"/>
    <w:rsid w:val="001040A6"/>
    <w:rsid w:val="00104733"/>
    <w:rsid w:val="00104BFB"/>
    <w:rsid w:val="00105C77"/>
    <w:rsid w:val="00106EB8"/>
    <w:rsid w:val="00114142"/>
    <w:rsid w:val="001163AF"/>
    <w:rsid w:val="001217C2"/>
    <w:rsid w:val="001223AB"/>
    <w:rsid w:val="00123EDD"/>
    <w:rsid w:val="00124126"/>
    <w:rsid w:val="0012490F"/>
    <w:rsid w:val="00125328"/>
    <w:rsid w:val="0012604A"/>
    <w:rsid w:val="00126A8B"/>
    <w:rsid w:val="00135D8D"/>
    <w:rsid w:val="001360D6"/>
    <w:rsid w:val="0013622C"/>
    <w:rsid w:val="00137BA5"/>
    <w:rsid w:val="001415C0"/>
    <w:rsid w:val="00141616"/>
    <w:rsid w:val="001417F8"/>
    <w:rsid w:val="00144FBE"/>
    <w:rsid w:val="00145D85"/>
    <w:rsid w:val="00150298"/>
    <w:rsid w:val="00151194"/>
    <w:rsid w:val="0015189A"/>
    <w:rsid w:val="00152F57"/>
    <w:rsid w:val="0015413A"/>
    <w:rsid w:val="00154756"/>
    <w:rsid w:val="001549C8"/>
    <w:rsid w:val="00155FA6"/>
    <w:rsid w:val="00156F52"/>
    <w:rsid w:val="001578C6"/>
    <w:rsid w:val="00157FB9"/>
    <w:rsid w:val="00164563"/>
    <w:rsid w:val="00165A73"/>
    <w:rsid w:val="0017033D"/>
    <w:rsid w:val="0017061E"/>
    <w:rsid w:val="00170827"/>
    <w:rsid w:val="00170E76"/>
    <w:rsid w:val="001714FB"/>
    <w:rsid w:val="00172E7E"/>
    <w:rsid w:val="00173498"/>
    <w:rsid w:val="001773C5"/>
    <w:rsid w:val="00177F2F"/>
    <w:rsid w:val="00180485"/>
    <w:rsid w:val="001804B7"/>
    <w:rsid w:val="00180F57"/>
    <w:rsid w:val="00181832"/>
    <w:rsid w:val="001823FB"/>
    <w:rsid w:val="00182425"/>
    <w:rsid w:val="001829B9"/>
    <w:rsid w:val="00182F86"/>
    <w:rsid w:val="001832E4"/>
    <w:rsid w:val="00183BC7"/>
    <w:rsid w:val="00183D97"/>
    <w:rsid w:val="00184082"/>
    <w:rsid w:val="00185C1F"/>
    <w:rsid w:val="00185F25"/>
    <w:rsid w:val="00186064"/>
    <w:rsid w:val="001861AC"/>
    <w:rsid w:val="00186657"/>
    <w:rsid w:val="00186B61"/>
    <w:rsid w:val="00187256"/>
    <w:rsid w:val="00190815"/>
    <w:rsid w:val="00190F4A"/>
    <w:rsid w:val="001925E6"/>
    <w:rsid w:val="001937E8"/>
    <w:rsid w:val="00193CEE"/>
    <w:rsid w:val="00194622"/>
    <w:rsid w:val="00194958"/>
    <w:rsid w:val="00195213"/>
    <w:rsid w:val="00195656"/>
    <w:rsid w:val="001956AD"/>
    <w:rsid w:val="001A236A"/>
    <w:rsid w:val="001A29F1"/>
    <w:rsid w:val="001A2DA9"/>
    <w:rsid w:val="001A2EFE"/>
    <w:rsid w:val="001A453F"/>
    <w:rsid w:val="001A58F1"/>
    <w:rsid w:val="001A5CC5"/>
    <w:rsid w:val="001A6937"/>
    <w:rsid w:val="001A6B81"/>
    <w:rsid w:val="001A7A9D"/>
    <w:rsid w:val="001B0107"/>
    <w:rsid w:val="001B180C"/>
    <w:rsid w:val="001B269F"/>
    <w:rsid w:val="001B2A82"/>
    <w:rsid w:val="001B4649"/>
    <w:rsid w:val="001B5DFF"/>
    <w:rsid w:val="001B7EF0"/>
    <w:rsid w:val="001C11FB"/>
    <w:rsid w:val="001C2042"/>
    <w:rsid w:val="001C28BF"/>
    <w:rsid w:val="001C34A4"/>
    <w:rsid w:val="001C79B9"/>
    <w:rsid w:val="001D07B5"/>
    <w:rsid w:val="001D08C7"/>
    <w:rsid w:val="001D0BD5"/>
    <w:rsid w:val="001D1716"/>
    <w:rsid w:val="001D1EE7"/>
    <w:rsid w:val="001D259D"/>
    <w:rsid w:val="001D2BB8"/>
    <w:rsid w:val="001D2FB3"/>
    <w:rsid w:val="001D3500"/>
    <w:rsid w:val="001D3999"/>
    <w:rsid w:val="001D3AF0"/>
    <w:rsid w:val="001D3BA9"/>
    <w:rsid w:val="001D3BBF"/>
    <w:rsid w:val="001D4716"/>
    <w:rsid w:val="001D4A5E"/>
    <w:rsid w:val="001D4B0D"/>
    <w:rsid w:val="001D5CF7"/>
    <w:rsid w:val="001D686E"/>
    <w:rsid w:val="001D6C36"/>
    <w:rsid w:val="001D6E5F"/>
    <w:rsid w:val="001D7979"/>
    <w:rsid w:val="001E07E1"/>
    <w:rsid w:val="001E19D9"/>
    <w:rsid w:val="001E39C0"/>
    <w:rsid w:val="001E39DD"/>
    <w:rsid w:val="001E5805"/>
    <w:rsid w:val="001E61FA"/>
    <w:rsid w:val="001E63A3"/>
    <w:rsid w:val="001E6758"/>
    <w:rsid w:val="001E7F58"/>
    <w:rsid w:val="001F03F5"/>
    <w:rsid w:val="001F08D3"/>
    <w:rsid w:val="001F0CEA"/>
    <w:rsid w:val="001F12A2"/>
    <w:rsid w:val="001F1D40"/>
    <w:rsid w:val="001F28F1"/>
    <w:rsid w:val="001F2B7F"/>
    <w:rsid w:val="001F390A"/>
    <w:rsid w:val="001F3D11"/>
    <w:rsid w:val="001F5FF9"/>
    <w:rsid w:val="001F64F5"/>
    <w:rsid w:val="001F72BE"/>
    <w:rsid w:val="001F7C76"/>
    <w:rsid w:val="00200453"/>
    <w:rsid w:val="0020416A"/>
    <w:rsid w:val="00204948"/>
    <w:rsid w:val="00204972"/>
    <w:rsid w:val="00204D8F"/>
    <w:rsid w:val="0020593D"/>
    <w:rsid w:val="002066A7"/>
    <w:rsid w:val="00206B7F"/>
    <w:rsid w:val="00206E7D"/>
    <w:rsid w:val="00212494"/>
    <w:rsid w:val="00212748"/>
    <w:rsid w:val="00212E8E"/>
    <w:rsid w:val="002135F3"/>
    <w:rsid w:val="00214426"/>
    <w:rsid w:val="00214D4A"/>
    <w:rsid w:val="00215319"/>
    <w:rsid w:val="002159A1"/>
    <w:rsid w:val="00217338"/>
    <w:rsid w:val="00221B3F"/>
    <w:rsid w:val="0022341F"/>
    <w:rsid w:val="0022483A"/>
    <w:rsid w:val="00224D9A"/>
    <w:rsid w:val="00224EF5"/>
    <w:rsid w:val="00224F5E"/>
    <w:rsid w:val="00224F91"/>
    <w:rsid w:val="00225D57"/>
    <w:rsid w:val="00231005"/>
    <w:rsid w:val="002312BA"/>
    <w:rsid w:val="002316F3"/>
    <w:rsid w:val="002318D4"/>
    <w:rsid w:val="00231B08"/>
    <w:rsid w:val="00231D82"/>
    <w:rsid w:val="0023267A"/>
    <w:rsid w:val="0023337B"/>
    <w:rsid w:val="00234991"/>
    <w:rsid w:val="00234A94"/>
    <w:rsid w:val="00234B4C"/>
    <w:rsid w:val="00235DDD"/>
    <w:rsid w:val="00236BA2"/>
    <w:rsid w:val="002407B1"/>
    <w:rsid w:val="00240EF3"/>
    <w:rsid w:val="002416A2"/>
    <w:rsid w:val="0024184C"/>
    <w:rsid w:val="0024198E"/>
    <w:rsid w:val="0024257A"/>
    <w:rsid w:val="00242CA1"/>
    <w:rsid w:val="00243230"/>
    <w:rsid w:val="0024347B"/>
    <w:rsid w:val="002438CE"/>
    <w:rsid w:val="002441A5"/>
    <w:rsid w:val="00244571"/>
    <w:rsid w:val="002448F3"/>
    <w:rsid w:val="00246E4E"/>
    <w:rsid w:val="00250448"/>
    <w:rsid w:val="00252A27"/>
    <w:rsid w:val="00253EBC"/>
    <w:rsid w:val="002541B9"/>
    <w:rsid w:val="00255018"/>
    <w:rsid w:val="00255F75"/>
    <w:rsid w:val="0025613F"/>
    <w:rsid w:val="002608D7"/>
    <w:rsid w:val="00260CA5"/>
    <w:rsid w:val="00260E02"/>
    <w:rsid w:val="00265F74"/>
    <w:rsid w:val="00266B5E"/>
    <w:rsid w:val="00267480"/>
    <w:rsid w:val="00267516"/>
    <w:rsid w:val="00270369"/>
    <w:rsid w:val="00270AED"/>
    <w:rsid w:val="00270D91"/>
    <w:rsid w:val="002713DD"/>
    <w:rsid w:val="002732D2"/>
    <w:rsid w:val="00273E25"/>
    <w:rsid w:val="00274649"/>
    <w:rsid w:val="0027647F"/>
    <w:rsid w:val="0027652C"/>
    <w:rsid w:val="00277ED3"/>
    <w:rsid w:val="002812A5"/>
    <w:rsid w:val="0028138D"/>
    <w:rsid w:val="00281F2C"/>
    <w:rsid w:val="0028261B"/>
    <w:rsid w:val="00285E18"/>
    <w:rsid w:val="00285FD6"/>
    <w:rsid w:val="00286DB4"/>
    <w:rsid w:val="00290563"/>
    <w:rsid w:val="002906D5"/>
    <w:rsid w:val="00291A4A"/>
    <w:rsid w:val="0029239A"/>
    <w:rsid w:val="00292D3B"/>
    <w:rsid w:val="002961B6"/>
    <w:rsid w:val="00297763"/>
    <w:rsid w:val="002A0F00"/>
    <w:rsid w:val="002A102B"/>
    <w:rsid w:val="002A2160"/>
    <w:rsid w:val="002A263E"/>
    <w:rsid w:val="002A3112"/>
    <w:rsid w:val="002A468D"/>
    <w:rsid w:val="002A484B"/>
    <w:rsid w:val="002A5BF1"/>
    <w:rsid w:val="002A6695"/>
    <w:rsid w:val="002A7929"/>
    <w:rsid w:val="002B0609"/>
    <w:rsid w:val="002B100C"/>
    <w:rsid w:val="002B1BA1"/>
    <w:rsid w:val="002B1C30"/>
    <w:rsid w:val="002B401F"/>
    <w:rsid w:val="002B43CE"/>
    <w:rsid w:val="002B4D4A"/>
    <w:rsid w:val="002B4E6D"/>
    <w:rsid w:val="002B5764"/>
    <w:rsid w:val="002B6050"/>
    <w:rsid w:val="002B6612"/>
    <w:rsid w:val="002B6BB1"/>
    <w:rsid w:val="002B6F92"/>
    <w:rsid w:val="002C30C4"/>
    <w:rsid w:val="002C3A8B"/>
    <w:rsid w:val="002C48D4"/>
    <w:rsid w:val="002C613A"/>
    <w:rsid w:val="002C638A"/>
    <w:rsid w:val="002D01B6"/>
    <w:rsid w:val="002D123C"/>
    <w:rsid w:val="002D1ABD"/>
    <w:rsid w:val="002D3637"/>
    <w:rsid w:val="002D36DD"/>
    <w:rsid w:val="002D4153"/>
    <w:rsid w:val="002D54C3"/>
    <w:rsid w:val="002D5F8F"/>
    <w:rsid w:val="002D7112"/>
    <w:rsid w:val="002D76BA"/>
    <w:rsid w:val="002D7722"/>
    <w:rsid w:val="002D7AF9"/>
    <w:rsid w:val="002E10AD"/>
    <w:rsid w:val="002E19CE"/>
    <w:rsid w:val="002E2145"/>
    <w:rsid w:val="002E2226"/>
    <w:rsid w:val="002E2420"/>
    <w:rsid w:val="002E4383"/>
    <w:rsid w:val="002E687F"/>
    <w:rsid w:val="002E7C08"/>
    <w:rsid w:val="002F10AE"/>
    <w:rsid w:val="002F25D5"/>
    <w:rsid w:val="002F2732"/>
    <w:rsid w:val="002F3CF4"/>
    <w:rsid w:val="002F4F77"/>
    <w:rsid w:val="002F63A1"/>
    <w:rsid w:val="002F74CF"/>
    <w:rsid w:val="00301F2D"/>
    <w:rsid w:val="003023F5"/>
    <w:rsid w:val="00303480"/>
    <w:rsid w:val="003068F5"/>
    <w:rsid w:val="00306DB2"/>
    <w:rsid w:val="00310099"/>
    <w:rsid w:val="003111C3"/>
    <w:rsid w:val="00311A6C"/>
    <w:rsid w:val="00312106"/>
    <w:rsid w:val="00312BDE"/>
    <w:rsid w:val="003130E3"/>
    <w:rsid w:val="003145D6"/>
    <w:rsid w:val="003159DF"/>
    <w:rsid w:val="003177C0"/>
    <w:rsid w:val="00317B73"/>
    <w:rsid w:val="00317E4F"/>
    <w:rsid w:val="00320E63"/>
    <w:rsid w:val="0032135C"/>
    <w:rsid w:val="00321DBA"/>
    <w:rsid w:val="00321EE0"/>
    <w:rsid w:val="00322D1B"/>
    <w:rsid w:val="00327D55"/>
    <w:rsid w:val="003315C5"/>
    <w:rsid w:val="003320DE"/>
    <w:rsid w:val="00337F1F"/>
    <w:rsid w:val="00337FFE"/>
    <w:rsid w:val="00340410"/>
    <w:rsid w:val="00340483"/>
    <w:rsid w:val="00340866"/>
    <w:rsid w:val="00340F38"/>
    <w:rsid w:val="00342CC4"/>
    <w:rsid w:val="003444C0"/>
    <w:rsid w:val="00346A16"/>
    <w:rsid w:val="00347510"/>
    <w:rsid w:val="0035030B"/>
    <w:rsid w:val="00350FCA"/>
    <w:rsid w:val="0035197B"/>
    <w:rsid w:val="00351FCC"/>
    <w:rsid w:val="003525E1"/>
    <w:rsid w:val="00352B0D"/>
    <w:rsid w:val="00354248"/>
    <w:rsid w:val="003546A4"/>
    <w:rsid w:val="0035507A"/>
    <w:rsid w:val="003553E3"/>
    <w:rsid w:val="00355673"/>
    <w:rsid w:val="00355C1D"/>
    <w:rsid w:val="003573FA"/>
    <w:rsid w:val="003577CD"/>
    <w:rsid w:val="0036171A"/>
    <w:rsid w:val="00362BEE"/>
    <w:rsid w:val="003648BF"/>
    <w:rsid w:val="003658F5"/>
    <w:rsid w:val="00366B18"/>
    <w:rsid w:val="003671F0"/>
    <w:rsid w:val="00367F75"/>
    <w:rsid w:val="003720DD"/>
    <w:rsid w:val="0037251F"/>
    <w:rsid w:val="00373814"/>
    <w:rsid w:val="00373C7B"/>
    <w:rsid w:val="0037478A"/>
    <w:rsid w:val="003766CF"/>
    <w:rsid w:val="00377560"/>
    <w:rsid w:val="00377D79"/>
    <w:rsid w:val="00380A0D"/>
    <w:rsid w:val="00380AEC"/>
    <w:rsid w:val="003810A0"/>
    <w:rsid w:val="003816B7"/>
    <w:rsid w:val="0038196F"/>
    <w:rsid w:val="00381BAB"/>
    <w:rsid w:val="00381C5F"/>
    <w:rsid w:val="00381E2E"/>
    <w:rsid w:val="0038260A"/>
    <w:rsid w:val="00382BD0"/>
    <w:rsid w:val="00382CCF"/>
    <w:rsid w:val="00382D08"/>
    <w:rsid w:val="00382EFA"/>
    <w:rsid w:val="00382F92"/>
    <w:rsid w:val="00383AC8"/>
    <w:rsid w:val="00384C1D"/>
    <w:rsid w:val="00385912"/>
    <w:rsid w:val="00387105"/>
    <w:rsid w:val="00387C72"/>
    <w:rsid w:val="00390621"/>
    <w:rsid w:val="00390828"/>
    <w:rsid w:val="003919FC"/>
    <w:rsid w:val="003924BD"/>
    <w:rsid w:val="003943E2"/>
    <w:rsid w:val="00394494"/>
    <w:rsid w:val="00394C14"/>
    <w:rsid w:val="0039540E"/>
    <w:rsid w:val="003955C9"/>
    <w:rsid w:val="00395CEF"/>
    <w:rsid w:val="003A03E5"/>
    <w:rsid w:val="003A0F7F"/>
    <w:rsid w:val="003A10F9"/>
    <w:rsid w:val="003A1A52"/>
    <w:rsid w:val="003A214F"/>
    <w:rsid w:val="003A2B47"/>
    <w:rsid w:val="003A39EA"/>
    <w:rsid w:val="003A5C2F"/>
    <w:rsid w:val="003A739A"/>
    <w:rsid w:val="003B27DC"/>
    <w:rsid w:val="003B29B7"/>
    <w:rsid w:val="003B366A"/>
    <w:rsid w:val="003B532E"/>
    <w:rsid w:val="003B5A89"/>
    <w:rsid w:val="003B6D25"/>
    <w:rsid w:val="003B6DEE"/>
    <w:rsid w:val="003B75D6"/>
    <w:rsid w:val="003C1ADE"/>
    <w:rsid w:val="003C1B61"/>
    <w:rsid w:val="003C379D"/>
    <w:rsid w:val="003C3AED"/>
    <w:rsid w:val="003C3EDE"/>
    <w:rsid w:val="003C5082"/>
    <w:rsid w:val="003C7BC1"/>
    <w:rsid w:val="003D0414"/>
    <w:rsid w:val="003D066E"/>
    <w:rsid w:val="003D101E"/>
    <w:rsid w:val="003D2034"/>
    <w:rsid w:val="003D2914"/>
    <w:rsid w:val="003D4297"/>
    <w:rsid w:val="003D519B"/>
    <w:rsid w:val="003D53AF"/>
    <w:rsid w:val="003D6778"/>
    <w:rsid w:val="003D67CD"/>
    <w:rsid w:val="003D6C80"/>
    <w:rsid w:val="003D6EBC"/>
    <w:rsid w:val="003D79F5"/>
    <w:rsid w:val="003D7B13"/>
    <w:rsid w:val="003E0122"/>
    <w:rsid w:val="003E2A33"/>
    <w:rsid w:val="003E30D8"/>
    <w:rsid w:val="003E53C3"/>
    <w:rsid w:val="003E7864"/>
    <w:rsid w:val="003E7BFB"/>
    <w:rsid w:val="003F0068"/>
    <w:rsid w:val="003F0C82"/>
    <w:rsid w:val="003F149A"/>
    <w:rsid w:val="003F1D6C"/>
    <w:rsid w:val="003F2438"/>
    <w:rsid w:val="003F628E"/>
    <w:rsid w:val="003F6389"/>
    <w:rsid w:val="003F67B1"/>
    <w:rsid w:val="003F6D84"/>
    <w:rsid w:val="003F7935"/>
    <w:rsid w:val="004005FD"/>
    <w:rsid w:val="0040070B"/>
    <w:rsid w:val="00400D41"/>
    <w:rsid w:val="00401031"/>
    <w:rsid w:val="004014E3"/>
    <w:rsid w:val="0040229A"/>
    <w:rsid w:val="0040249E"/>
    <w:rsid w:val="00403DD9"/>
    <w:rsid w:val="0040550D"/>
    <w:rsid w:val="0040721A"/>
    <w:rsid w:val="004077C5"/>
    <w:rsid w:val="00407F99"/>
    <w:rsid w:val="00410378"/>
    <w:rsid w:val="00410D9E"/>
    <w:rsid w:val="00410DD5"/>
    <w:rsid w:val="00410E8B"/>
    <w:rsid w:val="00411044"/>
    <w:rsid w:val="00412DA5"/>
    <w:rsid w:val="004137A2"/>
    <w:rsid w:val="00413A91"/>
    <w:rsid w:val="00414C6A"/>
    <w:rsid w:val="00417247"/>
    <w:rsid w:val="0041787C"/>
    <w:rsid w:val="00417CDB"/>
    <w:rsid w:val="0042021A"/>
    <w:rsid w:val="0042047E"/>
    <w:rsid w:val="004205BA"/>
    <w:rsid w:val="004216F1"/>
    <w:rsid w:val="00422853"/>
    <w:rsid w:val="004238A2"/>
    <w:rsid w:val="0042484A"/>
    <w:rsid w:val="00425472"/>
    <w:rsid w:val="00425CB5"/>
    <w:rsid w:val="00425E53"/>
    <w:rsid w:val="0042653F"/>
    <w:rsid w:val="00427095"/>
    <w:rsid w:val="004272B7"/>
    <w:rsid w:val="00427DD9"/>
    <w:rsid w:val="00427E43"/>
    <w:rsid w:val="00430226"/>
    <w:rsid w:val="00431AC7"/>
    <w:rsid w:val="00432C1F"/>
    <w:rsid w:val="00432CD3"/>
    <w:rsid w:val="00435845"/>
    <w:rsid w:val="00436CF0"/>
    <w:rsid w:val="00440524"/>
    <w:rsid w:val="00440A36"/>
    <w:rsid w:val="00440E5A"/>
    <w:rsid w:val="0044286A"/>
    <w:rsid w:val="004429D8"/>
    <w:rsid w:val="0044475B"/>
    <w:rsid w:val="0044503E"/>
    <w:rsid w:val="00447C9F"/>
    <w:rsid w:val="004510AE"/>
    <w:rsid w:val="0045181F"/>
    <w:rsid w:val="00451B63"/>
    <w:rsid w:val="00454EDA"/>
    <w:rsid w:val="004551AC"/>
    <w:rsid w:val="00455637"/>
    <w:rsid w:val="00455E2C"/>
    <w:rsid w:val="00456704"/>
    <w:rsid w:val="00457292"/>
    <w:rsid w:val="00457678"/>
    <w:rsid w:val="00457DD6"/>
    <w:rsid w:val="00457E48"/>
    <w:rsid w:val="00460079"/>
    <w:rsid w:val="00460348"/>
    <w:rsid w:val="00460DF8"/>
    <w:rsid w:val="004611A7"/>
    <w:rsid w:val="004619C1"/>
    <w:rsid w:val="004624F7"/>
    <w:rsid w:val="00462C67"/>
    <w:rsid w:val="0046330F"/>
    <w:rsid w:val="00463C1C"/>
    <w:rsid w:val="00463EFA"/>
    <w:rsid w:val="00470BF6"/>
    <w:rsid w:val="00470EFE"/>
    <w:rsid w:val="004726D9"/>
    <w:rsid w:val="00472D21"/>
    <w:rsid w:val="00474259"/>
    <w:rsid w:val="00475C79"/>
    <w:rsid w:val="00476926"/>
    <w:rsid w:val="00477F87"/>
    <w:rsid w:val="00480D8C"/>
    <w:rsid w:val="00480DE1"/>
    <w:rsid w:val="00481ADC"/>
    <w:rsid w:val="0048397E"/>
    <w:rsid w:val="0048418F"/>
    <w:rsid w:val="004845EB"/>
    <w:rsid w:val="00485FFF"/>
    <w:rsid w:val="00486A6E"/>
    <w:rsid w:val="00487B6F"/>
    <w:rsid w:val="00487F40"/>
    <w:rsid w:val="004901E6"/>
    <w:rsid w:val="004919CB"/>
    <w:rsid w:val="0049267A"/>
    <w:rsid w:val="00492918"/>
    <w:rsid w:val="00492985"/>
    <w:rsid w:val="00492BEE"/>
    <w:rsid w:val="00494EBF"/>
    <w:rsid w:val="00496DE6"/>
    <w:rsid w:val="004A0E4B"/>
    <w:rsid w:val="004A1363"/>
    <w:rsid w:val="004A1F82"/>
    <w:rsid w:val="004A2483"/>
    <w:rsid w:val="004A2AD9"/>
    <w:rsid w:val="004A2E10"/>
    <w:rsid w:val="004A3C01"/>
    <w:rsid w:val="004A4432"/>
    <w:rsid w:val="004B014A"/>
    <w:rsid w:val="004B0D04"/>
    <w:rsid w:val="004B0EF9"/>
    <w:rsid w:val="004B2278"/>
    <w:rsid w:val="004B320C"/>
    <w:rsid w:val="004B357C"/>
    <w:rsid w:val="004B3754"/>
    <w:rsid w:val="004B3AD0"/>
    <w:rsid w:val="004B3FE5"/>
    <w:rsid w:val="004B59FE"/>
    <w:rsid w:val="004B7509"/>
    <w:rsid w:val="004B7C30"/>
    <w:rsid w:val="004C0628"/>
    <w:rsid w:val="004C08CE"/>
    <w:rsid w:val="004C0DD8"/>
    <w:rsid w:val="004C3BA5"/>
    <w:rsid w:val="004C3E2D"/>
    <w:rsid w:val="004C455A"/>
    <w:rsid w:val="004C4758"/>
    <w:rsid w:val="004C697B"/>
    <w:rsid w:val="004C7915"/>
    <w:rsid w:val="004C7A2B"/>
    <w:rsid w:val="004D03E1"/>
    <w:rsid w:val="004D1476"/>
    <w:rsid w:val="004D2C93"/>
    <w:rsid w:val="004D2E85"/>
    <w:rsid w:val="004D453D"/>
    <w:rsid w:val="004D50AE"/>
    <w:rsid w:val="004D6854"/>
    <w:rsid w:val="004D6F13"/>
    <w:rsid w:val="004D70C6"/>
    <w:rsid w:val="004D752D"/>
    <w:rsid w:val="004D753A"/>
    <w:rsid w:val="004D79EF"/>
    <w:rsid w:val="004E07CC"/>
    <w:rsid w:val="004E0A5E"/>
    <w:rsid w:val="004E1167"/>
    <w:rsid w:val="004E1F95"/>
    <w:rsid w:val="004E2B74"/>
    <w:rsid w:val="004E3C6F"/>
    <w:rsid w:val="004E3ED4"/>
    <w:rsid w:val="004E40F0"/>
    <w:rsid w:val="004E451B"/>
    <w:rsid w:val="004E52F3"/>
    <w:rsid w:val="004E66F1"/>
    <w:rsid w:val="004E6793"/>
    <w:rsid w:val="004E6BBF"/>
    <w:rsid w:val="004E6CCC"/>
    <w:rsid w:val="004E776B"/>
    <w:rsid w:val="004E7ACA"/>
    <w:rsid w:val="004F041F"/>
    <w:rsid w:val="004F0457"/>
    <w:rsid w:val="004F0FFA"/>
    <w:rsid w:val="004F29DD"/>
    <w:rsid w:val="004F2CE0"/>
    <w:rsid w:val="004F300B"/>
    <w:rsid w:val="004F33FD"/>
    <w:rsid w:val="004F33FE"/>
    <w:rsid w:val="004F4682"/>
    <w:rsid w:val="004F4C0B"/>
    <w:rsid w:val="004F6CA5"/>
    <w:rsid w:val="004F6DAA"/>
    <w:rsid w:val="004F7538"/>
    <w:rsid w:val="004F7F8F"/>
    <w:rsid w:val="00501388"/>
    <w:rsid w:val="00503779"/>
    <w:rsid w:val="00506767"/>
    <w:rsid w:val="0050750D"/>
    <w:rsid w:val="0050766B"/>
    <w:rsid w:val="00510D22"/>
    <w:rsid w:val="00511577"/>
    <w:rsid w:val="00511AD9"/>
    <w:rsid w:val="00513C3A"/>
    <w:rsid w:val="00515B9F"/>
    <w:rsid w:val="00516134"/>
    <w:rsid w:val="00516B89"/>
    <w:rsid w:val="005179D3"/>
    <w:rsid w:val="00517C11"/>
    <w:rsid w:val="0052078E"/>
    <w:rsid w:val="005218CC"/>
    <w:rsid w:val="005218F6"/>
    <w:rsid w:val="005249F2"/>
    <w:rsid w:val="00525363"/>
    <w:rsid w:val="00525441"/>
    <w:rsid w:val="00526B36"/>
    <w:rsid w:val="00526EEA"/>
    <w:rsid w:val="00527E68"/>
    <w:rsid w:val="005311A7"/>
    <w:rsid w:val="0053286C"/>
    <w:rsid w:val="00532EB5"/>
    <w:rsid w:val="00532EFE"/>
    <w:rsid w:val="00533DA4"/>
    <w:rsid w:val="00533F45"/>
    <w:rsid w:val="00534310"/>
    <w:rsid w:val="005353DB"/>
    <w:rsid w:val="0053572D"/>
    <w:rsid w:val="005357FF"/>
    <w:rsid w:val="00536854"/>
    <w:rsid w:val="005376E0"/>
    <w:rsid w:val="00537DD0"/>
    <w:rsid w:val="00540CD2"/>
    <w:rsid w:val="00540FB8"/>
    <w:rsid w:val="0054214A"/>
    <w:rsid w:val="0054221E"/>
    <w:rsid w:val="00542BB2"/>
    <w:rsid w:val="005435EC"/>
    <w:rsid w:val="00543731"/>
    <w:rsid w:val="00543EC1"/>
    <w:rsid w:val="00544737"/>
    <w:rsid w:val="00544F7A"/>
    <w:rsid w:val="0054555C"/>
    <w:rsid w:val="005456EF"/>
    <w:rsid w:val="00545809"/>
    <w:rsid w:val="00545C31"/>
    <w:rsid w:val="00545DC3"/>
    <w:rsid w:val="00545E54"/>
    <w:rsid w:val="00546468"/>
    <w:rsid w:val="00550802"/>
    <w:rsid w:val="00550CFD"/>
    <w:rsid w:val="00550F6F"/>
    <w:rsid w:val="00551136"/>
    <w:rsid w:val="005514DE"/>
    <w:rsid w:val="0055186F"/>
    <w:rsid w:val="00551C0A"/>
    <w:rsid w:val="00552BE8"/>
    <w:rsid w:val="00552EBA"/>
    <w:rsid w:val="00553945"/>
    <w:rsid w:val="00553DDD"/>
    <w:rsid w:val="00555519"/>
    <w:rsid w:val="00555A98"/>
    <w:rsid w:val="00555E16"/>
    <w:rsid w:val="00556D01"/>
    <w:rsid w:val="0055751F"/>
    <w:rsid w:val="00557E93"/>
    <w:rsid w:val="005619BC"/>
    <w:rsid w:val="00562364"/>
    <w:rsid w:val="005635B4"/>
    <w:rsid w:val="005650D8"/>
    <w:rsid w:val="00566253"/>
    <w:rsid w:val="0057005F"/>
    <w:rsid w:val="005709CA"/>
    <w:rsid w:val="00570CA4"/>
    <w:rsid w:val="0057175E"/>
    <w:rsid w:val="0057175F"/>
    <w:rsid w:val="005723C5"/>
    <w:rsid w:val="005723D6"/>
    <w:rsid w:val="00574657"/>
    <w:rsid w:val="00574B27"/>
    <w:rsid w:val="00575C0E"/>
    <w:rsid w:val="00575E90"/>
    <w:rsid w:val="00577924"/>
    <w:rsid w:val="005779C4"/>
    <w:rsid w:val="00580307"/>
    <w:rsid w:val="0058139E"/>
    <w:rsid w:val="005843D2"/>
    <w:rsid w:val="00584907"/>
    <w:rsid w:val="005867D1"/>
    <w:rsid w:val="00587407"/>
    <w:rsid w:val="00587ECD"/>
    <w:rsid w:val="005907BE"/>
    <w:rsid w:val="00592A26"/>
    <w:rsid w:val="00594117"/>
    <w:rsid w:val="005946BD"/>
    <w:rsid w:val="005967F1"/>
    <w:rsid w:val="005976D2"/>
    <w:rsid w:val="005A06F7"/>
    <w:rsid w:val="005A0B9F"/>
    <w:rsid w:val="005A0FC7"/>
    <w:rsid w:val="005A168C"/>
    <w:rsid w:val="005A3305"/>
    <w:rsid w:val="005A431C"/>
    <w:rsid w:val="005A465E"/>
    <w:rsid w:val="005A5F3B"/>
    <w:rsid w:val="005A64C2"/>
    <w:rsid w:val="005A7BAE"/>
    <w:rsid w:val="005B02FE"/>
    <w:rsid w:val="005B0D60"/>
    <w:rsid w:val="005B22C3"/>
    <w:rsid w:val="005B2615"/>
    <w:rsid w:val="005B3603"/>
    <w:rsid w:val="005B389B"/>
    <w:rsid w:val="005B5A49"/>
    <w:rsid w:val="005B5E89"/>
    <w:rsid w:val="005B7459"/>
    <w:rsid w:val="005C01DB"/>
    <w:rsid w:val="005C0D2F"/>
    <w:rsid w:val="005C35BF"/>
    <w:rsid w:val="005C4C58"/>
    <w:rsid w:val="005C56E8"/>
    <w:rsid w:val="005C6E7F"/>
    <w:rsid w:val="005C73E0"/>
    <w:rsid w:val="005C7F03"/>
    <w:rsid w:val="005D0645"/>
    <w:rsid w:val="005D326E"/>
    <w:rsid w:val="005D4677"/>
    <w:rsid w:val="005D5EC1"/>
    <w:rsid w:val="005D720C"/>
    <w:rsid w:val="005D7C1C"/>
    <w:rsid w:val="005E2135"/>
    <w:rsid w:val="005E29CA"/>
    <w:rsid w:val="005E3412"/>
    <w:rsid w:val="005E4A21"/>
    <w:rsid w:val="005E5A73"/>
    <w:rsid w:val="005E5B39"/>
    <w:rsid w:val="005E7D15"/>
    <w:rsid w:val="005F0B44"/>
    <w:rsid w:val="005F1211"/>
    <w:rsid w:val="005F580E"/>
    <w:rsid w:val="005F5877"/>
    <w:rsid w:val="005F663E"/>
    <w:rsid w:val="005F670D"/>
    <w:rsid w:val="005F6909"/>
    <w:rsid w:val="005F6D80"/>
    <w:rsid w:val="005F72D3"/>
    <w:rsid w:val="005F743E"/>
    <w:rsid w:val="005F74DA"/>
    <w:rsid w:val="005F751C"/>
    <w:rsid w:val="005F7B98"/>
    <w:rsid w:val="00600560"/>
    <w:rsid w:val="006017F7"/>
    <w:rsid w:val="006022B6"/>
    <w:rsid w:val="006027B3"/>
    <w:rsid w:val="00602C3A"/>
    <w:rsid w:val="00603D67"/>
    <w:rsid w:val="00604A11"/>
    <w:rsid w:val="00605AF2"/>
    <w:rsid w:val="00606BE7"/>
    <w:rsid w:val="00606F89"/>
    <w:rsid w:val="0061117B"/>
    <w:rsid w:val="00611586"/>
    <w:rsid w:val="0061209D"/>
    <w:rsid w:val="006123D1"/>
    <w:rsid w:val="00612B51"/>
    <w:rsid w:val="006133D1"/>
    <w:rsid w:val="0061443D"/>
    <w:rsid w:val="006154C6"/>
    <w:rsid w:val="00616ADD"/>
    <w:rsid w:val="00616CB5"/>
    <w:rsid w:val="0061703C"/>
    <w:rsid w:val="0062073C"/>
    <w:rsid w:val="00620758"/>
    <w:rsid w:val="006214FC"/>
    <w:rsid w:val="006215FD"/>
    <w:rsid w:val="00621659"/>
    <w:rsid w:val="006219B7"/>
    <w:rsid w:val="006226D4"/>
    <w:rsid w:val="006234EC"/>
    <w:rsid w:val="00623FD7"/>
    <w:rsid w:val="0062454A"/>
    <w:rsid w:val="0062488C"/>
    <w:rsid w:val="00624A32"/>
    <w:rsid w:val="006275A9"/>
    <w:rsid w:val="00627E8E"/>
    <w:rsid w:val="00630B8D"/>
    <w:rsid w:val="006315AD"/>
    <w:rsid w:val="0063281F"/>
    <w:rsid w:val="00636987"/>
    <w:rsid w:val="00637E64"/>
    <w:rsid w:val="0064097B"/>
    <w:rsid w:val="00640F36"/>
    <w:rsid w:val="006424EF"/>
    <w:rsid w:val="00643651"/>
    <w:rsid w:val="006437C4"/>
    <w:rsid w:val="00643C71"/>
    <w:rsid w:val="00644670"/>
    <w:rsid w:val="0064507E"/>
    <w:rsid w:val="00646017"/>
    <w:rsid w:val="006479AE"/>
    <w:rsid w:val="00651D95"/>
    <w:rsid w:val="0065254A"/>
    <w:rsid w:val="006525CA"/>
    <w:rsid w:val="00652D08"/>
    <w:rsid w:val="00654E73"/>
    <w:rsid w:val="0065601D"/>
    <w:rsid w:val="00656E7B"/>
    <w:rsid w:val="00660A62"/>
    <w:rsid w:val="00661EC4"/>
    <w:rsid w:val="00662047"/>
    <w:rsid w:val="006623B8"/>
    <w:rsid w:val="00662F9B"/>
    <w:rsid w:val="006634D1"/>
    <w:rsid w:val="00663920"/>
    <w:rsid w:val="00664947"/>
    <w:rsid w:val="00664CCF"/>
    <w:rsid w:val="00666230"/>
    <w:rsid w:val="006675AE"/>
    <w:rsid w:val="00672F55"/>
    <w:rsid w:val="006733A4"/>
    <w:rsid w:val="00673B6D"/>
    <w:rsid w:val="006741DC"/>
    <w:rsid w:val="00674B5A"/>
    <w:rsid w:val="006753D2"/>
    <w:rsid w:val="006755B6"/>
    <w:rsid w:val="00677868"/>
    <w:rsid w:val="00681644"/>
    <w:rsid w:val="006824B5"/>
    <w:rsid w:val="006832EB"/>
    <w:rsid w:val="00683A8F"/>
    <w:rsid w:val="0068565B"/>
    <w:rsid w:val="00685D77"/>
    <w:rsid w:val="0068628B"/>
    <w:rsid w:val="0068647C"/>
    <w:rsid w:val="006866A4"/>
    <w:rsid w:val="0069036F"/>
    <w:rsid w:val="00690B82"/>
    <w:rsid w:val="006910FA"/>
    <w:rsid w:val="0069291B"/>
    <w:rsid w:val="00694186"/>
    <w:rsid w:val="0069436B"/>
    <w:rsid w:val="006954F6"/>
    <w:rsid w:val="0069574B"/>
    <w:rsid w:val="006A24C5"/>
    <w:rsid w:val="006A3AF3"/>
    <w:rsid w:val="006A405E"/>
    <w:rsid w:val="006A5991"/>
    <w:rsid w:val="006A5D24"/>
    <w:rsid w:val="006A5DDE"/>
    <w:rsid w:val="006A61D2"/>
    <w:rsid w:val="006A6C7C"/>
    <w:rsid w:val="006A7CF9"/>
    <w:rsid w:val="006B016D"/>
    <w:rsid w:val="006B456B"/>
    <w:rsid w:val="006B5841"/>
    <w:rsid w:val="006B6920"/>
    <w:rsid w:val="006B71BD"/>
    <w:rsid w:val="006C0746"/>
    <w:rsid w:val="006C15E7"/>
    <w:rsid w:val="006C35C3"/>
    <w:rsid w:val="006C39D7"/>
    <w:rsid w:val="006C3D61"/>
    <w:rsid w:val="006C6210"/>
    <w:rsid w:val="006C6CDA"/>
    <w:rsid w:val="006D0A15"/>
    <w:rsid w:val="006D1A30"/>
    <w:rsid w:val="006D2D1C"/>
    <w:rsid w:val="006D2E1F"/>
    <w:rsid w:val="006D3012"/>
    <w:rsid w:val="006D35C7"/>
    <w:rsid w:val="006D3804"/>
    <w:rsid w:val="006D6A22"/>
    <w:rsid w:val="006D6F57"/>
    <w:rsid w:val="006D75E8"/>
    <w:rsid w:val="006D75EA"/>
    <w:rsid w:val="006E0B3B"/>
    <w:rsid w:val="006E2107"/>
    <w:rsid w:val="006E2451"/>
    <w:rsid w:val="006E2555"/>
    <w:rsid w:val="006E2B51"/>
    <w:rsid w:val="006E394E"/>
    <w:rsid w:val="006E5654"/>
    <w:rsid w:val="006E75EB"/>
    <w:rsid w:val="006E763F"/>
    <w:rsid w:val="006F10E7"/>
    <w:rsid w:val="006F14D7"/>
    <w:rsid w:val="006F1F23"/>
    <w:rsid w:val="006F2342"/>
    <w:rsid w:val="006F2A9E"/>
    <w:rsid w:val="006F3517"/>
    <w:rsid w:val="006F3937"/>
    <w:rsid w:val="006F3AAA"/>
    <w:rsid w:val="006F427F"/>
    <w:rsid w:val="006F481C"/>
    <w:rsid w:val="006F5002"/>
    <w:rsid w:val="006F5867"/>
    <w:rsid w:val="006F657E"/>
    <w:rsid w:val="006F7A29"/>
    <w:rsid w:val="007000CC"/>
    <w:rsid w:val="00701269"/>
    <w:rsid w:val="007030CD"/>
    <w:rsid w:val="007032D9"/>
    <w:rsid w:val="00704F6D"/>
    <w:rsid w:val="00705B98"/>
    <w:rsid w:val="007065B2"/>
    <w:rsid w:val="007078E8"/>
    <w:rsid w:val="00707FCB"/>
    <w:rsid w:val="00710DF3"/>
    <w:rsid w:val="0071113A"/>
    <w:rsid w:val="00711CCE"/>
    <w:rsid w:val="00712C70"/>
    <w:rsid w:val="00712D70"/>
    <w:rsid w:val="00713634"/>
    <w:rsid w:val="00713FCB"/>
    <w:rsid w:val="00714D1D"/>
    <w:rsid w:val="007155C3"/>
    <w:rsid w:val="00715FE9"/>
    <w:rsid w:val="00720647"/>
    <w:rsid w:val="00721643"/>
    <w:rsid w:val="00721ED9"/>
    <w:rsid w:val="00722139"/>
    <w:rsid w:val="00722FB5"/>
    <w:rsid w:val="00723782"/>
    <w:rsid w:val="00723E94"/>
    <w:rsid w:val="00724D3D"/>
    <w:rsid w:val="00725DBF"/>
    <w:rsid w:val="007279FF"/>
    <w:rsid w:val="0073042F"/>
    <w:rsid w:val="00730434"/>
    <w:rsid w:val="00731190"/>
    <w:rsid w:val="00731F7E"/>
    <w:rsid w:val="00732DC7"/>
    <w:rsid w:val="007333C2"/>
    <w:rsid w:val="00733C14"/>
    <w:rsid w:val="007348DF"/>
    <w:rsid w:val="007357EE"/>
    <w:rsid w:val="007358F1"/>
    <w:rsid w:val="007362BD"/>
    <w:rsid w:val="00736B3D"/>
    <w:rsid w:val="00736C3D"/>
    <w:rsid w:val="00740EE0"/>
    <w:rsid w:val="00741C49"/>
    <w:rsid w:val="00741F73"/>
    <w:rsid w:val="007430FD"/>
    <w:rsid w:val="0074369C"/>
    <w:rsid w:val="0074414C"/>
    <w:rsid w:val="00746D11"/>
    <w:rsid w:val="00746FD1"/>
    <w:rsid w:val="0074702C"/>
    <w:rsid w:val="0074743C"/>
    <w:rsid w:val="00747768"/>
    <w:rsid w:val="007503EB"/>
    <w:rsid w:val="00750625"/>
    <w:rsid w:val="00750954"/>
    <w:rsid w:val="007513F1"/>
    <w:rsid w:val="007518D4"/>
    <w:rsid w:val="00752A33"/>
    <w:rsid w:val="00752C24"/>
    <w:rsid w:val="007553B9"/>
    <w:rsid w:val="007554CF"/>
    <w:rsid w:val="00755515"/>
    <w:rsid w:val="007570C4"/>
    <w:rsid w:val="007604D8"/>
    <w:rsid w:val="007613C0"/>
    <w:rsid w:val="007618EF"/>
    <w:rsid w:val="007632E4"/>
    <w:rsid w:val="00764BDE"/>
    <w:rsid w:val="007666B7"/>
    <w:rsid w:val="007670E6"/>
    <w:rsid w:val="00772B02"/>
    <w:rsid w:val="00773516"/>
    <w:rsid w:val="00773E8E"/>
    <w:rsid w:val="00773F22"/>
    <w:rsid w:val="007759B9"/>
    <w:rsid w:val="00776045"/>
    <w:rsid w:val="007769F1"/>
    <w:rsid w:val="00776CCF"/>
    <w:rsid w:val="0078131C"/>
    <w:rsid w:val="00781ADF"/>
    <w:rsid w:val="00781DB6"/>
    <w:rsid w:val="007855C6"/>
    <w:rsid w:val="00785F6B"/>
    <w:rsid w:val="0078656F"/>
    <w:rsid w:val="00786CD5"/>
    <w:rsid w:val="00786FFC"/>
    <w:rsid w:val="0078734B"/>
    <w:rsid w:val="00787723"/>
    <w:rsid w:val="00787C4C"/>
    <w:rsid w:val="007958FB"/>
    <w:rsid w:val="00795B15"/>
    <w:rsid w:val="00795FF4"/>
    <w:rsid w:val="0079634A"/>
    <w:rsid w:val="00796B94"/>
    <w:rsid w:val="00796C4C"/>
    <w:rsid w:val="007971D9"/>
    <w:rsid w:val="007A03FA"/>
    <w:rsid w:val="007A05C9"/>
    <w:rsid w:val="007A1097"/>
    <w:rsid w:val="007A18A9"/>
    <w:rsid w:val="007A1FEE"/>
    <w:rsid w:val="007A34D2"/>
    <w:rsid w:val="007A4356"/>
    <w:rsid w:val="007A5213"/>
    <w:rsid w:val="007A548C"/>
    <w:rsid w:val="007A5576"/>
    <w:rsid w:val="007A5846"/>
    <w:rsid w:val="007A76C5"/>
    <w:rsid w:val="007B055C"/>
    <w:rsid w:val="007B1620"/>
    <w:rsid w:val="007B18FF"/>
    <w:rsid w:val="007B1C5B"/>
    <w:rsid w:val="007B4044"/>
    <w:rsid w:val="007B4D5D"/>
    <w:rsid w:val="007B62D4"/>
    <w:rsid w:val="007B6E72"/>
    <w:rsid w:val="007B6FEC"/>
    <w:rsid w:val="007B71FC"/>
    <w:rsid w:val="007B7A4B"/>
    <w:rsid w:val="007C05C3"/>
    <w:rsid w:val="007C104A"/>
    <w:rsid w:val="007C358A"/>
    <w:rsid w:val="007C3B74"/>
    <w:rsid w:val="007C4424"/>
    <w:rsid w:val="007C4AAC"/>
    <w:rsid w:val="007C58D7"/>
    <w:rsid w:val="007C5AED"/>
    <w:rsid w:val="007C779C"/>
    <w:rsid w:val="007D11F9"/>
    <w:rsid w:val="007D19ED"/>
    <w:rsid w:val="007D1F90"/>
    <w:rsid w:val="007D258A"/>
    <w:rsid w:val="007D3A2F"/>
    <w:rsid w:val="007D52A2"/>
    <w:rsid w:val="007D53F1"/>
    <w:rsid w:val="007D5BA4"/>
    <w:rsid w:val="007D6101"/>
    <w:rsid w:val="007D692B"/>
    <w:rsid w:val="007D6BB2"/>
    <w:rsid w:val="007D7EE0"/>
    <w:rsid w:val="007E0333"/>
    <w:rsid w:val="007E0BDF"/>
    <w:rsid w:val="007E1D36"/>
    <w:rsid w:val="007E2A84"/>
    <w:rsid w:val="007E53CD"/>
    <w:rsid w:val="007E6E1F"/>
    <w:rsid w:val="007E6EC1"/>
    <w:rsid w:val="007F0375"/>
    <w:rsid w:val="007F0E99"/>
    <w:rsid w:val="007F131D"/>
    <w:rsid w:val="007F1A45"/>
    <w:rsid w:val="007F307A"/>
    <w:rsid w:val="007F38CF"/>
    <w:rsid w:val="007F40A5"/>
    <w:rsid w:val="007F5C20"/>
    <w:rsid w:val="007F5D2D"/>
    <w:rsid w:val="007F6906"/>
    <w:rsid w:val="007F7026"/>
    <w:rsid w:val="007F7123"/>
    <w:rsid w:val="00801357"/>
    <w:rsid w:val="008019BE"/>
    <w:rsid w:val="00801E30"/>
    <w:rsid w:val="008023C7"/>
    <w:rsid w:val="00803BE0"/>
    <w:rsid w:val="00804D10"/>
    <w:rsid w:val="008058BC"/>
    <w:rsid w:val="00805CB6"/>
    <w:rsid w:val="00807AAE"/>
    <w:rsid w:val="00807F81"/>
    <w:rsid w:val="00810654"/>
    <w:rsid w:val="008119FB"/>
    <w:rsid w:val="0081309C"/>
    <w:rsid w:val="0081657E"/>
    <w:rsid w:val="00816B6E"/>
    <w:rsid w:val="00816BFA"/>
    <w:rsid w:val="0081745C"/>
    <w:rsid w:val="0081791B"/>
    <w:rsid w:val="008200CE"/>
    <w:rsid w:val="00820828"/>
    <w:rsid w:val="0082115D"/>
    <w:rsid w:val="0082129A"/>
    <w:rsid w:val="00821756"/>
    <w:rsid w:val="008222DE"/>
    <w:rsid w:val="00823A3E"/>
    <w:rsid w:val="00823E1C"/>
    <w:rsid w:val="008253EE"/>
    <w:rsid w:val="00830219"/>
    <w:rsid w:val="00830BB7"/>
    <w:rsid w:val="008328F8"/>
    <w:rsid w:val="0083292F"/>
    <w:rsid w:val="00833041"/>
    <w:rsid w:val="00833B72"/>
    <w:rsid w:val="00834573"/>
    <w:rsid w:val="0083500D"/>
    <w:rsid w:val="008367D9"/>
    <w:rsid w:val="0084222F"/>
    <w:rsid w:val="00842AAA"/>
    <w:rsid w:val="00842BBD"/>
    <w:rsid w:val="00842E47"/>
    <w:rsid w:val="008434C2"/>
    <w:rsid w:val="00846027"/>
    <w:rsid w:val="008460CD"/>
    <w:rsid w:val="0084624D"/>
    <w:rsid w:val="008463F2"/>
    <w:rsid w:val="008467EC"/>
    <w:rsid w:val="008516BB"/>
    <w:rsid w:val="00852FE6"/>
    <w:rsid w:val="00853C17"/>
    <w:rsid w:val="00853CC7"/>
    <w:rsid w:val="0085452A"/>
    <w:rsid w:val="0085457A"/>
    <w:rsid w:val="00855F52"/>
    <w:rsid w:val="008568D0"/>
    <w:rsid w:val="00856B9D"/>
    <w:rsid w:val="00857B71"/>
    <w:rsid w:val="0086109C"/>
    <w:rsid w:val="00861873"/>
    <w:rsid w:val="0086227A"/>
    <w:rsid w:val="00862399"/>
    <w:rsid w:val="008636F1"/>
    <w:rsid w:val="00863A53"/>
    <w:rsid w:val="00863CCC"/>
    <w:rsid w:val="00863EEE"/>
    <w:rsid w:val="00864D67"/>
    <w:rsid w:val="0086514D"/>
    <w:rsid w:val="008651BE"/>
    <w:rsid w:val="0086607C"/>
    <w:rsid w:val="00867F57"/>
    <w:rsid w:val="00870492"/>
    <w:rsid w:val="00870A8C"/>
    <w:rsid w:val="00872D9E"/>
    <w:rsid w:val="00874528"/>
    <w:rsid w:val="00874AF8"/>
    <w:rsid w:val="00875110"/>
    <w:rsid w:val="00875514"/>
    <w:rsid w:val="00875B8D"/>
    <w:rsid w:val="008762BA"/>
    <w:rsid w:val="00877289"/>
    <w:rsid w:val="00877B19"/>
    <w:rsid w:val="00877F99"/>
    <w:rsid w:val="008805D1"/>
    <w:rsid w:val="00880B2A"/>
    <w:rsid w:val="008819AB"/>
    <w:rsid w:val="00882EC3"/>
    <w:rsid w:val="0088464C"/>
    <w:rsid w:val="0088734E"/>
    <w:rsid w:val="00887D74"/>
    <w:rsid w:val="008912C6"/>
    <w:rsid w:val="00891817"/>
    <w:rsid w:val="00891FBB"/>
    <w:rsid w:val="00892546"/>
    <w:rsid w:val="00893665"/>
    <w:rsid w:val="008938EF"/>
    <w:rsid w:val="008A0E46"/>
    <w:rsid w:val="008A24A5"/>
    <w:rsid w:val="008A2B28"/>
    <w:rsid w:val="008A2E77"/>
    <w:rsid w:val="008A4962"/>
    <w:rsid w:val="008A5C0C"/>
    <w:rsid w:val="008A5D4E"/>
    <w:rsid w:val="008A61BE"/>
    <w:rsid w:val="008A6292"/>
    <w:rsid w:val="008A6A9F"/>
    <w:rsid w:val="008A6E8B"/>
    <w:rsid w:val="008A7D84"/>
    <w:rsid w:val="008B11C4"/>
    <w:rsid w:val="008B36BB"/>
    <w:rsid w:val="008B3752"/>
    <w:rsid w:val="008B4D9C"/>
    <w:rsid w:val="008B56CA"/>
    <w:rsid w:val="008B5860"/>
    <w:rsid w:val="008B66AF"/>
    <w:rsid w:val="008B716F"/>
    <w:rsid w:val="008C08D9"/>
    <w:rsid w:val="008C3232"/>
    <w:rsid w:val="008C3632"/>
    <w:rsid w:val="008C3CF2"/>
    <w:rsid w:val="008C4F0E"/>
    <w:rsid w:val="008C5555"/>
    <w:rsid w:val="008C65A6"/>
    <w:rsid w:val="008C7888"/>
    <w:rsid w:val="008C7A02"/>
    <w:rsid w:val="008D1361"/>
    <w:rsid w:val="008D179E"/>
    <w:rsid w:val="008D27A8"/>
    <w:rsid w:val="008D303E"/>
    <w:rsid w:val="008D383A"/>
    <w:rsid w:val="008D3EA0"/>
    <w:rsid w:val="008D4081"/>
    <w:rsid w:val="008D4425"/>
    <w:rsid w:val="008D4D8C"/>
    <w:rsid w:val="008D53EC"/>
    <w:rsid w:val="008D5C15"/>
    <w:rsid w:val="008D668B"/>
    <w:rsid w:val="008D6695"/>
    <w:rsid w:val="008D7073"/>
    <w:rsid w:val="008D762D"/>
    <w:rsid w:val="008E0DA4"/>
    <w:rsid w:val="008E4544"/>
    <w:rsid w:val="008E4662"/>
    <w:rsid w:val="008E48B9"/>
    <w:rsid w:val="008F0937"/>
    <w:rsid w:val="008F2582"/>
    <w:rsid w:val="008F2F2F"/>
    <w:rsid w:val="008F4B27"/>
    <w:rsid w:val="008F5415"/>
    <w:rsid w:val="008F5CD9"/>
    <w:rsid w:val="008F7CF2"/>
    <w:rsid w:val="00900D6A"/>
    <w:rsid w:val="00904EC9"/>
    <w:rsid w:val="00904F71"/>
    <w:rsid w:val="0090659B"/>
    <w:rsid w:val="009070CF"/>
    <w:rsid w:val="0091015E"/>
    <w:rsid w:val="009107E4"/>
    <w:rsid w:val="009108D0"/>
    <w:rsid w:val="009165BA"/>
    <w:rsid w:val="00916EAA"/>
    <w:rsid w:val="00917546"/>
    <w:rsid w:val="00917B67"/>
    <w:rsid w:val="00921412"/>
    <w:rsid w:val="009215C4"/>
    <w:rsid w:val="00921D40"/>
    <w:rsid w:val="009222F2"/>
    <w:rsid w:val="00922468"/>
    <w:rsid w:val="0092291A"/>
    <w:rsid w:val="00922BFE"/>
    <w:rsid w:val="00922F2E"/>
    <w:rsid w:val="00923CF5"/>
    <w:rsid w:val="0093034A"/>
    <w:rsid w:val="009305AD"/>
    <w:rsid w:val="00931931"/>
    <w:rsid w:val="009322CA"/>
    <w:rsid w:val="00932691"/>
    <w:rsid w:val="00934C84"/>
    <w:rsid w:val="00934C92"/>
    <w:rsid w:val="00934FF9"/>
    <w:rsid w:val="00935FE5"/>
    <w:rsid w:val="00941132"/>
    <w:rsid w:val="00941D15"/>
    <w:rsid w:val="00944CA4"/>
    <w:rsid w:val="009452A1"/>
    <w:rsid w:val="00945C33"/>
    <w:rsid w:val="00945FE6"/>
    <w:rsid w:val="0094626D"/>
    <w:rsid w:val="009464C9"/>
    <w:rsid w:val="00951AE6"/>
    <w:rsid w:val="00951EF6"/>
    <w:rsid w:val="009522B6"/>
    <w:rsid w:val="00952836"/>
    <w:rsid w:val="0095386E"/>
    <w:rsid w:val="00954409"/>
    <w:rsid w:val="009546E1"/>
    <w:rsid w:val="00956037"/>
    <w:rsid w:val="00956B4E"/>
    <w:rsid w:val="00956F40"/>
    <w:rsid w:val="00960289"/>
    <w:rsid w:val="009607B7"/>
    <w:rsid w:val="009611C8"/>
    <w:rsid w:val="00961453"/>
    <w:rsid w:val="00963316"/>
    <w:rsid w:val="009646FB"/>
    <w:rsid w:val="009648F8"/>
    <w:rsid w:val="00966A89"/>
    <w:rsid w:val="00970BBB"/>
    <w:rsid w:val="00971584"/>
    <w:rsid w:val="009716DC"/>
    <w:rsid w:val="00972135"/>
    <w:rsid w:val="009724FA"/>
    <w:rsid w:val="00972A3E"/>
    <w:rsid w:val="00972B2A"/>
    <w:rsid w:val="00974294"/>
    <w:rsid w:val="009743D5"/>
    <w:rsid w:val="0097448B"/>
    <w:rsid w:val="009751CA"/>
    <w:rsid w:val="009755BE"/>
    <w:rsid w:val="00976DA4"/>
    <w:rsid w:val="009775D0"/>
    <w:rsid w:val="00977859"/>
    <w:rsid w:val="009825F1"/>
    <w:rsid w:val="009826EB"/>
    <w:rsid w:val="00982F57"/>
    <w:rsid w:val="009856A1"/>
    <w:rsid w:val="00986004"/>
    <w:rsid w:val="00990412"/>
    <w:rsid w:val="00990445"/>
    <w:rsid w:val="00992B41"/>
    <w:rsid w:val="00995C2E"/>
    <w:rsid w:val="009977DC"/>
    <w:rsid w:val="00997FAE"/>
    <w:rsid w:val="009A0274"/>
    <w:rsid w:val="009A0F49"/>
    <w:rsid w:val="009A1054"/>
    <w:rsid w:val="009A191A"/>
    <w:rsid w:val="009A1BC0"/>
    <w:rsid w:val="009A1EC5"/>
    <w:rsid w:val="009A298C"/>
    <w:rsid w:val="009A35A0"/>
    <w:rsid w:val="009A3A75"/>
    <w:rsid w:val="009A3C50"/>
    <w:rsid w:val="009A4378"/>
    <w:rsid w:val="009A48D7"/>
    <w:rsid w:val="009A63D8"/>
    <w:rsid w:val="009A64F2"/>
    <w:rsid w:val="009A689D"/>
    <w:rsid w:val="009A6A23"/>
    <w:rsid w:val="009B10CA"/>
    <w:rsid w:val="009B1D61"/>
    <w:rsid w:val="009B1EE6"/>
    <w:rsid w:val="009B1FB9"/>
    <w:rsid w:val="009B237F"/>
    <w:rsid w:val="009B29D5"/>
    <w:rsid w:val="009B3080"/>
    <w:rsid w:val="009B3831"/>
    <w:rsid w:val="009B55B6"/>
    <w:rsid w:val="009B5B28"/>
    <w:rsid w:val="009B5E7E"/>
    <w:rsid w:val="009B6696"/>
    <w:rsid w:val="009B6888"/>
    <w:rsid w:val="009B7BD2"/>
    <w:rsid w:val="009B7F80"/>
    <w:rsid w:val="009C0769"/>
    <w:rsid w:val="009C0CC6"/>
    <w:rsid w:val="009C1173"/>
    <w:rsid w:val="009C20E7"/>
    <w:rsid w:val="009C2C9B"/>
    <w:rsid w:val="009C329B"/>
    <w:rsid w:val="009C451C"/>
    <w:rsid w:val="009C6F91"/>
    <w:rsid w:val="009D0818"/>
    <w:rsid w:val="009D19BC"/>
    <w:rsid w:val="009D205E"/>
    <w:rsid w:val="009D2B18"/>
    <w:rsid w:val="009D57BE"/>
    <w:rsid w:val="009D5A77"/>
    <w:rsid w:val="009D5DEB"/>
    <w:rsid w:val="009D623A"/>
    <w:rsid w:val="009D671D"/>
    <w:rsid w:val="009D70F8"/>
    <w:rsid w:val="009D7B9C"/>
    <w:rsid w:val="009D7DBC"/>
    <w:rsid w:val="009E006C"/>
    <w:rsid w:val="009E07D7"/>
    <w:rsid w:val="009E25E5"/>
    <w:rsid w:val="009E2C2B"/>
    <w:rsid w:val="009E35B7"/>
    <w:rsid w:val="009E5A8A"/>
    <w:rsid w:val="009E5F65"/>
    <w:rsid w:val="009E6536"/>
    <w:rsid w:val="009E70EF"/>
    <w:rsid w:val="009E722D"/>
    <w:rsid w:val="009E7985"/>
    <w:rsid w:val="009F0F01"/>
    <w:rsid w:val="009F31AC"/>
    <w:rsid w:val="009F3A13"/>
    <w:rsid w:val="009F3D67"/>
    <w:rsid w:val="009F3E32"/>
    <w:rsid w:val="009F500D"/>
    <w:rsid w:val="009F6CEE"/>
    <w:rsid w:val="009F7836"/>
    <w:rsid w:val="00A0060A"/>
    <w:rsid w:val="00A00FB4"/>
    <w:rsid w:val="00A02231"/>
    <w:rsid w:val="00A024B4"/>
    <w:rsid w:val="00A02B17"/>
    <w:rsid w:val="00A02C7A"/>
    <w:rsid w:val="00A040F1"/>
    <w:rsid w:val="00A050FC"/>
    <w:rsid w:val="00A10E83"/>
    <w:rsid w:val="00A11ADB"/>
    <w:rsid w:val="00A125CA"/>
    <w:rsid w:val="00A12BF8"/>
    <w:rsid w:val="00A13ACC"/>
    <w:rsid w:val="00A14448"/>
    <w:rsid w:val="00A14473"/>
    <w:rsid w:val="00A14974"/>
    <w:rsid w:val="00A14ACA"/>
    <w:rsid w:val="00A1566C"/>
    <w:rsid w:val="00A15939"/>
    <w:rsid w:val="00A15E8B"/>
    <w:rsid w:val="00A161E6"/>
    <w:rsid w:val="00A1629D"/>
    <w:rsid w:val="00A166CB"/>
    <w:rsid w:val="00A22A71"/>
    <w:rsid w:val="00A2310C"/>
    <w:rsid w:val="00A23434"/>
    <w:rsid w:val="00A23435"/>
    <w:rsid w:val="00A2371A"/>
    <w:rsid w:val="00A2381F"/>
    <w:rsid w:val="00A24646"/>
    <w:rsid w:val="00A260FD"/>
    <w:rsid w:val="00A2625A"/>
    <w:rsid w:val="00A26484"/>
    <w:rsid w:val="00A2717C"/>
    <w:rsid w:val="00A273EE"/>
    <w:rsid w:val="00A27BA9"/>
    <w:rsid w:val="00A27DA4"/>
    <w:rsid w:val="00A31894"/>
    <w:rsid w:val="00A319A9"/>
    <w:rsid w:val="00A31AF6"/>
    <w:rsid w:val="00A32825"/>
    <w:rsid w:val="00A33743"/>
    <w:rsid w:val="00A34275"/>
    <w:rsid w:val="00A35521"/>
    <w:rsid w:val="00A360D9"/>
    <w:rsid w:val="00A3692C"/>
    <w:rsid w:val="00A376DB"/>
    <w:rsid w:val="00A42499"/>
    <w:rsid w:val="00A425E9"/>
    <w:rsid w:val="00A43273"/>
    <w:rsid w:val="00A4409C"/>
    <w:rsid w:val="00A440C5"/>
    <w:rsid w:val="00A4749F"/>
    <w:rsid w:val="00A508AD"/>
    <w:rsid w:val="00A50E23"/>
    <w:rsid w:val="00A515B8"/>
    <w:rsid w:val="00A51893"/>
    <w:rsid w:val="00A52A81"/>
    <w:rsid w:val="00A5359E"/>
    <w:rsid w:val="00A545F8"/>
    <w:rsid w:val="00A54726"/>
    <w:rsid w:val="00A54F03"/>
    <w:rsid w:val="00A558A1"/>
    <w:rsid w:val="00A564F8"/>
    <w:rsid w:val="00A57528"/>
    <w:rsid w:val="00A57B8C"/>
    <w:rsid w:val="00A60019"/>
    <w:rsid w:val="00A61DC0"/>
    <w:rsid w:val="00A62147"/>
    <w:rsid w:val="00A6260D"/>
    <w:rsid w:val="00A63891"/>
    <w:rsid w:val="00A63F38"/>
    <w:rsid w:val="00A64705"/>
    <w:rsid w:val="00A65048"/>
    <w:rsid w:val="00A66246"/>
    <w:rsid w:val="00A66435"/>
    <w:rsid w:val="00A668D9"/>
    <w:rsid w:val="00A66BF7"/>
    <w:rsid w:val="00A71935"/>
    <w:rsid w:val="00A719BF"/>
    <w:rsid w:val="00A71AF9"/>
    <w:rsid w:val="00A72676"/>
    <w:rsid w:val="00A75C4E"/>
    <w:rsid w:val="00A76239"/>
    <w:rsid w:val="00A77136"/>
    <w:rsid w:val="00A82A36"/>
    <w:rsid w:val="00A8371C"/>
    <w:rsid w:val="00A83FCC"/>
    <w:rsid w:val="00A84991"/>
    <w:rsid w:val="00A84D03"/>
    <w:rsid w:val="00A85A2F"/>
    <w:rsid w:val="00A85BB4"/>
    <w:rsid w:val="00A86451"/>
    <w:rsid w:val="00A87AF6"/>
    <w:rsid w:val="00A90584"/>
    <w:rsid w:val="00A90D91"/>
    <w:rsid w:val="00A90DAF"/>
    <w:rsid w:val="00A91674"/>
    <w:rsid w:val="00A917E2"/>
    <w:rsid w:val="00A9203A"/>
    <w:rsid w:val="00A9306E"/>
    <w:rsid w:val="00A9308B"/>
    <w:rsid w:val="00A93E94"/>
    <w:rsid w:val="00A975A5"/>
    <w:rsid w:val="00AA29CA"/>
    <w:rsid w:val="00AA39E0"/>
    <w:rsid w:val="00AA4171"/>
    <w:rsid w:val="00AA47AB"/>
    <w:rsid w:val="00AA4997"/>
    <w:rsid w:val="00AA5D86"/>
    <w:rsid w:val="00AA60DE"/>
    <w:rsid w:val="00AA68D7"/>
    <w:rsid w:val="00AB0607"/>
    <w:rsid w:val="00AB0ABC"/>
    <w:rsid w:val="00AB26EE"/>
    <w:rsid w:val="00AB2AE9"/>
    <w:rsid w:val="00AB3607"/>
    <w:rsid w:val="00AB364A"/>
    <w:rsid w:val="00AB452E"/>
    <w:rsid w:val="00AB4EF6"/>
    <w:rsid w:val="00AB52DD"/>
    <w:rsid w:val="00AB5B02"/>
    <w:rsid w:val="00AB5E69"/>
    <w:rsid w:val="00AB5F51"/>
    <w:rsid w:val="00AC0DA0"/>
    <w:rsid w:val="00AC1DBD"/>
    <w:rsid w:val="00AC3394"/>
    <w:rsid w:val="00AC33B9"/>
    <w:rsid w:val="00AC3E9D"/>
    <w:rsid w:val="00AC4967"/>
    <w:rsid w:val="00AC5A41"/>
    <w:rsid w:val="00AC5C85"/>
    <w:rsid w:val="00AC6A20"/>
    <w:rsid w:val="00AC7477"/>
    <w:rsid w:val="00AC74B1"/>
    <w:rsid w:val="00AD1782"/>
    <w:rsid w:val="00AD18B4"/>
    <w:rsid w:val="00AD1D8D"/>
    <w:rsid w:val="00AD2601"/>
    <w:rsid w:val="00AD33DA"/>
    <w:rsid w:val="00AD3935"/>
    <w:rsid w:val="00AD3A86"/>
    <w:rsid w:val="00AD5491"/>
    <w:rsid w:val="00AD65BB"/>
    <w:rsid w:val="00AD6762"/>
    <w:rsid w:val="00AD6D03"/>
    <w:rsid w:val="00AD7BA8"/>
    <w:rsid w:val="00AE0256"/>
    <w:rsid w:val="00AE15BF"/>
    <w:rsid w:val="00AE1A0A"/>
    <w:rsid w:val="00AE30D9"/>
    <w:rsid w:val="00AE3467"/>
    <w:rsid w:val="00AE468D"/>
    <w:rsid w:val="00AE49C2"/>
    <w:rsid w:val="00AE51E8"/>
    <w:rsid w:val="00AE6013"/>
    <w:rsid w:val="00AE791A"/>
    <w:rsid w:val="00AF055D"/>
    <w:rsid w:val="00AF47AA"/>
    <w:rsid w:val="00AF4E1D"/>
    <w:rsid w:val="00AF7263"/>
    <w:rsid w:val="00AF7AEA"/>
    <w:rsid w:val="00B00184"/>
    <w:rsid w:val="00B02C77"/>
    <w:rsid w:val="00B02CA8"/>
    <w:rsid w:val="00B03A6F"/>
    <w:rsid w:val="00B03C41"/>
    <w:rsid w:val="00B03E2B"/>
    <w:rsid w:val="00B07F7E"/>
    <w:rsid w:val="00B11231"/>
    <w:rsid w:val="00B11411"/>
    <w:rsid w:val="00B12375"/>
    <w:rsid w:val="00B13059"/>
    <w:rsid w:val="00B13639"/>
    <w:rsid w:val="00B1386F"/>
    <w:rsid w:val="00B139CF"/>
    <w:rsid w:val="00B14E5E"/>
    <w:rsid w:val="00B17C15"/>
    <w:rsid w:val="00B218A5"/>
    <w:rsid w:val="00B22DDA"/>
    <w:rsid w:val="00B23578"/>
    <w:rsid w:val="00B253A0"/>
    <w:rsid w:val="00B255E6"/>
    <w:rsid w:val="00B2570B"/>
    <w:rsid w:val="00B263AC"/>
    <w:rsid w:val="00B3140F"/>
    <w:rsid w:val="00B32977"/>
    <w:rsid w:val="00B32B26"/>
    <w:rsid w:val="00B32EE9"/>
    <w:rsid w:val="00B33CE5"/>
    <w:rsid w:val="00B33F6B"/>
    <w:rsid w:val="00B34D86"/>
    <w:rsid w:val="00B35E72"/>
    <w:rsid w:val="00B36157"/>
    <w:rsid w:val="00B37C0C"/>
    <w:rsid w:val="00B37DC4"/>
    <w:rsid w:val="00B400F9"/>
    <w:rsid w:val="00B40CB7"/>
    <w:rsid w:val="00B41566"/>
    <w:rsid w:val="00B4179A"/>
    <w:rsid w:val="00B439F1"/>
    <w:rsid w:val="00B44EFD"/>
    <w:rsid w:val="00B455B1"/>
    <w:rsid w:val="00B47472"/>
    <w:rsid w:val="00B5096B"/>
    <w:rsid w:val="00B50AEB"/>
    <w:rsid w:val="00B513FC"/>
    <w:rsid w:val="00B5141D"/>
    <w:rsid w:val="00B516BF"/>
    <w:rsid w:val="00B555B5"/>
    <w:rsid w:val="00B57252"/>
    <w:rsid w:val="00B57F25"/>
    <w:rsid w:val="00B6085F"/>
    <w:rsid w:val="00B609E1"/>
    <w:rsid w:val="00B6100C"/>
    <w:rsid w:val="00B61423"/>
    <w:rsid w:val="00B61AE9"/>
    <w:rsid w:val="00B62649"/>
    <w:rsid w:val="00B62838"/>
    <w:rsid w:val="00B62C25"/>
    <w:rsid w:val="00B63A1D"/>
    <w:rsid w:val="00B64598"/>
    <w:rsid w:val="00B650EE"/>
    <w:rsid w:val="00B65BB1"/>
    <w:rsid w:val="00B6657B"/>
    <w:rsid w:val="00B66AA2"/>
    <w:rsid w:val="00B66ECE"/>
    <w:rsid w:val="00B7138C"/>
    <w:rsid w:val="00B71660"/>
    <w:rsid w:val="00B71DDC"/>
    <w:rsid w:val="00B7265F"/>
    <w:rsid w:val="00B726C0"/>
    <w:rsid w:val="00B728F7"/>
    <w:rsid w:val="00B7376D"/>
    <w:rsid w:val="00B741C7"/>
    <w:rsid w:val="00B74926"/>
    <w:rsid w:val="00B74E7B"/>
    <w:rsid w:val="00B753F1"/>
    <w:rsid w:val="00B76070"/>
    <w:rsid w:val="00B76AEA"/>
    <w:rsid w:val="00B76B10"/>
    <w:rsid w:val="00B76BB7"/>
    <w:rsid w:val="00B82109"/>
    <w:rsid w:val="00B873E4"/>
    <w:rsid w:val="00B87583"/>
    <w:rsid w:val="00B87803"/>
    <w:rsid w:val="00B903EA"/>
    <w:rsid w:val="00B90CBE"/>
    <w:rsid w:val="00B90FCE"/>
    <w:rsid w:val="00B91225"/>
    <w:rsid w:val="00B91C4A"/>
    <w:rsid w:val="00B93026"/>
    <w:rsid w:val="00B94690"/>
    <w:rsid w:val="00B94D37"/>
    <w:rsid w:val="00B95899"/>
    <w:rsid w:val="00B95F6A"/>
    <w:rsid w:val="00B960EB"/>
    <w:rsid w:val="00B96A7A"/>
    <w:rsid w:val="00B96B2D"/>
    <w:rsid w:val="00B96CAD"/>
    <w:rsid w:val="00B9720B"/>
    <w:rsid w:val="00B97A28"/>
    <w:rsid w:val="00B97D8D"/>
    <w:rsid w:val="00BA1958"/>
    <w:rsid w:val="00BA19AA"/>
    <w:rsid w:val="00BA24AD"/>
    <w:rsid w:val="00BA2F17"/>
    <w:rsid w:val="00BA3E7F"/>
    <w:rsid w:val="00BA4A8A"/>
    <w:rsid w:val="00BA4D7C"/>
    <w:rsid w:val="00BA726E"/>
    <w:rsid w:val="00BA7761"/>
    <w:rsid w:val="00BA7BB4"/>
    <w:rsid w:val="00BA7BB9"/>
    <w:rsid w:val="00BB081E"/>
    <w:rsid w:val="00BB0B21"/>
    <w:rsid w:val="00BB0BCC"/>
    <w:rsid w:val="00BB1534"/>
    <w:rsid w:val="00BB1BF4"/>
    <w:rsid w:val="00BB431D"/>
    <w:rsid w:val="00BB4465"/>
    <w:rsid w:val="00BB4AF9"/>
    <w:rsid w:val="00BB5063"/>
    <w:rsid w:val="00BB7965"/>
    <w:rsid w:val="00BB7F3D"/>
    <w:rsid w:val="00BC05F1"/>
    <w:rsid w:val="00BC19E5"/>
    <w:rsid w:val="00BC3A50"/>
    <w:rsid w:val="00BC60B5"/>
    <w:rsid w:val="00BC624D"/>
    <w:rsid w:val="00BC667C"/>
    <w:rsid w:val="00BC6E15"/>
    <w:rsid w:val="00BC740C"/>
    <w:rsid w:val="00BC79C3"/>
    <w:rsid w:val="00BC7F04"/>
    <w:rsid w:val="00BD30B3"/>
    <w:rsid w:val="00BD39EA"/>
    <w:rsid w:val="00BD4390"/>
    <w:rsid w:val="00BD458C"/>
    <w:rsid w:val="00BD45E8"/>
    <w:rsid w:val="00BD4AAF"/>
    <w:rsid w:val="00BD710D"/>
    <w:rsid w:val="00BE03D4"/>
    <w:rsid w:val="00BE0453"/>
    <w:rsid w:val="00BE16BF"/>
    <w:rsid w:val="00BE4298"/>
    <w:rsid w:val="00BE49BB"/>
    <w:rsid w:val="00BE4F62"/>
    <w:rsid w:val="00BE56EF"/>
    <w:rsid w:val="00BE6C21"/>
    <w:rsid w:val="00BE7183"/>
    <w:rsid w:val="00BE7D51"/>
    <w:rsid w:val="00BF126E"/>
    <w:rsid w:val="00BF168D"/>
    <w:rsid w:val="00BF1E62"/>
    <w:rsid w:val="00BF24B8"/>
    <w:rsid w:val="00BF5F6D"/>
    <w:rsid w:val="00BF7EB7"/>
    <w:rsid w:val="00C0137D"/>
    <w:rsid w:val="00C015EA"/>
    <w:rsid w:val="00C03EDA"/>
    <w:rsid w:val="00C0485C"/>
    <w:rsid w:val="00C0555C"/>
    <w:rsid w:val="00C05A5A"/>
    <w:rsid w:val="00C05BA2"/>
    <w:rsid w:val="00C06133"/>
    <w:rsid w:val="00C06CCD"/>
    <w:rsid w:val="00C07E05"/>
    <w:rsid w:val="00C12F79"/>
    <w:rsid w:val="00C13017"/>
    <w:rsid w:val="00C1368D"/>
    <w:rsid w:val="00C14744"/>
    <w:rsid w:val="00C17389"/>
    <w:rsid w:val="00C20A7C"/>
    <w:rsid w:val="00C21460"/>
    <w:rsid w:val="00C2260B"/>
    <w:rsid w:val="00C24613"/>
    <w:rsid w:val="00C24A83"/>
    <w:rsid w:val="00C24AD2"/>
    <w:rsid w:val="00C25AF4"/>
    <w:rsid w:val="00C265AD"/>
    <w:rsid w:val="00C26DEC"/>
    <w:rsid w:val="00C303F6"/>
    <w:rsid w:val="00C30B58"/>
    <w:rsid w:val="00C30D7D"/>
    <w:rsid w:val="00C3148A"/>
    <w:rsid w:val="00C33E2A"/>
    <w:rsid w:val="00C34071"/>
    <w:rsid w:val="00C35718"/>
    <w:rsid w:val="00C3573B"/>
    <w:rsid w:val="00C35B1E"/>
    <w:rsid w:val="00C3794B"/>
    <w:rsid w:val="00C37F65"/>
    <w:rsid w:val="00C418DC"/>
    <w:rsid w:val="00C4295C"/>
    <w:rsid w:val="00C4310C"/>
    <w:rsid w:val="00C44348"/>
    <w:rsid w:val="00C44456"/>
    <w:rsid w:val="00C44A0D"/>
    <w:rsid w:val="00C455E6"/>
    <w:rsid w:val="00C458A7"/>
    <w:rsid w:val="00C46AEE"/>
    <w:rsid w:val="00C4711D"/>
    <w:rsid w:val="00C477F5"/>
    <w:rsid w:val="00C47EE6"/>
    <w:rsid w:val="00C50066"/>
    <w:rsid w:val="00C5030E"/>
    <w:rsid w:val="00C52305"/>
    <w:rsid w:val="00C541B4"/>
    <w:rsid w:val="00C548CE"/>
    <w:rsid w:val="00C54C85"/>
    <w:rsid w:val="00C613B3"/>
    <w:rsid w:val="00C613D0"/>
    <w:rsid w:val="00C64516"/>
    <w:rsid w:val="00C64DD7"/>
    <w:rsid w:val="00C65B30"/>
    <w:rsid w:val="00C665EC"/>
    <w:rsid w:val="00C73BE7"/>
    <w:rsid w:val="00C7434F"/>
    <w:rsid w:val="00C75071"/>
    <w:rsid w:val="00C8228E"/>
    <w:rsid w:val="00C82407"/>
    <w:rsid w:val="00C8400F"/>
    <w:rsid w:val="00C845C0"/>
    <w:rsid w:val="00C84E6B"/>
    <w:rsid w:val="00C86F3A"/>
    <w:rsid w:val="00C871E1"/>
    <w:rsid w:val="00C90F91"/>
    <w:rsid w:val="00C917CC"/>
    <w:rsid w:val="00C9190E"/>
    <w:rsid w:val="00C921EB"/>
    <w:rsid w:val="00C9341D"/>
    <w:rsid w:val="00C9347E"/>
    <w:rsid w:val="00C959D8"/>
    <w:rsid w:val="00C96099"/>
    <w:rsid w:val="00C972EE"/>
    <w:rsid w:val="00C9751C"/>
    <w:rsid w:val="00CA069D"/>
    <w:rsid w:val="00CA06BD"/>
    <w:rsid w:val="00CA0B3B"/>
    <w:rsid w:val="00CA1160"/>
    <w:rsid w:val="00CA1CDE"/>
    <w:rsid w:val="00CA22D1"/>
    <w:rsid w:val="00CA47A5"/>
    <w:rsid w:val="00CA4BF9"/>
    <w:rsid w:val="00CA50AC"/>
    <w:rsid w:val="00CA7672"/>
    <w:rsid w:val="00CB083D"/>
    <w:rsid w:val="00CB0AF9"/>
    <w:rsid w:val="00CB0C67"/>
    <w:rsid w:val="00CB1376"/>
    <w:rsid w:val="00CB22F5"/>
    <w:rsid w:val="00CB283E"/>
    <w:rsid w:val="00CB2AD0"/>
    <w:rsid w:val="00CB3310"/>
    <w:rsid w:val="00CB4341"/>
    <w:rsid w:val="00CB5BD2"/>
    <w:rsid w:val="00CC01C2"/>
    <w:rsid w:val="00CC05E1"/>
    <w:rsid w:val="00CC0E74"/>
    <w:rsid w:val="00CC3A50"/>
    <w:rsid w:val="00CC3BC3"/>
    <w:rsid w:val="00CC4673"/>
    <w:rsid w:val="00CC4D94"/>
    <w:rsid w:val="00CC59D5"/>
    <w:rsid w:val="00CC7A12"/>
    <w:rsid w:val="00CC7F97"/>
    <w:rsid w:val="00CD2CED"/>
    <w:rsid w:val="00CD2E19"/>
    <w:rsid w:val="00CD31C4"/>
    <w:rsid w:val="00CD39D2"/>
    <w:rsid w:val="00CD417F"/>
    <w:rsid w:val="00CD504E"/>
    <w:rsid w:val="00CD59B8"/>
    <w:rsid w:val="00CD624C"/>
    <w:rsid w:val="00CD6AE1"/>
    <w:rsid w:val="00CD7AF4"/>
    <w:rsid w:val="00CE0408"/>
    <w:rsid w:val="00CE13EC"/>
    <w:rsid w:val="00CE2839"/>
    <w:rsid w:val="00CE2C5E"/>
    <w:rsid w:val="00CE388C"/>
    <w:rsid w:val="00CE3A42"/>
    <w:rsid w:val="00CE67BA"/>
    <w:rsid w:val="00CE6EF0"/>
    <w:rsid w:val="00CF0429"/>
    <w:rsid w:val="00CF11FF"/>
    <w:rsid w:val="00CF15CD"/>
    <w:rsid w:val="00CF32AE"/>
    <w:rsid w:val="00CF3C0E"/>
    <w:rsid w:val="00CF6E32"/>
    <w:rsid w:val="00CF752F"/>
    <w:rsid w:val="00D0001F"/>
    <w:rsid w:val="00D0043C"/>
    <w:rsid w:val="00D007CA"/>
    <w:rsid w:val="00D029EE"/>
    <w:rsid w:val="00D0317C"/>
    <w:rsid w:val="00D0334D"/>
    <w:rsid w:val="00D03778"/>
    <w:rsid w:val="00D04E89"/>
    <w:rsid w:val="00D04EFB"/>
    <w:rsid w:val="00D05937"/>
    <w:rsid w:val="00D072B1"/>
    <w:rsid w:val="00D077F1"/>
    <w:rsid w:val="00D07AAA"/>
    <w:rsid w:val="00D104C2"/>
    <w:rsid w:val="00D11380"/>
    <w:rsid w:val="00D11E41"/>
    <w:rsid w:val="00D12D6C"/>
    <w:rsid w:val="00D13CFE"/>
    <w:rsid w:val="00D14109"/>
    <w:rsid w:val="00D1515A"/>
    <w:rsid w:val="00D1669C"/>
    <w:rsid w:val="00D16E88"/>
    <w:rsid w:val="00D17189"/>
    <w:rsid w:val="00D20152"/>
    <w:rsid w:val="00D207BB"/>
    <w:rsid w:val="00D2312D"/>
    <w:rsid w:val="00D24850"/>
    <w:rsid w:val="00D24A35"/>
    <w:rsid w:val="00D25AF6"/>
    <w:rsid w:val="00D2615A"/>
    <w:rsid w:val="00D275D5"/>
    <w:rsid w:val="00D30ACE"/>
    <w:rsid w:val="00D317E6"/>
    <w:rsid w:val="00D31ADF"/>
    <w:rsid w:val="00D339F7"/>
    <w:rsid w:val="00D356B0"/>
    <w:rsid w:val="00D35FB0"/>
    <w:rsid w:val="00D37099"/>
    <w:rsid w:val="00D404DF"/>
    <w:rsid w:val="00D438DB"/>
    <w:rsid w:val="00D44309"/>
    <w:rsid w:val="00D46105"/>
    <w:rsid w:val="00D46471"/>
    <w:rsid w:val="00D527D8"/>
    <w:rsid w:val="00D52BC0"/>
    <w:rsid w:val="00D53249"/>
    <w:rsid w:val="00D532F8"/>
    <w:rsid w:val="00D53CE7"/>
    <w:rsid w:val="00D54D95"/>
    <w:rsid w:val="00D55FDC"/>
    <w:rsid w:val="00D56AD6"/>
    <w:rsid w:val="00D6245A"/>
    <w:rsid w:val="00D671BC"/>
    <w:rsid w:val="00D67994"/>
    <w:rsid w:val="00D67E63"/>
    <w:rsid w:val="00D7030E"/>
    <w:rsid w:val="00D70C0C"/>
    <w:rsid w:val="00D7489E"/>
    <w:rsid w:val="00D7529B"/>
    <w:rsid w:val="00D758BA"/>
    <w:rsid w:val="00D75FE4"/>
    <w:rsid w:val="00D77897"/>
    <w:rsid w:val="00D80018"/>
    <w:rsid w:val="00D80736"/>
    <w:rsid w:val="00D80BD9"/>
    <w:rsid w:val="00D81FC5"/>
    <w:rsid w:val="00D82F90"/>
    <w:rsid w:val="00D845E9"/>
    <w:rsid w:val="00D8536B"/>
    <w:rsid w:val="00D86803"/>
    <w:rsid w:val="00D86881"/>
    <w:rsid w:val="00D87D56"/>
    <w:rsid w:val="00D90722"/>
    <w:rsid w:val="00D919F7"/>
    <w:rsid w:val="00D924A8"/>
    <w:rsid w:val="00D93F35"/>
    <w:rsid w:val="00D94BEA"/>
    <w:rsid w:val="00D95C73"/>
    <w:rsid w:val="00D95C7E"/>
    <w:rsid w:val="00D976C5"/>
    <w:rsid w:val="00D97F02"/>
    <w:rsid w:val="00DA1288"/>
    <w:rsid w:val="00DA2662"/>
    <w:rsid w:val="00DA2F4E"/>
    <w:rsid w:val="00DA3971"/>
    <w:rsid w:val="00DA4636"/>
    <w:rsid w:val="00DA4CA6"/>
    <w:rsid w:val="00DA50EA"/>
    <w:rsid w:val="00DA51A5"/>
    <w:rsid w:val="00DA71DA"/>
    <w:rsid w:val="00DA7BD6"/>
    <w:rsid w:val="00DB0798"/>
    <w:rsid w:val="00DB1CDF"/>
    <w:rsid w:val="00DB25F2"/>
    <w:rsid w:val="00DB2EC3"/>
    <w:rsid w:val="00DB3B2D"/>
    <w:rsid w:val="00DB3B9F"/>
    <w:rsid w:val="00DB49FE"/>
    <w:rsid w:val="00DB76FE"/>
    <w:rsid w:val="00DB7A7A"/>
    <w:rsid w:val="00DC1915"/>
    <w:rsid w:val="00DC2080"/>
    <w:rsid w:val="00DC3879"/>
    <w:rsid w:val="00DC3C01"/>
    <w:rsid w:val="00DC53E0"/>
    <w:rsid w:val="00DC581F"/>
    <w:rsid w:val="00DC6789"/>
    <w:rsid w:val="00DC6AF2"/>
    <w:rsid w:val="00DC6B0D"/>
    <w:rsid w:val="00DD0FEE"/>
    <w:rsid w:val="00DD139D"/>
    <w:rsid w:val="00DD20FF"/>
    <w:rsid w:val="00DD284F"/>
    <w:rsid w:val="00DD290E"/>
    <w:rsid w:val="00DD4370"/>
    <w:rsid w:val="00DD580F"/>
    <w:rsid w:val="00DD5B28"/>
    <w:rsid w:val="00DD6E2A"/>
    <w:rsid w:val="00DD6FA4"/>
    <w:rsid w:val="00DE100A"/>
    <w:rsid w:val="00DE1546"/>
    <w:rsid w:val="00DE1E2C"/>
    <w:rsid w:val="00DE26D4"/>
    <w:rsid w:val="00DE358D"/>
    <w:rsid w:val="00DE3DDF"/>
    <w:rsid w:val="00DE47E5"/>
    <w:rsid w:val="00DE4A49"/>
    <w:rsid w:val="00DE5F14"/>
    <w:rsid w:val="00DE66FD"/>
    <w:rsid w:val="00DE76AF"/>
    <w:rsid w:val="00DF0BAA"/>
    <w:rsid w:val="00DF1696"/>
    <w:rsid w:val="00DF20CA"/>
    <w:rsid w:val="00DF233B"/>
    <w:rsid w:val="00DF36B6"/>
    <w:rsid w:val="00DF40F0"/>
    <w:rsid w:val="00DF4D06"/>
    <w:rsid w:val="00DF5784"/>
    <w:rsid w:val="00DF58F7"/>
    <w:rsid w:val="00DF5D53"/>
    <w:rsid w:val="00DF6719"/>
    <w:rsid w:val="00DF67A8"/>
    <w:rsid w:val="00DF7D0B"/>
    <w:rsid w:val="00DF7E9F"/>
    <w:rsid w:val="00E00C7C"/>
    <w:rsid w:val="00E025C3"/>
    <w:rsid w:val="00E035A6"/>
    <w:rsid w:val="00E04CE4"/>
    <w:rsid w:val="00E060B7"/>
    <w:rsid w:val="00E06EAE"/>
    <w:rsid w:val="00E07CED"/>
    <w:rsid w:val="00E10CAC"/>
    <w:rsid w:val="00E11516"/>
    <w:rsid w:val="00E11EE5"/>
    <w:rsid w:val="00E1233F"/>
    <w:rsid w:val="00E1278A"/>
    <w:rsid w:val="00E12EA1"/>
    <w:rsid w:val="00E13AAF"/>
    <w:rsid w:val="00E14EEB"/>
    <w:rsid w:val="00E159F1"/>
    <w:rsid w:val="00E17230"/>
    <w:rsid w:val="00E20182"/>
    <w:rsid w:val="00E202CC"/>
    <w:rsid w:val="00E20B3D"/>
    <w:rsid w:val="00E20BD4"/>
    <w:rsid w:val="00E2191A"/>
    <w:rsid w:val="00E21B48"/>
    <w:rsid w:val="00E21DFE"/>
    <w:rsid w:val="00E220E0"/>
    <w:rsid w:val="00E245D4"/>
    <w:rsid w:val="00E246F7"/>
    <w:rsid w:val="00E24C78"/>
    <w:rsid w:val="00E2594F"/>
    <w:rsid w:val="00E26ED0"/>
    <w:rsid w:val="00E273A0"/>
    <w:rsid w:val="00E27A70"/>
    <w:rsid w:val="00E309B7"/>
    <w:rsid w:val="00E30FD1"/>
    <w:rsid w:val="00E31CDA"/>
    <w:rsid w:val="00E328EA"/>
    <w:rsid w:val="00E328F0"/>
    <w:rsid w:val="00E32D05"/>
    <w:rsid w:val="00E342BD"/>
    <w:rsid w:val="00E34A38"/>
    <w:rsid w:val="00E3525D"/>
    <w:rsid w:val="00E37B2C"/>
    <w:rsid w:val="00E418F8"/>
    <w:rsid w:val="00E4200B"/>
    <w:rsid w:val="00E45E33"/>
    <w:rsid w:val="00E465C3"/>
    <w:rsid w:val="00E4675E"/>
    <w:rsid w:val="00E5026E"/>
    <w:rsid w:val="00E50A9D"/>
    <w:rsid w:val="00E51AB7"/>
    <w:rsid w:val="00E52A69"/>
    <w:rsid w:val="00E57087"/>
    <w:rsid w:val="00E57976"/>
    <w:rsid w:val="00E60DD0"/>
    <w:rsid w:val="00E613F8"/>
    <w:rsid w:val="00E62146"/>
    <w:rsid w:val="00E62A1F"/>
    <w:rsid w:val="00E650AB"/>
    <w:rsid w:val="00E66592"/>
    <w:rsid w:val="00E66732"/>
    <w:rsid w:val="00E66835"/>
    <w:rsid w:val="00E67E42"/>
    <w:rsid w:val="00E70041"/>
    <w:rsid w:val="00E7046F"/>
    <w:rsid w:val="00E71213"/>
    <w:rsid w:val="00E7185A"/>
    <w:rsid w:val="00E75F3F"/>
    <w:rsid w:val="00E76551"/>
    <w:rsid w:val="00E80D70"/>
    <w:rsid w:val="00E81372"/>
    <w:rsid w:val="00E82AB6"/>
    <w:rsid w:val="00E84092"/>
    <w:rsid w:val="00E85F8C"/>
    <w:rsid w:val="00E8671C"/>
    <w:rsid w:val="00E8699E"/>
    <w:rsid w:val="00E86AB7"/>
    <w:rsid w:val="00E86BD5"/>
    <w:rsid w:val="00E86DEB"/>
    <w:rsid w:val="00E8780F"/>
    <w:rsid w:val="00E907BB"/>
    <w:rsid w:val="00E9140D"/>
    <w:rsid w:val="00E917D2"/>
    <w:rsid w:val="00E92A8E"/>
    <w:rsid w:val="00E93038"/>
    <w:rsid w:val="00E9458F"/>
    <w:rsid w:val="00E947B9"/>
    <w:rsid w:val="00E9521C"/>
    <w:rsid w:val="00E955EF"/>
    <w:rsid w:val="00E97A21"/>
    <w:rsid w:val="00EA03EF"/>
    <w:rsid w:val="00EA04AE"/>
    <w:rsid w:val="00EA0C9F"/>
    <w:rsid w:val="00EA2739"/>
    <w:rsid w:val="00EA2DAF"/>
    <w:rsid w:val="00EA45E8"/>
    <w:rsid w:val="00EA5D7A"/>
    <w:rsid w:val="00EA61D5"/>
    <w:rsid w:val="00EA683B"/>
    <w:rsid w:val="00EB0E1A"/>
    <w:rsid w:val="00EB15D5"/>
    <w:rsid w:val="00EB1E91"/>
    <w:rsid w:val="00EB390E"/>
    <w:rsid w:val="00EB3F46"/>
    <w:rsid w:val="00EB5657"/>
    <w:rsid w:val="00EB5A86"/>
    <w:rsid w:val="00EB5D64"/>
    <w:rsid w:val="00EB75AD"/>
    <w:rsid w:val="00EC0293"/>
    <w:rsid w:val="00EC0FB9"/>
    <w:rsid w:val="00EC12FD"/>
    <w:rsid w:val="00EC18F4"/>
    <w:rsid w:val="00EC223D"/>
    <w:rsid w:val="00EC232B"/>
    <w:rsid w:val="00EC32D0"/>
    <w:rsid w:val="00EC3D48"/>
    <w:rsid w:val="00EC3F19"/>
    <w:rsid w:val="00EC4308"/>
    <w:rsid w:val="00EC699C"/>
    <w:rsid w:val="00ED1086"/>
    <w:rsid w:val="00ED3434"/>
    <w:rsid w:val="00ED4831"/>
    <w:rsid w:val="00ED7BC4"/>
    <w:rsid w:val="00EE06CF"/>
    <w:rsid w:val="00EE0CD1"/>
    <w:rsid w:val="00EE1634"/>
    <w:rsid w:val="00EE352E"/>
    <w:rsid w:val="00EE39CC"/>
    <w:rsid w:val="00EE3E62"/>
    <w:rsid w:val="00EE48C7"/>
    <w:rsid w:val="00EE56F3"/>
    <w:rsid w:val="00EE74EA"/>
    <w:rsid w:val="00EE772A"/>
    <w:rsid w:val="00EE7EBE"/>
    <w:rsid w:val="00EF0E0D"/>
    <w:rsid w:val="00EF1033"/>
    <w:rsid w:val="00EF1F75"/>
    <w:rsid w:val="00EF24D5"/>
    <w:rsid w:val="00EF3DF8"/>
    <w:rsid w:val="00EF4927"/>
    <w:rsid w:val="00EF49EB"/>
    <w:rsid w:val="00EF6063"/>
    <w:rsid w:val="00EF6C18"/>
    <w:rsid w:val="00EF7418"/>
    <w:rsid w:val="00F019BC"/>
    <w:rsid w:val="00F03071"/>
    <w:rsid w:val="00F04C9C"/>
    <w:rsid w:val="00F05329"/>
    <w:rsid w:val="00F0542F"/>
    <w:rsid w:val="00F05A92"/>
    <w:rsid w:val="00F069C8"/>
    <w:rsid w:val="00F10135"/>
    <w:rsid w:val="00F10562"/>
    <w:rsid w:val="00F11602"/>
    <w:rsid w:val="00F12C99"/>
    <w:rsid w:val="00F12D29"/>
    <w:rsid w:val="00F1582B"/>
    <w:rsid w:val="00F15BA3"/>
    <w:rsid w:val="00F16AA1"/>
    <w:rsid w:val="00F20219"/>
    <w:rsid w:val="00F204ED"/>
    <w:rsid w:val="00F20BF0"/>
    <w:rsid w:val="00F2317E"/>
    <w:rsid w:val="00F26F3E"/>
    <w:rsid w:val="00F26F8D"/>
    <w:rsid w:val="00F27398"/>
    <w:rsid w:val="00F31374"/>
    <w:rsid w:val="00F3168D"/>
    <w:rsid w:val="00F320D1"/>
    <w:rsid w:val="00F327A4"/>
    <w:rsid w:val="00F3610E"/>
    <w:rsid w:val="00F3649C"/>
    <w:rsid w:val="00F36865"/>
    <w:rsid w:val="00F405BF"/>
    <w:rsid w:val="00F41829"/>
    <w:rsid w:val="00F42800"/>
    <w:rsid w:val="00F438F4"/>
    <w:rsid w:val="00F43A7E"/>
    <w:rsid w:val="00F44988"/>
    <w:rsid w:val="00F44E45"/>
    <w:rsid w:val="00F45F3B"/>
    <w:rsid w:val="00F462E9"/>
    <w:rsid w:val="00F4717E"/>
    <w:rsid w:val="00F505F4"/>
    <w:rsid w:val="00F50873"/>
    <w:rsid w:val="00F50EC5"/>
    <w:rsid w:val="00F51030"/>
    <w:rsid w:val="00F5189E"/>
    <w:rsid w:val="00F51D57"/>
    <w:rsid w:val="00F52F78"/>
    <w:rsid w:val="00F534A6"/>
    <w:rsid w:val="00F53554"/>
    <w:rsid w:val="00F54DC7"/>
    <w:rsid w:val="00F54ED9"/>
    <w:rsid w:val="00F5612A"/>
    <w:rsid w:val="00F57147"/>
    <w:rsid w:val="00F57707"/>
    <w:rsid w:val="00F62121"/>
    <w:rsid w:val="00F62515"/>
    <w:rsid w:val="00F6296E"/>
    <w:rsid w:val="00F62DEB"/>
    <w:rsid w:val="00F641B2"/>
    <w:rsid w:val="00F64907"/>
    <w:rsid w:val="00F64E69"/>
    <w:rsid w:val="00F65C18"/>
    <w:rsid w:val="00F664C3"/>
    <w:rsid w:val="00F66CCC"/>
    <w:rsid w:val="00F6737B"/>
    <w:rsid w:val="00F67CC7"/>
    <w:rsid w:val="00F67FA2"/>
    <w:rsid w:val="00F7072D"/>
    <w:rsid w:val="00F70735"/>
    <w:rsid w:val="00F708EF"/>
    <w:rsid w:val="00F7148E"/>
    <w:rsid w:val="00F714A7"/>
    <w:rsid w:val="00F73548"/>
    <w:rsid w:val="00F73A45"/>
    <w:rsid w:val="00F75ED4"/>
    <w:rsid w:val="00F77931"/>
    <w:rsid w:val="00F819AA"/>
    <w:rsid w:val="00F8400C"/>
    <w:rsid w:val="00F8417E"/>
    <w:rsid w:val="00F84373"/>
    <w:rsid w:val="00F85B2E"/>
    <w:rsid w:val="00F8676D"/>
    <w:rsid w:val="00F90556"/>
    <w:rsid w:val="00F9149C"/>
    <w:rsid w:val="00F919CD"/>
    <w:rsid w:val="00F92FB9"/>
    <w:rsid w:val="00F935F4"/>
    <w:rsid w:val="00F93E2A"/>
    <w:rsid w:val="00F9444B"/>
    <w:rsid w:val="00F94620"/>
    <w:rsid w:val="00F94723"/>
    <w:rsid w:val="00F95080"/>
    <w:rsid w:val="00F954B5"/>
    <w:rsid w:val="00F958EC"/>
    <w:rsid w:val="00FA00A5"/>
    <w:rsid w:val="00FA0575"/>
    <w:rsid w:val="00FA1172"/>
    <w:rsid w:val="00FA1388"/>
    <w:rsid w:val="00FA1A4F"/>
    <w:rsid w:val="00FA1B79"/>
    <w:rsid w:val="00FA272E"/>
    <w:rsid w:val="00FA36DC"/>
    <w:rsid w:val="00FA3BBA"/>
    <w:rsid w:val="00FA5627"/>
    <w:rsid w:val="00FA6074"/>
    <w:rsid w:val="00FA60A7"/>
    <w:rsid w:val="00FA6286"/>
    <w:rsid w:val="00FA6988"/>
    <w:rsid w:val="00FA6EE5"/>
    <w:rsid w:val="00FA7430"/>
    <w:rsid w:val="00FB1E19"/>
    <w:rsid w:val="00FB1EDE"/>
    <w:rsid w:val="00FB2566"/>
    <w:rsid w:val="00FB2AF2"/>
    <w:rsid w:val="00FB2EAD"/>
    <w:rsid w:val="00FB31E2"/>
    <w:rsid w:val="00FB38EB"/>
    <w:rsid w:val="00FB43B4"/>
    <w:rsid w:val="00FB5C26"/>
    <w:rsid w:val="00FB7BDE"/>
    <w:rsid w:val="00FC277D"/>
    <w:rsid w:val="00FC2D86"/>
    <w:rsid w:val="00FC38D6"/>
    <w:rsid w:val="00FC3B21"/>
    <w:rsid w:val="00FC423C"/>
    <w:rsid w:val="00FC435C"/>
    <w:rsid w:val="00FC4591"/>
    <w:rsid w:val="00FC4C84"/>
    <w:rsid w:val="00FC5C54"/>
    <w:rsid w:val="00FC5D61"/>
    <w:rsid w:val="00FC67D6"/>
    <w:rsid w:val="00FC6DB2"/>
    <w:rsid w:val="00FD07E3"/>
    <w:rsid w:val="00FD1919"/>
    <w:rsid w:val="00FD283C"/>
    <w:rsid w:val="00FD32C2"/>
    <w:rsid w:val="00FD36B6"/>
    <w:rsid w:val="00FD3E6E"/>
    <w:rsid w:val="00FD503F"/>
    <w:rsid w:val="00FD50BC"/>
    <w:rsid w:val="00FE1066"/>
    <w:rsid w:val="00FE1648"/>
    <w:rsid w:val="00FE1D8A"/>
    <w:rsid w:val="00FE2958"/>
    <w:rsid w:val="00FE3AC0"/>
    <w:rsid w:val="00FE4476"/>
    <w:rsid w:val="00FE59F5"/>
    <w:rsid w:val="00FE5BAE"/>
    <w:rsid w:val="00FE6A61"/>
    <w:rsid w:val="00FE6B22"/>
    <w:rsid w:val="00FE6C78"/>
    <w:rsid w:val="00FE7C14"/>
    <w:rsid w:val="00FE7F41"/>
    <w:rsid w:val="00FF02DF"/>
    <w:rsid w:val="00FF4D10"/>
    <w:rsid w:val="00FF5B50"/>
    <w:rsid w:val="00FF5C80"/>
    <w:rsid w:val="00FF65AB"/>
    <w:rsid w:val="00FF6EF8"/>
    <w:rsid w:val="01145609"/>
    <w:rsid w:val="013435B5"/>
    <w:rsid w:val="014C4089"/>
    <w:rsid w:val="01712C59"/>
    <w:rsid w:val="019224BE"/>
    <w:rsid w:val="02454DC9"/>
    <w:rsid w:val="02910324"/>
    <w:rsid w:val="02C646E1"/>
    <w:rsid w:val="02DB4857"/>
    <w:rsid w:val="032B0404"/>
    <w:rsid w:val="033B2D46"/>
    <w:rsid w:val="03541CED"/>
    <w:rsid w:val="0367592F"/>
    <w:rsid w:val="037C1244"/>
    <w:rsid w:val="037D6E4A"/>
    <w:rsid w:val="03CC21CB"/>
    <w:rsid w:val="040D6D19"/>
    <w:rsid w:val="045A67DF"/>
    <w:rsid w:val="045D2E23"/>
    <w:rsid w:val="04612981"/>
    <w:rsid w:val="04617C78"/>
    <w:rsid w:val="0492290C"/>
    <w:rsid w:val="04973A9F"/>
    <w:rsid w:val="04EA03AB"/>
    <w:rsid w:val="04F548E2"/>
    <w:rsid w:val="053E6976"/>
    <w:rsid w:val="06271CD0"/>
    <w:rsid w:val="0645561C"/>
    <w:rsid w:val="06862B05"/>
    <w:rsid w:val="06BB7499"/>
    <w:rsid w:val="072A4BA6"/>
    <w:rsid w:val="078C5B91"/>
    <w:rsid w:val="07CC0BA8"/>
    <w:rsid w:val="07F34150"/>
    <w:rsid w:val="07FE6B2C"/>
    <w:rsid w:val="07FF48C8"/>
    <w:rsid w:val="081D7E86"/>
    <w:rsid w:val="08610CD7"/>
    <w:rsid w:val="088C034D"/>
    <w:rsid w:val="08AA0E57"/>
    <w:rsid w:val="08AC078D"/>
    <w:rsid w:val="08B421A7"/>
    <w:rsid w:val="09004AA0"/>
    <w:rsid w:val="09141EC9"/>
    <w:rsid w:val="091B157F"/>
    <w:rsid w:val="091F2D9D"/>
    <w:rsid w:val="092B7785"/>
    <w:rsid w:val="0948190B"/>
    <w:rsid w:val="0993037E"/>
    <w:rsid w:val="0A872E9B"/>
    <w:rsid w:val="0AB319EF"/>
    <w:rsid w:val="0AF6127C"/>
    <w:rsid w:val="0B261DB7"/>
    <w:rsid w:val="0B7962BE"/>
    <w:rsid w:val="0C105DFF"/>
    <w:rsid w:val="0C684A5B"/>
    <w:rsid w:val="0CB5287D"/>
    <w:rsid w:val="0CBD4ADC"/>
    <w:rsid w:val="0CCA3020"/>
    <w:rsid w:val="0CFC317C"/>
    <w:rsid w:val="0E0A7B55"/>
    <w:rsid w:val="0E4B0A3C"/>
    <w:rsid w:val="0E6275D1"/>
    <w:rsid w:val="0EB46E08"/>
    <w:rsid w:val="0EC42DDF"/>
    <w:rsid w:val="0EC64E38"/>
    <w:rsid w:val="0EEC1973"/>
    <w:rsid w:val="0F264FE7"/>
    <w:rsid w:val="0F3946C8"/>
    <w:rsid w:val="0F621390"/>
    <w:rsid w:val="0FAC7325"/>
    <w:rsid w:val="0FE35EA0"/>
    <w:rsid w:val="0FEB079C"/>
    <w:rsid w:val="10EF4D6C"/>
    <w:rsid w:val="11367AC0"/>
    <w:rsid w:val="11660D9C"/>
    <w:rsid w:val="118D1664"/>
    <w:rsid w:val="11A101D6"/>
    <w:rsid w:val="11B06C17"/>
    <w:rsid w:val="11B83C77"/>
    <w:rsid w:val="120D6082"/>
    <w:rsid w:val="122711D7"/>
    <w:rsid w:val="1230330D"/>
    <w:rsid w:val="12861F0B"/>
    <w:rsid w:val="12CA37D0"/>
    <w:rsid w:val="139D752A"/>
    <w:rsid w:val="13F526AA"/>
    <w:rsid w:val="142152D6"/>
    <w:rsid w:val="14CB5D17"/>
    <w:rsid w:val="14DF5063"/>
    <w:rsid w:val="14FE6AFB"/>
    <w:rsid w:val="15373CF1"/>
    <w:rsid w:val="15880C4C"/>
    <w:rsid w:val="15AC7766"/>
    <w:rsid w:val="15AE4939"/>
    <w:rsid w:val="16641DEF"/>
    <w:rsid w:val="169B3D10"/>
    <w:rsid w:val="16A101B8"/>
    <w:rsid w:val="16A7036B"/>
    <w:rsid w:val="16AC344E"/>
    <w:rsid w:val="16C07B0A"/>
    <w:rsid w:val="16E56401"/>
    <w:rsid w:val="170532D4"/>
    <w:rsid w:val="172604C7"/>
    <w:rsid w:val="1731523F"/>
    <w:rsid w:val="17A23AE4"/>
    <w:rsid w:val="17EA65DF"/>
    <w:rsid w:val="18003D99"/>
    <w:rsid w:val="18287181"/>
    <w:rsid w:val="18FA065B"/>
    <w:rsid w:val="192D615C"/>
    <w:rsid w:val="19553A9D"/>
    <w:rsid w:val="195F3547"/>
    <w:rsid w:val="19826FA5"/>
    <w:rsid w:val="19877AF0"/>
    <w:rsid w:val="19D40DC3"/>
    <w:rsid w:val="19E71F68"/>
    <w:rsid w:val="1A287223"/>
    <w:rsid w:val="1B393673"/>
    <w:rsid w:val="1C2A60C2"/>
    <w:rsid w:val="1C3243D6"/>
    <w:rsid w:val="1C5F6EAA"/>
    <w:rsid w:val="1C6F4FB4"/>
    <w:rsid w:val="1C733AAB"/>
    <w:rsid w:val="1CC45CDD"/>
    <w:rsid w:val="1CCB791D"/>
    <w:rsid w:val="1CD22F7D"/>
    <w:rsid w:val="1D1735EF"/>
    <w:rsid w:val="1D6F55A4"/>
    <w:rsid w:val="1DEE0CA9"/>
    <w:rsid w:val="1DF20628"/>
    <w:rsid w:val="1E2D620F"/>
    <w:rsid w:val="1EBF50DB"/>
    <w:rsid w:val="1ED4425A"/>
    <w:rsid w:val="1EDC7F1C"/>
    <w:rsid w:val="1F011828"/>
    <w:rsid w:val="204C132C"/>
    <w:rsid w:val="20D64653"/>
    <w:rsid w:val="20EE1616"/>
    <w:rsid w:val="21120767"/>
    <w:rsid w:val="212E2504"/>
    <w:rsid w:val="214B0C07"/>
    <w:rsid w:val="216A67F7"/>
    <w:rsid w:val="219963E6"/>
    <w:rsid w:val="21D302A6"/>
    <w:rsid w:val="21EE0F80"/>
    <w:rsid w:val="23CF4666"/>
    <w:rsid w:val="245231DD"/>
    <w:rsid w:val="246B066E"/>
    <w:rsid w:val="24A314E5"/>
    <w:rsid w:val="25315A92"/>
    <w:rsid w:val="25485B4A"/>
    <w:rsid w:val="257411BF"/>
    <w:rsid w:val="25864D84"/>
    <w:rsid w:val="25D668B0"/>
    <w:rsid w:val="260F1BFD"/>
    <w:rsid w:val="26421E20"/>
    <w:rsid w:val="264D746E"/>
    <w:rsid w:val="268B18B9"/>
    <w:rsid w:val="26942845"/>
    <w:rsid w:val="26A5092E"/>
    <w:rsid w:val="26AB55C9"/>
    <w:rsid w:val="26AB5818"/>
    <w:rsid w:val="26D24169"/>
    <w:rsid w:val="2782748C"/>
    <w:rsid w:val="27AB2C9A"/>
    <w:rsid w:val="28603F2A"/>
    <w:rsid w:val="287B7E23"/>
    <w:rsid w:val="28812A39"/>
    <w:rsid w:val="28943942"/>
    <w:rsid w:val="291C5BFE"/>
    <w:rsid w:val="29382A6B"/>
    <w:rsid w:val="2955110C"/>
    <w:rsid w:val="295A23FC"/>
    <w:rsid w:val="29626662"/>
    <w:rsid w:val="29816E87"/>
    <w:rsid w:val="2A3113C8"/>
    <w:rsid w:val="2A446C83"/>
    <w:rsid w:val="2A602EF3"/>
    <w:rsid w:val="2A8617FE"/>
    <w:rsid w:val="2AB9225B"/>
    <w:rsid w:val="2B4464C7"/>
    <w:rsid w:val="2B590203"/>
    <w:rsid w:val="2B6B0F7F"/>
    <w:rsid w:val="2B794137"/>
    <w:rsid w:val="2B9B099A"/>
    <w:rsid w:val="2BD851A9"/>
    <w:rsid w:val="2C130D6C"/>
    <w:rsid w:val="2C225C6C"/>
    <w:rsid w:val="2C7831FE"/>
    <w:rsid w:val="2C8F0EA7"/>
    <w:rsid w:val="2CAD66F4"/>
    <w:rsid w:val="2D5609E8"/>
    <w:rsid w:val="2DE97352"/>
    <w:rsid w:val="2E0E10F4"/>
    <w:rsid w:val="2E1555FA"/>
    <w:rsid w:val="2E335172"/>
    <w:rsid w:val="2EF771DC"/>
    <w:rsid w:val="2F377CAB"/>
    <w:rsid w:val="2F7215C9"/>
    <w:rsid w:val="2F753598"/>
    <w:rsid w:val="2FCC5E07"/>
    <w:rsid w:val="2FF545D5"/>
    <w:rsid w:val="30247B0A"/>
    <w:rsid w:val="30A71AE3"/>
    <w:rsid w:val="3146027D"/>
    <w:rsid w:val="31492649"/>
    <w:rsid w:val="315947EF"/>
    <w:rsid w:val="317D7A4B"/>
    <w:rsid w:val="319966F0"/>
    <w:rsid w:val="32863A70"/>
    <w:rsid w:val="328E2276"/>
    <w:rsid w:val="333F5C66"/>
    <w:rsid w:val="33526965"/>
    <w:rsid w:val="33825FA4"/>
    <w:rsid w:val="33DB773D"/>
    <w:rsid w:val="346A2735"/>
    <w:rsid w:val="34820207"/>
    <w:rsid w:val="349F49A1"/>
    <w:rsid w:val="34AA5361"/>
    <w:rsid w:val="34D7553F"/>
    <w:rsid w:val="34F622B8"/>
    <w:rsid w:val="34FC3E0F"/>
    <w:rsid w:val="3536335A"/>
    <w:rsid w:val="357B6085"/>
    <w:rsid w:val="3600333F"/>
    <w:rsid w:val="360B0081"/>
    <w:rsid w:val="367C2ED7"/>
    <w:rsid w:val="36C53D8A"/>
    <w:rsid w:val="36DC78E2"/>
    <w:rsid w:val="373C7A9C"/>
    <w:rsid w:val="37416EB1"/>
    <w:rsid w:val="37512FB8"/>
    <w:rsid w:val="376914BD"/>
    <w:rsid w:val="377D7D51"/>
    <w:rsid w:val="37CD35DE"/>
    <w:rsid w:val="38232AA8"/>
    <w:rsid w:val="3860608E"/>
    <w:rsid w:val="389D3187"/>
    <w:rsid w:val="38B91C49"/>
    <w:rsid w:val="39012F8F"/>
    <w:rsid w:val="39150919"/>
    <w:rsid w:val="3984451E"/>
    <w:rsid w:val="398C530F"/>
    <w:rsid w:val="39E958BC"/>
    <w:rsid w:val="39F84A46"/>
    <w:rsid w:val="3A366C90"/>
    <w:rsid w:val="3A50783A"/>
    <w:rsid w:val="3AD2717E"/>
    <w:rsid w:val="3AE8792A"/>
    <w:rsid w:val="3B4C6B7D"/>
    <w:rsid w:val="3C580635"/>
    <w:rsid w:val="3C896EB4"/>
    <w:rsid w:val="3CC50F8A"/>
    <w:rsid w:val="3CF26E83"/>
    <w:rsid w:val="3D7E3DFD"/>
    <w:rsid w:val="3DDC1B4E"/>
    <w:rsid w:val="3DE624D4"/>
    <w:rsid w:val="3E684EAD"/>
    <w:rsid w:val="3E6E56EE"/>
    <w:rsid w:val="3E831250"/>
    <w:rsid w:val="3EAF2D25"/>
    <w:rsid w:val="3EBD538E"/>
    <w:rsid w:val="3F221C11"/>
    <w:rsid w:val="3F3F3186"/>
    <w:rsid w:val="3FF57DD8"/>
    <w:rsid w:val="400A4965"/>
    <w:rsid w:val="40291362"/>
    <w:rsid w:val="40B35F3C"/>
    <w:rsid w:val="41492569"/>
    <w:rsid w:val="41B06152"/>
    <w:rsid w:val="41CF1774"/>
    <w:rsid w:val="41E166A7"/>
    <w:rsid w:val="41F27351"/>
    <w:rsid w:val="42833F2C"/>
    <w:rsid w:val="42A34959"/>
    <w:rsid w:val="42AB29D0"/>
    <w:rsid w:val="42D515E8"/>
    <w:rsid w:val="432568B4"/>
    <w:rsid w:val="436617E4"/>
    <w:rsid w:val="43C5363E"/>
    <w:rsid w:val="43F0266D"/>
    <w:rsid w:val="441B5933"/>
    <w:rsid w:val="44562207"/>
    <w:rsid w:val="44EF3FD1"/>
    <w:rsid w:val="4534045C"/>
    <w:rsid w:val="45352A25"/>
    <w:rsid w:val="455E66B8"/>
    <w:rsid w:val="458F0387"/>
    <w:rsid w:val="460F3D97"/>
    <w:rsid w:val="46157C7E"/>
    <w:rsid w:val="461F17AF"/>
    <w:rsid w:val="46707362"/>
    <w:rsid w:val="46E53E93"/>
    <w:rsid w:val="46E6047B"/>
    <w:rsid w:val="47525687"/>
    <w:rsid w:val="47A32C15"/>
    <w:rsid w:val="47D33EDA"/>
    <w:rsid w:val="47F55DE4"/>
    <w:rsid w:val="47FC5A7C"/>
    <w:rsid w:val="48010ED3"/>
    <w:rsid w:val="48514DA6"/>
    <w:rsid w:val="48CA33FC"/>
    <w:rsid w:val="48F31859"/>
    <w:rsid w:val="49177011"/>
    <w:rsid w:val="49316623"/>
    <w:rsid w:val="494372C0"/>
    <w:rsid w:val="495532BE"/>
    <w:rsid w:val="49AD13D7"/>
    <w:rsid w:val="4A091CE5"/>
    <w:rsid w:val="4A99106D"/>
    <w:rsid w:val="4AC839B1"/>
    <w:rsid w:val="4BCE2162"/>
    <w:rsid w:val="4BE909E0"/>
    <w:rsid w:val="4BEF1B80"/>
    <w:rsid w:val="4BF7143F"/>
    <w:rsid w:val="4BFF39E8"/>
    <w:rsid w:val="4C290139"/>
    <w:rsid w:val="4C4C1669"/>
    <w:rsid w:val="4C7F6D10"/>
    <w:rsid w:val="4CC2524A"/>
    <w:rsid w:val="4CFE5DCC"/>
    <w:rsid w:val="4D293DEA"/>
    <w:rsid w:val="4DD83BCC"/>
    <w:rsid w:val="4DDE1EAC"/>
    <w:rsid w:val="4DFF1E22"/>
    <w:rsid w:val="4E5D3917"/>
    <w:rsid w:val="4F1C3489"/>
    <w:rsid w:val="4F5C41F1"/>
    <w:rsid w:val="4F9F02E7"/>
    <w:rsid w:val="4FA43DC1"/>
    <w:rsid w:val="50195C4C"/>
    <w:rsid w:val="51326756"/>
    <w:rsid w:val="518976D2"/>
    <w:rsid w:val="522E5111"/>
    <w:rsid w:val="525608BB"/>
    <w:rsid w:val="52935EE2"/>
    <w:rsid w:val="52A674AC"/>
    <w:rsid w:val="52B5636A"/>
    <w:rsid w:val="52C84ED8"/>
    <w:rsid w:val="53072D70"/>
    <w:rsid w:val="53594140"/>
    <w:rsid w:val="53F01D34"/>
    <w:rsid w:val="541A3E14"/>
    <w:rsid w:val="546D3EBE"/>
    <w:rsid w:val="547E7F44"/>
    <w:rsid w:val="54955781"/>
    <w:rsid w:val="54A203AA"/>
    <w:rsid w:val="54B61F5D"/>
    <w:rsid w:val="551F5FB4"/>
    <w:rsid w:val="5540344C"/>
    <w:rsid w:val="55AA1478"/>
    <w:rsid w:val="55CC2F32"/>
    <w:rsid w:val="55D15107"/>
    <w:rsid w:val="55D1679A"/>
    <w:rsid w:val="56497D05"/>
    <w:rsid w:val="5651762B"/>
    <w:rsid w:val="568630E0"/>
    <w:rsid w:val="570A56DD"/>
    <w:rsid w:val="57730905"/>
    <w:rsid w:val="57783371"/>
    <w:rsid w:val="57C70B78"/>
    <w:rsid w:val="58457272"/>
    <w:rsid w:val="58900246"/>
    <w:rsid w:val="58A14A23"/>
    <w:rsid w:val="58A609DF"/>
    <w:rsid w:val="58CB7923"/>
    <w:rsid w:val="58FF660A"/>
    <w:rsid w:val="594352B9"/>
    <w:rsid w:val="599810F5"/>
    <w:rsid w:val="59A1101C"/>
    <w:rsid w:val="59AF248B"/>
    <w:rsid w:val="59F111B9"/>
    <w:rsid w:val="59F94937"/>
    <w:rsid w:val="5A1455BF"/>
    <w:rsid w:val="5A15432B"/>
    <w:rsid w:val="5A1D1EFC"/>
    <w:rsid w:val="5A92474A"/>
    <w:rsid w:val="5AC95DC1"/>
    <w:rsid w:val="5AD26541"/>
    <w:rsid w:val="5ADA6DD0"/>
    <w:rsid w:val="5ADE3149"/>
    <w:rsid w:val="5AEF067F"/>
    <w:rsid w:val="5B9444F1"/>
    <w:rsid w:val="5BC052E6"/>
    <w:rsid w:val="5BF85296"/>
    <w:rsid w:val="5C024D2D"/>
    <w:rsid w:val="5C2E04A2"/>
    <w:rsid w:val="5C4972A2"/>
    <w:rsid w:val="5CD458C9"/>
    <w:rsid w:val="5CD901EE"/>
    <w:rsid w:val="5CF05F2A"/>
    <w:rsid w:val="5D054DA9"/>
    <w:rsid w:val="5D2D6E3D"/>
    <w:rsid w:val="5D474AB9"/>
    <w:rsid w:val="5DA724B1"/>
    <w:rsid w:val="5DAA5AF3"/>
    <w:rsid w:val="5E5E5AAC"/>
    <w:rsid w:val="5F7D08E4"/>
    <w:rsid w:val="5FAB005C"/>
    <w:rsid w:val="5FE07B70"/>
    <w:rsid w:val="603879BD"/>
    <w:rsid w:val="60493AC8"/>
    <w:rsid w:val="606B6E69"/>
    <w:rsid w:val="607034DD"/>
    <w:rsid w:val="60912DAE"/>
    <w:rsid w:val="60944A0B"/>
    <w:rsid w:val="60AC578B"/>
    <w:rsid w:val="60D41974"/>
    <w:rsid w:val="612D083D"/>
    <w:rsid w:val="6154366A"/>
    <w:rsid w:val="617200A8"/>
    <w:rsid w:val="61B85B0B"/>
    <w:rsid w:val="61CD059E"/>
    <w:rsid w:val="61EB0605"/>
    <w:rsid w:val="627C0528"/>
    <w:rsid w:val="6320666B"/>
    <w:rsid w:val="633E7ADE"/>
    <w:rsid w:val="63433366"/>
    <w:rsid w:val="63891D25"/>
    <w:rsid w:val="63A54A3C"/>
    <w:rsid w:val="63A66D11"/>
    <w:rsid w:val="63A92490"/>
    <w:rsid w:val="63AE49E0"/>
    <w:rsid w:val="63D63827"/>
    <w:rsid w:val="63F10251"/>
    <w:rsid w:val="641674F2"/>
    <w:rsid w:val="643B2761"/>
    <w:rsid w:val="64C51278"/>
    <w:rsid w:val="64CA5FFF"/>
    <w:rsid w:val="64FD5E67"/>
    <w:rsid w:val="65546448"/>
    <w:rsid w:val="65711670"/>
    <w:rsid w:val="65AE7E08"/>
    <w:rsid w:val="65C63372"/>
    <w:rsid w:val="662C60B7"/>
    <w:rsid w:val="66613222"/>
    <w:rsid w:val="668C29E2"/>
    <w:rsid w:val="668F6486"/>
    <w:rsid w:val="670575BF"/>
    <w:rsid w:val="672A7AB8"/>
    <w:rsid w:val="67F23C6D"/>
    <w:rsid w:val="685C7028"/>
    <w:rsid w:val="68D61B92"/>
    <w:rsid w:val="68E33569"/>
    <w:rsid w:val="694F3806"/>
    <w:rsid w:val="696772FB"/>
    <w:rsid w:val="69E4001D"/>
    <w:rsid w:val="6A095614"/>
    <w:rsid w:val="6A2B4C32"/>
    <w:rsid w:val="6AEA3DA1"/>
    <w:rsid w:val="6AF07B7F"/>
    <w:rsid w:val="6B2F1B41"/>
    <w:rsid w:val="6B427B77"/>
    <w:rsid w:val="6B4E2D3E"/>
    <w:rsid w:val="6BD96A17"/>
    <w:rsid w:val="6C091100"/>
    <w:rsid w:val="6C1668B8"/>
    <w:rsid w:val="6C530C66"/>
    <w:rsid w:val="6C8C3392"/>
    <w:rsid w:val="6E550CC4"/>
    <w:rsid w:val="6E943BB5"/>
    <w:rsid w:val="6EBC13EB"/>
    <w:rsid w:val="6EBE3907"/>
    <w:rsid w:val="6EC71ECE"/>
    <w:rsid w:val="6F6F4C26"/>
    <w:rsid w:val="6FEF16BE"/>
    <w:rsid w:val="706B00BB"/>
    <w:rsid w:val="70B43760"/>
    <w:rsid w:val="70DE0D35"/>
    <w:rsid w:val="70DF14BB"/>
    <w:rsid w:val="70EB475C"/>
    <w:rsid w:val="70F01005"/>
    <w:rsid w:val="71397DCB"/>
    <w:rsid w:val="71687CAF"/>
    <w:rsid w:val="71AF12E6"/>
    <w:rsid w:val="727A15DA"/>
    <w:rsid w:val="72B01989"/>
    <w:rsid w:val="72CA1615"/>
    <w:rsid w:val="72DA63FB"/>
    <w:rsid w:val="73372296"/>
    <w:rsid w:val="73584999"/>
    <w:rsid w:val="738A4F1A"/>
    <w:rsid w:val="741C0922"/>
    <w:rsid w:val="7449069D"/>
    <w:rsid w:val="74573835"/>
    <w:rsid w:val="75056005"/>
    <w:rsid w:val="758B5B61"/>
    <w:rsid w:val="75AE44DB"/>
    <w:rsid w:val="75B46B29"/>
    <w:rsid w:val="75E7504D"/>
    <w:rsid w:val="75EF53B2"/>
    <w:rsid w:val="76037EB7"/>
    <w:rsid w:val="760B7E8B"/>
    <w:rsid w:val="76B10E65"/>
    <w:rsid w:val="76D01A14"/>
    <w:rsid w:val="76E653E4"/>
    <w:rsid w:val="77730B47"/>
    <w:rsid w:val="77A3153F"/>
    <w:rsid w:val="77B238DE"/>
    <w:rsid w:val="77E17612"/>
    <w:rsid w:val="77F85EB7"/>
    <w:rsid w:val="786372CE"/>
    <w:rsid w:val="78697573"/>
    <w:rsid w:val="78D003F8"/>
    <w:rsid w:val="79522E9F"/>
    <w:rsid w:val="79BF4A66"/>
    <w:rsid w:val="79E96674"/>
    <w:rsid w:val="79EA6FF3"/>
    <w:rsid w:val="79FF6F80"/>
    <w:rsid w:val="7A104A82"/>
    <w:rsid w:val="7A350790"/>
    <w:rsid w:val="7A8D2380"/>
    <w:rsid w:val="7AC23E20"/>
    <w:rsid w:val="7AE456E6"/>
    <w:rsid w:val="7C015992"/>
    <w:rsid w:val="7CE92D02"/>
    <w:rsid w:val="7D893333"/>
    <w:rsid w:val="7DB36601"/>
    <w:rsid w:val="7DEC3229"/>
    <w:rsid w:val="7E0278BC"/>
    <w:rsid w:val="7E144D2B"/>
    <w:rsid w:val="7E400A43"/>
    <w:rsid w:val="7E4159BB"/>
    <w:rsid w:val="7E6873EC"/>
    <w:rsid w:val="7ECB7D29"/>
    <w:rsid w:val="7ED70E56"/>
    <w:rsid w:val="7F202C72"/>
    <w:rsid w:val="7F8E0A0A"/>
    <w:rsid w:val="7FA53D28"/>
    <w:rsid w:val="7FAF54D3"/>
    <w:rsid w:val="7FB37EA5"/>
    <w:rsid w:val="FF9F0B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0" w:semiHidden="0" w:name="heading 7"/>
    <w:lsdException w:qFormat="1" w:uiPriority="9" w:semiHidden="0" w:name="heading 8"/>
    <w:lsdException w:qFormat="1"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paragraph" w:styleId="2">
    <w:name w:val="heading 1"/>
    <w:basedOn w:val="1"/>
    <w:next w:val="1"/>
    <w:link w:val="50"/>
    <w:qFormat/>
    <w:uiPriority w:val="0"/>
    <w:pPr>
      <w:keepNext/>
      <w:keepLines/>
      <w:numPr>
        <w:ilvl w:val="0"/>
        <w:numId w:val="1"/>
      </w:numPr>
      <w:spacing w:before="120" w:after="120" w:line="360" w:lineRule="auto"/>
      <w:outlineLvl w:val="0"/>
    </w:pPr>
    <w:rPr>
      <w:b/>
      <w:bCs/>
      <w:kern w:val="44"/>
      <w:sz w:val="44"/>
      <w:szCs w:val="44"/>
    </w:rPr>
  </w:style>
  <w:style w:type="paragraph" w:styleId="3">
    <w:name w:val="heading 2"/>
    <w:basedOn w:val="1"/>
    <w:next w:val="1"/>
    <w:link w:val="51"/>
    <w:unhideWhenUsed/>
    <w:qFormat/>
    <w:uiPriority w:val="0"/>
    <w:pPr>
      <w:keepNext/>
      <w:keepLines/>
      <w:numPr>
        <w:ilvl w:val="1"/>
        <w:numId w:val="1"/>
      </w:numPr>
      <w:spacing w:before="240" w:after="240" w:line="360" w:lineRule="auto"/>
      <w:outlineLvl w:val="1"/>
    </w:pPr>
    <w:rPr>
      <w:rFonts w:asciiTheme="majorHAnsi" w:hAnsiTheme="majorHAnsi" w:eastAsiaTheme="majorEastAsia" w:cstheme="majorBidi"/>
      <w:b/>
      <w:bCs/>
      <w:sz w:val="32"/>
      <w:szCs w:val="32"/>
    </w:rPr>
  </w:style>
  <w:style w:type="paragraph" w:styleId="4">
    <w:name w:val="heading 3"/>
    <w:basedOn w:val="1"/>
    <w:next w:val="1"/>
    <w:link w:val="52"/>
    <w:unhideWhenUsed/>
    <w:qFormat/>
    <w:uiPriority w:val="0"/>
    <w:pPr>
      <w:keepNext/>
      <w:keepLines/>
      <w:numPr>
        <w:ilvl w:val="2"/>
        <w:numId w:val="1"/>
      </w:numPr>
      <w:spacing w:before="240" w:after="240" w:line="415" w:lineRule="auto"/>
      <w:outlineLvl w:val="2"/>
    </w:pPr>
    <w:rPr>
      <w:b/>
      <w:bCs/>
      <w:sz w:val="32"/>
      <w:szCs w:val="32"/>
    </w:rPr>
  </w:style>
  <w:style w:type="paragraph" w:styleId="5">
    <w:name w:val="heading 4"/>
    <w:basedOn w:val="1"/>
    <w:next w:val="1"/>
    <w:link w:val="53"/>
    <w:unhideWhenUsed/>
    <w:qFormat/>
    <w:uiPriority w:val="0"/>
    <w:pPr>
      <w:keepNext/>
      <w:keepLines/>
      <w:spacing w:before="120" w:after="120" w:line="377" w:lineRule="auto"/>
      <w:outlineLvl w:val="3"/>
    </w:pPr>
    <w:rPr>
      <w:rFonts w:asciiTheme="majorHAnsi" w:hAnsiTheme="majorHAnsi" w:eastAsiaTheme="majorEastAsia" w:cstheme="majorBidi"/>
      <w:b/>
      <w:bCs/>
      <w:sz w:val="28"/>
      <w:szCs w:val="28"/>
    </w:rPr>
  </w:style>
  <w:style w:type="paragraph" w:styleId="6">
    <w:name w:val="heading 5"/>
    <w:basedOn w:val="1"/>
    <w:next w:val="1"/>
    <w:link w:val="54"/>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55"/>
    <w:unhideWhenUsed/>
    <w:qFormat/>
    <w:uiPriority w:val="0"/>
    <w:pPr>
      <w:keepNext/>
      <w:keepLines/>
      <w:spacing w:before="240" w:after="64" w:line="320" w:lineRule="auto"/>
      <w:outlineLvl w:val="5"/>
    </w:pPr>
    <w:rPr>
      <w:rFonts w:asciiTheme="majorHAnsi" w:hAnsiTheme="majorHAnsi" w:eastAsiaTheme="majorEastAsia" w:cstheme="majorBidi"/>
      <w:b/>
      <w:bCs/>
      <w:szCs w:val="24"/>
    </w:rPr>
  </w:style>
  <w:style w:type="paragraph" w:styleId="8">
    <w:name w:val="heading 7"/>
    <w:basedOn w:val="1"/>
    <w:next w:val="1"/>
    <w:link w:val="56"/>
    <w:unhideWhenUsed/>
    <w:qFormat/>
    <w:uiPriority w:val="0"/>
    <w:pPr>
      <w:keepNext/>
      <w:keepLines/>
      <w:spacing w:before="240" w:after="64" w:line="320" w:lineRule="auto"/>
      <w:outlineLvl w:val="6"/>
    </w:pPr>
    <w:rPr>
      <w:b/>
      <w:bCs/>
      <w:szCs w:val="24"/>
    </w:rPr>
  </w:style>
  <w:style w:type="paragraph" w:styleId="9">
    <w:name w:val="heading 8"/>
    <w:basedOn w:val="1"/>
    <w:next w:val="1"/>
    <w:link w:val="57"/>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0">
    <w:name w:val="heading 9"/>
    <w:basedOn w:val="1"/>
    <w:next w:val="1"/>
    <w:link w:val="58"/>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440"/>
      <w:jc w:val="left"/>
    </w:pPr>
    <w:rPr>
      <w:sz w:val="18"/>
      <w:szCs w:val="18"/>
    </w:rPr>
  </w:style>
  <w:style w:type="paragraph" w:styleId="12">
    <w:name w:val="List Number"/>
    <w:basedOn w:val="1"/>
    <w:qFormat/>
    <w:uiPriority w:val="0"/>
    <w:pPr>
      <w:widowControl/>
      <w:tabs>
        <w:tab w:val="left" w:pos="360"/>
        <w:tab w:val="left" w:pos="720"/>
      </w:tabs>
      <w:topLinePunct/>
      <w:adjustRightInd w:val="0"/>
      <w:snapToGrid w:val="0"/>
      <w:spacing w:before="160" w:after="160" w:line="240" w:lineRule="atLeast"/>
      <w:ind w:left="420" w:hanging="420"/>
      <w:jc w:val="left"/>
    </w:pPr>
    <w:rPr>
      <w:rFonts w:ascii="Times New Roman" w:hAnsi="Times New Roman" w:cs="Arial"/>
      <w:szCs w:val="21"/>
    </w:rPr>
  </w:style>
  <w:style w:type="paragraph" w:styleId="13">
    <w:name w:val="Normal Indent"/>
    <w:basedOn w:val="1"/>
    <w:link w:val="63"/>
    <w:qFormat/>
    <w:uiPriority w:val="0"/>
    <w:pPr>
      <w:widowControl/>
      <w:spacing w:afterLines="50" w:line="360" w:lineRule="auto"/>
      <w:ind w:firstLine="420" w:firstLineChars="200"/>
      <w:jc w:val="left"/>
    </w:pPr>
    <w:rPr>
      <w:rFonts w:ascii="Times New Roman" w:hAnsi="Times New Roman" w:eastAsia="方正细黑一简体" w:cs="Times New Roman"/>
      <w:szCs w:val="24"/>
      <w:lang w:val="zh-CN"/>
    </w:rPr>
  </w:style>
  <w:style w:type="paragraph" w:styleId="14">
    <w:name w:val="caption"/>
    <w:basedOn w:val="1"/>
    <w:next w:val="1"/>
    <w:qFormat/>
    <w:uiPriority w:val="0"/>
    <w:rPr>
      <w:rFonts w:ascii="Arial" w:hAnsi="Arial" w:eastAsia="黑体" w:cs="Arial"/>
      <w:sz w:val="20"/>
      <w:szCs w:val="20"/>
    </w:rPr>
  </w:style>
  <w:style w:type="paragraph" w:styleId="15">
    <w:name w:val="List Bullet"/>
    <w:basedOn w:val="1"/>
    <w:qFormat/>
    <w:uiPriority w:val="0"/>
    <w:pPr>
      <w:numPr>
        <w:ilvl w:val="0"/>
        <w:numId w:val="2"/>
      </w:numPr>
      <w:spacing w:beforeLines="50" w:afterLines="50" w:line="360" w:lineRule="auto"/>
    </w:pPr>
    <w:rPr>
      <w:rFonts w:ascii="Times New Roman" w:hAnsi="Times New Roman" w:cs="Times New Roman"/>
      <w:szCs w:val="20"/>
    </w:rPr>
  </w:style>
  <w:style w:type="paragraph" w:styleId="16">
    <w:name w:val="Document Map"/>
    <w:basedOn w:val="1"/>
    <w:link w:val="64"/>
    <w:unhideWhenUsed/>
    <w:qFormat/>
    <w:uiPriority w:val="0"/>
    <w:rPr>
      <w:rFonts w:ascii="Heiti SC Light" w:eastAsia="Heiti SC Light"/>
      <w:szCs w:val="24"/>
    </w:rPr>
  </w:style>
  <w:style w:type="paragraph" w:styleId="17">
    <w:name w:val="annotation text"/>
    <w:basedOn w:val="1"/>
    <w:link w:val="59"/>
    <w:unhideWhenUsed/>
    <w:qFormat/>
    <w:uiPriority w:val="99"/>
    <w:pPr>
      <w:spacing w:line="360" w:lineRule="auto"/>
      <w:ind w:firstLine="200" w:firstLineChars="200"/>
      <w:jc w:val="left"/>
    </w:pPr>
  </w:style>
  <w:style w:type="paragraph" w:styleId="18">
    <w:name w:val="Body Text"/>
    <w:basedOn w:val="1"/>
    <w:next w:val="19"/>
    <w:link w:val="61"/>
    <w:qFormat/>
    <w:uiPriority w:val="0"/>
    <w:pPr>
      <w:spacing w:after="120"/>
    </w:pPr>
    <w:rPr>
      <w:rFonts w:ascii="Times New Roman" w:hAnsi="Times New Roman" w:cs="Times New Roman"/>
      <w:szCs w:val="20"/>
    </w:rPr>
  </w:style>
  <w:style w:type="paragraph" w:styleId="19">
    <w:name w:val="Body Text 2"/>
    <w:basedOn w:val="1"/>
    <w:link w:val="73"/>
    <w:qFormat/>
    <w:uiPriority w:val="0"/>
    <w:pPr>
      <w:spacing w:after="120" w:line="480" w:lineRule="auto"/>
    </w:pPr>
    <w:rPr>
      <w:rFonts w:ascii="Times New Roman" w:hAnsi="Times New Roman" w:cs="Times New Roman"/>
      <w:szCs w:val="20"/>
    </w:rPr>
  </w:style>
  <w:style w:type="paragraph" w:styleId="20">
    <w:name w:val="Body Text Indent"/>
    <w:basedOn w:val="1"/>
    <w:link w:val="65"/>
    <w:qFormat/>
    <w:uiPriority w:val="99"/>
    <w:pPr>
      <w:spacing w:after="120"/>
      <w:ind w:left="420" w:leftChars="200"/>
    </w:pPr>
    <w:rPr>
      <w:rFonts w:ascii="Times New Roman" w:hAnsi="Times New Roman" w:cs="Times New Roman"/>
      <w:szCs w:val="24"/>
    </w:rPr>
  </w:style>
  <w:style w:type="paragraph" w:styleId="21">
    <w:name w:val="toc 5"/>
    <w:basedOn w:val="1"/>
    <w:next w:val="1"/>
    <w:unhideWhenUsed/>
    <w:qFormat/>
    <w:uiPriority w:val="39"/>
    <w:pPr>
      <w:ind w:left="960"/>
      <w:jc w:val="left"/>
    </w:pPr>
    <w:rPr>
      <w:sz w:val="18"/>
      <w:szCs w:val="18"/>
    </w:rPr>
  </w:style>
  <w:style w:type="paragraph" w:styleId="22">
    <w:name w:val="toc 3"/>
    <w:basedOn w:val="1"/>
    <w:next w:val="1"/>
    <w:unhideWhenUsed/>
    <w:qFormat/>
    <w:uiPriority w:val="39"/>
    <w:pPr>
      <w:ind w:left="480"/>
      <w:jc w:val="left"/>
    </w:pPr>
    <w:rPr>
      <w:i/>
      <w:sz w:val="22"/>
    </w:rPr>
  </w:style>
  <w:style w:type="paragraph" w:styleId="23">
    <w:name w:val="Plain Text"/>
    <w:basedOn w:val="1"/>
    <w:link w:val="66"/>
    <w:qFormat/>
    <w:uiPriority w:val="0"/>
    <w:pPr>
      <w:widowControl/>
      <w:adjustRightInd w:val="0"/>
      <w:snapToGrid w:val="0"/>
      <w:spacing w:line="360" w:lineRule="auto"/>
      <w:jc w:val="left"/>
    </w:pPr>
    <w:rPr>
      <w:rFonts w:ascii="宋体" w:hAnsi="Courier New"/>
      <w:szCs w:val="20"/>
    </w:rPr>
  </w:style>
  <w:style w:type="paragraph" w:styleId="24">
    <w:name w:val="toc 8"/>
    <w:basedOn w:val="1"/>
    <w:next w:val="1"/>
    <w:unhideWhenUsed/>
    <w:qFormat/>
    <w:uiPriority w:val="39"/>
    <w:pPr>
      <w:ind w:left="1680"/>
      <w:jc w:val="left"/>
    </w:pPr>
    <w:rPr>
      <w:sz w:val="18"/>
      <w:szCs w:val="18"/>
    </w:rPr>
  </w:style>
  <w:style w:type="paragraph" w:styleId="25">
    <w:name w:val="Date"/>
    <w:basedOn w:val="1"/>
    <w:next w:val="1"/>
    <w:link w:val="67"/>
    <w:unhideWhenUsed/>
    <w:qFormat/>
    <w:uiPriority w:val="0"/>
    <w:pPr>
      <w:ind w:left="100" w:leftChars="2500"/>
    </w:pPr>
  </w:style>
  <w:style w:type="paragraph" w:styleId="26">
    <w:name w:val="Body Text Indent 2"/>
    <w:basedOn w:val="1"/>
    <w:link w:val="68"/>
    <w:unhideWhenUsed/>
    <w:qFormat/>
    <w:uiPriority w:val="0"/>
    <w:pPr>
      <w:spacing w:after="120" w:line="480" w:lineRule="auto"/>
      <w:ind w:left="420" w:leftChars="200"/>
    </w:pPr>
    <w:rPr>
      <w:rFonts w:ascii="Calibri" w:hAnsi="Calibri"/>
    </w:rPr>
  </w:style>
  <w:style w:type="paragraph" w:styleId="27">
    <w:name w:val="Balloon Text"/>
    <w:basedOn w:val="1"/>
    <w:link w:val="69"/>
    <w:unhideWhenUsed/>
    <w:qFormat/>
    <w:uiPriority w:val="99"/>
    <w:rPr>
      <w:sz w:val="18"/>
      <w:szCs w:val="18"/>
    </w:rPr>
  </w:style>
  <w:style w:type="paragraph" w:styleId="28">
    <w:name w:val="footer"/>
    <w:basedOn w:val="1"/>
    <w:link w:val="70"/>
    <w:qFormat/>
    <w:uiPriority w:val="0"/>
    <w:pPr>
      <w:tabs>
        <w:tab w:val="center" w:pos="4153"/>
        <w:tab w:val="right" w:pos="8306"/>
      </w:tabs>
      <w:snapToGrid w:val="0"/>
      <w:jc w:val="left"/>
    </w:pPr>
    <w:rPr>
      <w:rFonts w:ascii="Times New Roman" w:hAnsi="Times New Roman" w:cs="Times New Roman"/>
      <w:sz w:val="18"/>
      <w:szCs w:val="20"/>
    </w:rPr>
  </w:style>
  <w:style w:type="paragraph" w:styleId="29">
    <w:name w:val="header"/>
    <w:basedOn w:val="1"/>
    <w:link w:val="71"/>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20"/>
    </w:rPr>
  </w:style>
  <w:style w:type="paragraph" w:styleId="30">
    <w:name w:val="toc 1"/>
    <w:basedOn w:val="1"/>
    <w:next w:val="1"/>
    <w:unhideWhenUsed/>
    <w:qFormat/>
    <w:uiPriority w:val="39"/>
    <w:pPr>
      <w:spacing w:before="120"/>
      <w:jc w:val="left"/>
    </w:pPr>
    <w:rPr>
      <w:b/>
      <w:caps/>
      <w:sz w:val="22"/>
    </w:rPr>
  </w:style>
  <w:style w:type="paragraph" w:styleId="31">
    <w:name w:val="toc 4"/>
    <w:basedOn w:val="1"/>
    <w:next w:val="1"/>
    <w:unhideWhenUsed/>
    <w:qFormat/>
    <w:uiPriority w:val="39"/>
    <w:pPr>
      <w:ind w:left="720"/>
      <w:jc w:val="left"/>
    </w:pPr>
    <w:rPr>
      <w:sz w:val="18"/>
      <w:szCs w:val="18"/>
    </w:rPr>
  </w:style>
  <w:style w:type="paragraph" w:styleId="32">
    <w:name w:val="toc 6"/>
    <w:basedOn w:val="1"/>
    <w:next w:val="1"/>
    <w:unhideWhenUsed/>
    <w:qFormat/>
    <w:uiPriority w:val="39"/>
    <w:pPr>
      <w:ind w:left="1200"/>
      <w:jc w:val="left"/>
    </w:pPr>
    <w:rPr>
      <w:sz w:val="18"/>
      <w:szCs w:val="18"/>
    </w:rPr>
  </w:style>
  <w:style w:type="paragraph" w:styleId="33">
    <w:name w:val="Body Text Indent 3"/>
    <w:basedOn w:val="1"/>
    <w:link w:val="72"/>
    <w:unhideWhenUsed/>
    <w:qFormat/>
    <w:uiPriority w:val="99"/>
    <w:pPr>
      <w:spacing w:after="120" w:line="360" w:lineRule="auto"/>
      <w:ind w:left="420" w:leftChars="200" w:firstLine="200" w:firstLineChars="200"/>
    </w:pPr>
    <w:rPr>
      <w:sz w:val="16"/>
      <w:szCs w:val="16"/>
    </w:rPr>
  </w:style>
  <w:style w:type="paragraph" w:styleId="34">
    <w:name w:val="table of figures"/>
    <w:basedOn w:val="1"/>
    <w:next w:val="1"/>
    <w:qFormat/>
    <w:uiPriority w:val="0"/>
    <w:pPr>
      <w:spacing w:line="360" w:lineRule="auto"/>
      <w:ind w:left="840" w:leftChars="200" w:hanging="420" w:hangingChars="200"/>
    </w:pPr>
    <w:rPr>
      <w:rFonts w:ascii="Times New Roman" w:hAnsi="Times New Roman" w:cs="Times New Roman"/>
      <w:szCs w:val="20"/>
    </w:rPr>
  </w:style>
  <w:style w:type="paragraph" w:styleId="35">
    <w:name w:val="toc 2"/>
    <w:basedOn w:val="1"/>
    <w:next w:val="1"/>
    <w:unhideWhenUsed/>
    <w:qFormat/>
    <w:uiPriority w:val="39"/>
    <w:pPr>
      <w:ind w:left="240"/>
      <w:jc w:val="left"/>
    </w:pPr>
    <w:rPr>
      <w:sz w:val="22"/>
    </w:rPr>
  </w:style>
  <w:style w:type="paragraph" w:styleId="36">
    <w:name w:val="toc 9"/>
    <w:basedOn w:val="1"/>
    <w:next w:val="1"/>
    <w:unhideWhenUsed/>
    <w:qFormat/>
    <w:uiPriority w:val="39"/>
    <w:pPr>
      <w:ind w:left="1920"/>
      <w:jc w:val="left"/>
    </w:pPr>
    <w:rPr>
      <w:sz w:val="18"/>
      <w:szCs w:val="18"/>
    </w:rPr>
  </w:style>
  <w:style w:type="paragraph" w:styleId="37">
    <w:name w:val="HTML Preformatted"/>
    <w:basedOn w:val="1"/>
    <w:link w:val="7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paragraph" w:styleId="38">
    <w:name w:val="Normal (Web)"/>
    <w:basedOn w:val="1"/>
    <w:link w:val="75"/>
    <w:unhideWhenUsed/>
    <w:qFormat/>
    <w:uiPriority w:val="99"/>
    <w:pPr>
      <w:widowControl/>
      <w:spacing w:before="100" w:beforeAutospacing="1" w:after="100" w:afterAutospacing="1"/>
      <w:jc w:val="left"/>
    </w:pPr>
    <w:rPr>
      <w:rFonts w:ascii="宋体" w:hAnsi="宋体" w:cs="Times New Roman"/>
      <w:kern w:val="0"/>
      <w:szCs w:val="24"/>
    </w:rPr>
  </w:style>
  <w:style w:type="paragraph" w:styleId="39">
    <w:name w:val="index 1"/>
    <w:basedOn w:val="1"/>
    <w:next w:val="1"/>
    <w:qFormat/>
    <w:uiPriority w:val="0"/>
    <w:pPr>
      <w:jc w:val="center"/>
    </w:pPr>
    <w:rPr>
      <w:rFonts w:ascii="仿宋_GB2312" w:hAnsi="Times New Roman" w:eastAsia="仿宋_GB2312" w:cs="Times New Roman"/>
      <w:b/>
      <w:bCs/>
      <w:sz w:val="28"/>
      <w:szCs w:val="20"/>
    </w:rPr>
  </w:style>
  <w:style w:type="paragraph" w:styleId="40">
    <w:name w:val="annotation subject"/>
    <w:basedOn w:val="17"/>
    <w:next w:val="17"/>
    <w:link w:val="60"/>
    <w:unhideWhenUsed/>
    <w:qFormat/>
    <w:uiPriority w:val="99"/>
    <w:rPr>
      <w:b/>
      <w:bCs/>
    </w:rPr>
  </w:style>
  <w:style w:type="paragraph" w:styleId="41">
    <w:name w:val="Body Text First Indent"/>
    <w:basedOn w:val="18"/>
    <w:next w:val="1"/>
    <w:link w:val="62"/>
    <w:unhideWhenUsed/>
    <w:qFormat/>
    <w:uiPriority w:val="0"/>
    <w:pPr>
      <w:ind w:firstLine="420" w:firstLineChars="100"/>
    </w:pPr>
    <w:rPr>
      <w:rFonts w:asciiTheme="minorHAnsi" w:hAnsiTheme="minorHAnsi" w:eastAsiaTheme="minorEastAsia" w:cstheme="minorBidi"/>
      <w:szCs w:val="22"/>
    </w:rPr>
  </w:style>
  <w:style w:type="table" w:styleId="43">
    <w:name w:val="Table Grid"/>
    <w:basedOn w:val="4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Emphasis"/>
    <w:basedOn w:val="44"/>
    <w:qFormat/>
    <w:uiPriority w:val="20"/>
    <w:rPr>
      <w:color w:val="F73131"/>
    </w:rPr>
  </w:style>
  <w:style w:type="character" w:styleId="48">
    <w:name w:val="Hyperlink"/>
    <w:basedOn w:val="44"/>
    <w:unhideWhenUsed/>
    <w:qFormat/>
    <w:uiPriority w:val="99"/>
    <w:rPr>
      <w:color w:val="0000FF" w:themeColor="hyperlink"/>
      <w:u w:val="single"/>
    </w:rPr>
  </w:style>
  <w:style w:type="character" w:styleId="49">
    <w:name w:val="annotation reference"/>
    <w:basedOn w:val="44"/>
    <w:unhideWhenUsed/>
    <w:qFormat/>
    <w:uiPriority w:val="99"/>
    <w:rPr>
      <w:sz w:val="21"/>
      <w:szCs w:val="21"/>
    </w:rPr>
  </w:style>
  <w:style w:type="character" w:customStyle="1" w:styleId="50">
    <w:name w:val="标题 1 字符"/>
    <w:basedOn w:val="44"/>
    <w:link w:val="2"/>
    <w:qFormat/>
    <w:uiPriority w:val="0"/>
    <w:rPr>
      <w:rFonts w:asciiTheme="minorHAnsi" w:hAnsiTheme="minorHAnsi" w:cstheme="minorBidi"/>
      <w:b/>
      <w:bCs/>
      <w:kern w:val="44"/>
      <w:sz w:val="44"/>
      <w:szCs w:val="44"/>
    </w:rPr>
  </w:style>
  <w:style w:type="character" w:customStyle="1" w:styleId="51">
    <w:name w:val="标题 2 字符"/>
    <w:basedOn w:val="44"/>
    <w:link w:val="3"/>
    <w:qFormat/>
    <w:uiPriority w:val="0"/>
    <w:rPr>
      <w:rFonts w:asciiTheme="majorHAnsi" w:hAnsiTheme="majorHAnsi" w:eastAsiaTheme="majorEastAsia" w:cstheme="majorBidi"/>
      <w:b/>
      <w:bCs/>
      <w:kern w:val="2"/>
      <w:sz w:val="32"/>
      <w:szCs w:val="32"/>
    </w:rPr>
  </w:style>
  <w:style w:type="character" w:customStyle="1" w:styleId="52">
    <w:name w:val="标题 3 字符"/>
    <w:basedOn w:val="44"/>
    <w:link w:val="4"/>
    <w:qFormat/>
    <w:uiPriority w:val="0"/>
    <w:rPr>
      <w:rFonts w:eastAsia="宋体"/>
      <w:b/>
      <w:bCs/>
      <w:kern w:val="2"/>
      <w:sz w:val="32"/>
      <w:szCs w:val="32"/>
    </w:rPr>
  </w:style>
  <w:style w:type="character" w:customStyle="1" w:styleId="53">
    <w:name w:val="标题 4 字符"/>
    <w:basedOn w:val="44"/>
    <w:link w:val="5"/>
    <w:qFormat/>
    <w:uiPriority w:val="0"/>
    <w:rPr>
      <w:rFonts w:asciiTheme="majorHAnsi" w:hAnsiTheme="majorHAnsi" w:eastAsiaTheme="majorEastAsia" w:cstheme="majorBidi"/>
      <w:b/>
      <w:bCs/>
      <w:kern w:val="2"/>
      <w:sz w:val="28"/>
      <w:szCs w:val="28"/>
    </w:rPr>
  </w:style>
  <w:style w:type="character" w:customStyle="1" w:styleId="54">
    <w:name w:val="标题 5 字符"/>
    <w:basedOn w:val="44"/>
    <w:link w:val="6"/>
    <w:qFormat/>
    <w:uiPriority w:val="9"/>
    <w:rPr>
      <w:rFonts w:eastAsia="宋体"/>
      <w:b/>
      <w:bCs/>
      <w:kern w:val="2"/>
      <w:sz w:val="28"/>
      <w:szCs w:val="28"/>
    </w:rPr>
  </w:style>
  <w:style w:type="character" w:customStyle="1" w:styleId="55">
    <w:name w:val="标题 6 字符"/>
    <w:basedOn w:val="44"/>
    <w:link w:val="7"/>
    <w:qFormat/>
    <w:uiPriority w:val="0"/>
    <w:rPr>
      <w:rFonts w:asciiTheme="majorHAnsi" w:hAnsiTheme="majorHAnsi" w:eastAsiaTheme="majorEastAsia" w:cstheme="majorBidi"/>
      <w:b/>
      <w:bCs/>
      <w:kern w:val="2"/>
      <w:sz w:val="24"/>
      <w:szCs w:val="24"/>
    </w:rPr>
  </w:style>
  <w:style w:type="character" w:customStyle="1" w:styleId="56">
    <w:name w:val="标题 7 字符"/>
    <w:basedOn w:val="44"/>
    <w:link w:val="8"/>
    <w:qFormat/>
    <w:uiPriority w:val="9"/>
    <w:rPr>
      <w:rFonts w:eastAsia="宋体"/>
      <w:b/>
      <w:bCs/>
      <w:kern w:val="2"/>
      <w:sz w:val="24"/>
      <w:szCs w:val="24"/>
    </w:rPr>
  </w:style>
  <w:style w:type="character" w:customStyle="1" w:styleId="57">
    <w:name w:val="标题 8 字符"/>
    <w:basedOn w:val="44"/>
    <w:link w:val="9"/>
    <w:qFormat/>
    <w:uiPriority w:val="9"/>
    <w:rPr>
      <w:rFonts w:asciiTheme="majorHAnsi" w:hAnsiTheme="majorHAnsi" w:eastAsiaTheme="majorEastAsia" w:cstheme="majorBidi"/>
      <w:kern w:val="2"/>
      <w:sz w:val="24"/>
      <w:szCs w:val="24"/>
    </w:rPr>
  </w:style>
  <w:style w:type="character" w:customStyle="1" w:styleId="58">
    <w:name w:val="标题 9 字符"/>
    <w:basedOn w:val="44"/>
    <w:link w:val="10"/>
    <w:qFormat/>
    <w:uiPriority w:val="0"/>
    <w:rPr>
      <w:rFonts w:asciiTheme="majorHAnsi" w:hAnsiTheme="majorHAnsi" w:eastAsiaTheme="majorEastAsia" w:cstheme="majorBidi"/>
      <w:kern w:val="2"/>
      <w:sz w:val="24"/>
      <w:szCs w:val="21"/>
    </w:rPr>
  </w:style>
  <w:style w:type="character" w:customStyle="1" w:styleId="59">
    <w:name w:val="批注文字 字符"/>
    <w:basedOn w:val="44"/>
    <w:link w:val="17"/>
    <w:qFormat/>
    <w:uiPriority w:val="99"/>
    <w:rPr>
      <w:sz w:val="24"/>
    </w:rPr>
  </w:style>
  <w:style w:type="character" w:customStyle="1" w:styleId="60">
    <w:name w:val="批注主题 字符"/>
    <w:basedOn w:val="59"/>
    <w:link w:val="40"/>
    <w:qFormat/>
    <w:uiPriority w:val="99"/>
    <w:rPr>
      <w:b/>
      <w:bCs/>
      <w:sz w:val="24"/>
    </w:rPr>
  </w:style>
  <w:style w:type="character" w:customStyle="1" w:styleId="61">
    <w:name w:val="正文文本 字符"/>
    <w:basedOn w:val="44"/>
    <w:link w:val="18"/>
    <w:qFormat/>
    <w:uiPriority w:val="99"/>
    <w:rPr>
      <w:rFonts w:ascii="Times New Roman" w:hAnsi="Times New Roman" w:eastAsia="宋体" w:cs="Times New Roman"/>
      <w:szCs w:val="20"/>
    </w:rPr>
  </w:style>
  <w:style w:type="character" w:customStyle="1" w:styleId="62">
    <w:name w:val="正文文本首行缩进 字符"/>
    <w:basedOn w:val="61"/>
    <w:link w:val="41"/>
    <w:semiHidden/>
    <w:qFormat/>
    <w:uiPriority w:val="99"/>
    <w:rPr>
      <w:rFonts w:ascii="Times New Roman" w:hAnsi="Times New Roman" w:eastAsia="宋体" w:cs="Times New Roman"/>
      <w:kern w:val="2"/>
      <w:sz w:val="24"/>
      <w:szCs w:val="22"/>
    </w:rPr>
  </w:style>
  <w:style w:type="character" w:customStyle="1" w:styleId="63">
    <w:name w:val="正文缩进 字符"/>
    <w:link w:val="13"/>
    <w:qFormat/>
    <w:uiPriority w:val="0"/>
    <w:rPr>
      <w:rFonts w:ascii="Times New Roman" w:hAnsi="Times New Roman" w:eastAsia="方正细黑一简体" w:cs="Times New Roman"/>
      <w:szCs w:val="24"/>
      <w:lang w:val="zh-CN" w:eastAsia="zh-CN"/>
    </w:rPr>
  </w:style>
  <w:style w:type="character" w:customStyle="1" w:styleId="64">
    <w:name w:val="文档结构图 字符"/>
    <w:basedOn w:val="44"/>
    <w:link w:val="16"/>
    <w:qFormat/>
    <w:uiPriority w:val="0"/>
    <w:rPr>
      <w:rFonts w:ascii="Heiti SC Light" w:eastAsia="Heiti SC Light"/>
      <w:sz w:val="24"/>
      <w:szCs w:val="24"/>
    </w:rPr>
  </w:style>
  <w:style w:type="character" w:customStyle="1" w:styleId="65">
    <w:name w:val="正文文本缩进 字符"/>
    <w:basedOn w:val="44"/>
    <w:link w:val="20"/>
    <w:qFormat/>
    <w:uiPriority w:val="99"/>
    <w:rPr>
      <w:rFonts w:ascii="Times New Roman" w:hAnsi="Times New Roman" w:eastAsia="宋体" w:cs="Times New Roman"/>
      <w:szCs w:val="24"/>
    </w:rPr>
  </w:style>
  <w:style w:type="character" w:customStyle="1" w:styleId="66">
    <w:name w:val="纯文本 字符"/>
    <w:link w:val="23"/>
    <w:qFormat/>
    <w:uiPriority w:val="0"/>
    <w:rPr>
      <w:rFonts w:ascii="宋体" w:hAnsi="Courier New" w:eastAsia="宋体"/>
      <w:szCs w:val="20"/>
    </w:rPr>
  </w:style>
  <w:style w:type="character" w:customStyle="1" w:styleId="67">
    <w:name w:val="日期 字符"/>
    <w:basedOn w:val="44"/>
    <w:link w:val="25"/>
    <w:qFormat/>
    <w:uiPriority w:val="0"/>
  </w:style>
  <w:style w:type="character" w:customStyle="1" w:styleId="68">
    <w:name w:val="正文文本缩进 2 字符"/>
    <w:link w:val="26"/>
    <w:qFormat/>
    <w:uiPriority w:val="0"/>
    <w:rPr>
      <w:rFonts w:ascii="Calibri" w:hAnsi="Calibri"/>
    </w:rPr>
  </w:style>
  <w:style w:type="character" w:customStyle="1" w:styleId="69">
    <w:name w:val="批注框文本 字符"/>
    <w:basedOn w:val="44"/>
    <w:link w:val="27"/>
    <w:qFormat/>
    <w:uiPriority w:val="99"/>
    <w:rPr>
      <w:sz w:val="18"/>
      <w:szCs w:val="18"/>
    </w:rPr>
  </w:style>
  <w:style w:type="character" w:customStyle="1" w:styleId="70">
    <w:name w:val="页脚 字符"/>
    <w:basedOn w:val="44"/>
    <w:link w:val="28"/>
    <w:qFormat/>
    <w:uiPriority w:val="99"/>
    <w:rPr>
      <w:rFonts w:ascii="Times New Roman" w:hAnsi="Times New Roman" w:eastAsia="宋体" w:cs="Times New Roman"/>
      <w:sz w:val="18"/>
      <w:szCs w:val="20"/>
    </w:rPr>
  </w:style>
  <w:style w:type="character" w:customStyle="1" w:styleId="71">
    <w:name w:val="页眉 字符"/>
    <w:basedOn w:val="44"/>
    <w:link w:val="29"/>
    <w:qFormat/>
    <w:uiPriority w:val="99"/>
    <w:rPr>
      <w:rFonts w:ascii="Times New Roman" w:hAnsi="Times New Roman" w:eastAsia="宋体" w:cs="Times New Roman"/>
      <w:sz w:val="18"/>
      <w:szCs w:val="20"/>
    </w:rPr>
  </w:style>
  <w:style w:type="character" w:customStyle="1" w:styleId="72">
    <w:name w:val="正文文本缩进 3 字符"/>
    <w:basedOn w:val="44"/>
    <w:link w:val="33"/>
    <w:semiHidden/>
    <w:qFormat/>
    <w:uiPriority w:val="99"/>
    <w:rPr>
      <w:sz w:val="16"/>
      <w:szCs w:val="16"/>
    </w:rPr>
  </w:style>
  <w:style w:type="character" w:customStyle="1" w:styleId="73">
    <w:name w:val="正文文本 2 字符"/>
    <w:basedOn w:val="44"/>
    <w:link w:val="19"/>
    <w:qFormat/>
    <w:uiPriority w:val="0"/>
    <w:rPr>
      <w:rFonts w:ascii="Times New Roman" w:hAnsi="Times New Roman" w:eastAsia="宋体" w:cs="Times New Roman"/>
      <w:szCs w:val="20"/>
    </w:rPr>
  </w:style>
  <w:style w:type="character" w:customStyle="1" w:styleId="74">
    <w:name w:val="HTML 预设格式 字符"/>
    <w:basedOn w:val="44"/>
    <w:link w:val="37"/>
    <w:semiHidden/>
    <w:qFormat/>
    <w:uiPriority w:val="99"/>
    <w:rPr>
      <w:rFonts w:ascii="宋体" w:hAnsi="宋体" w:eastAsia="宋体" w:cs="宋体"/>
      <w:kern w:val="0"/>
      <w:sz w:val="24"/>
      <w:szCs w:val="24"/>
    </w:rPr>
  </w:style>
  <w:style w:type="character" w:customStyle="1" w:styleId="75">
    <w:name w:val="普通(网站) 字符"/>
    <w:link w:val="38"/>
    <w:qFormat/>
    <w:uiPriority w:val="99"/>
    <w:rPr>
      <w:rFonts w:ascii="宋体" w:hAnsi="宋体" w:eastAsia="宋体" w:cs="Times New Roman"/>
      <w:kern w:val="0"/>
      <w:sz w:val="24"/>
      <w:szCs w:val="24"/>
    </w:rPr>
  </w:style>
  <w:style w:type="paragraph" w:customStyle="1" w:styleId="76">
    <w:name w:val="列出段落1"/>
    <w:basedOn w:val="1"/>
    <w:link w:val="77"/>
    <w:qFormat/>
    <w:uiPriority w:val="99"/>
    <w:pPr>
      <w:ind w:firstLine="420" w:firstLineChars="200"/>
    </w:pPr>
  </w:style>
  <w:style w:type="character" w:customStyle="1" w:styleId="77">
    <w:name w:val="列出段落字符"/>
    <w:link w:val="76"/>
    <w:qFormat/>
    <w:uiPriority w:val="99"/>
  </w:style>
  <w:style w:type="paragraph" w:customStyle="1" w:styleId="78">
    <w:name w:val="Char"/>
    <w:basedOn w:val="1"/>
    <w:qFormat/>
    <w:uiPriority w:val="0"/>
    <w:pPr>
      <w:tabs>
        <w:tab w:val="left" w:pos="360"/>
      </w:tabs>
    </w:pPr>
    <w:rPr>
      <w:rFonts w:ascii="Times New Roman" w:hAnsi="Times New Roman" w:cs="Times New Roman"/>
      <w:szCs w:val="24"/>
    </w:rPr>
  </w:style>
  <w:style w:type="paragraph" w:customStyle="1" w:styleId="79">
    <w:name w:val="规范正文"/>
    <w:basedOn w:val="1"/>
    <w:qFormat/>
    <w:uiPriority w:val="0"/>
    <w:pPr>
      <w:adjustRightInd w:val="0"/>
      <w:spacing w:line="360" w:lineRule="auto"/>
      <w:ind w:left="480"/>
    </w:pPr>
    <w:rPr>
      <w:rFonts w:ascii="Times New Roman" w:hAnsi="Times New Roman" w:cs="Times New Roman"/>
      <w:kern w:val="0"/>
      <w:szCs w:val="20"/>
    </w:rPr>
  </w:style>
  <w:style w:type="paragraph" w:customStyle="1" w:styleId="80">
    <w:name w:val="GW-正文"/>
    <w:basedOn w:val="1"/>
    <w:link w:val="81"/>
    <w:qFormat/>
    <w:uiPriority w:val="0"/>
    <w:pPr>
      <w:widowControl/>
      <w:spacing w:beforeLines="50" w:afterLines="50" w:line="360" w:lineRule="auto"/>
      <w:ind w:firstLine="480" w:firstLineChars="200"/>
      <w:jc w:val="left"/>
    </w:pPr>
    <w:rPr>
      <w:rFonts w:ascii="宋体" w:hAnsi="宋体" w:cs="Times New Roman"/>
      <w:color w:val="000000"/>
      <w:kern w:val="0"/>
      <w:szCs w:val="28"/>
      <w:lang w:bidi="en-US"/>
    </w:rPr>
  </w:style>
  <w:style w:type="character" w:customStyle="1" w:styleId="81">
    <w:name w:val="GW-正文 Char"/>
    <w:link w:val="80"/>
    <w:qFormat/>
    <w:uiPriority w:val="0"/>
    <w:rPr>
      <w:rFonts w:ascii="宋体" w:hAnsi="宋体" w:eastAsia="宋体" w:cs="Times New Roman"/>
      <w:color w:val="000000"/>
      <w:kern w:val="0"/>
      <w:sz w:val="24"/>
      <w:szCs w:val="28"/>
      <w:lang w:bidi="en-US"/>
    </w:rPr>
  </w:style>
  <w:style w:type="paragraph" w:customStyle="1" w:styleId="82">
    <w:name w:val="GW-标题1"/>
    <w:basedOn w:val="2"/>
    <w:link w:val="83"/>
    <w:qFormat/>
    <w:uiPriority w:val="0"/>
    <w:pPr>
      <w:keepNext w:val="0"/>
      <w:keepLines w:val="0"/>
      <w:widowControl/>
      <w:numPr>
        <w:ilvl w:val="0"/>
        <w:numId w:val="0"/>
      </w:numPr>
      <w:spacing w:beforeLines="100" w:afterLines="100"/>
      <w:contextualSpacing/>
      <w:jc w:val="left"/>
    </w:pPr>
    <w:rPr>
      <w:rFonts w:ascii="Calibri" w:hAnsi="Calibri" w:cs="Times New Roman"/>
      <w:kern w:val="0"/>
      <w:sz w:val="48"/>
      <w:szCs w:val="28"/>
      <w:lang w:eastAsia="en-US" w:bidi="en-US"/>
    </w:rPr>
  </w:style>
  <w:style w:type="character" w:customStyle="1" w:styleId="83">
    <w:name w:val="GW-标题1 Char"/>
    <w:link w:val="82"/>
    <w:qFormat/>
    <w:uiPriority w:val="0"/>
    <w:rPr>
      <w:rFonts w:ascii="Calibri" w:hAnsi="Calibri" w:eastAsia="宋体" w:cs="Times New Roman"/>
      <w:b/>
      <w:bCs/>
      <w:kern w:val="0"/>
      <w:sz w:val="48"/>
      <w:szCs w:val="28"/>
      <w:lang w:eastAsia="en-US" w:bidi="en-US"/>
    </w:rPr>
  </w:style>
  <w:style w:type="paragraph" w:customStyle="1" w:styleId="84">
    <w:name w:val="GW-标题2"/>
    <w:basedOn w:val="82"/>
    <w:link w:val="85"/>
    <w:qFormat/>
    <w:uiPriority w:val="0"/>
    <w:pPr>
      <w:keepNext/>
      <w:keepLines/>
      <w:widowControl w:val="0"/>
      <w:outlineLvl w:val="1"/>
    </w:pPr>
    <w:rPr>
      <w:rFonts w:ascii="宋体" w:hAnsi="宋体"/>
      <w:sz w:val="32"/>
    </w:rPr>
  </w:style>
  <w:style w:type="character" w:customStyle="1" w:styleId="85">
    <w:name w:val="GW-标题2 Char"/>
    <w:link w:val="84"/>
    <w:qFormat/>
    <w:uiPriority w:val="0"/>
    <w:rPr>
      <w:rFonts w:ascii="宋体" w:hAnsi="宋体" w:eastAsia="宋体" w:cs="Times New Roman"/>
      <w:b/>
      <w:bCs/>
      <w:kern w:val="0"/>
      <w:sz w:val="32"/>
      <w:szCs w:val="28"/>
      <w:lang w:eastAsia="en-US" w:bidi="en-US"/>
    </w:rPr>
  </w:style>
  <w:style w:type="paragraph" w:customStyle="1" w:styleId="86">
    <w:name w:val="GW-标题3"/>
    <w:basedOn w:val="4"/>
    <w:link w:val="87"/>
    <w:qFormat/>
    <w:uiPriority w:val="0"/>
    <w:pPr>
      <w:numPr>
        <w:ilvl w:val="0"/>
        <w:numId w:val="0"/>
      </w:numPr>
      <w:spacing w:beforeLines="50" w:afterLines="50" w:line="360" w:lineRule="auto"/>
    </w:pPr>
    <w:rPr>
      <w:rFonts w:ascii="仿宋_GB2312" w:hAnsi="Calibri" w:cs="Times New Roman"/>
      <w:kern w:val="0"/>
      <w:sz w:val="30"/>
      <w:szCs w:val="24"/>
      <w:lang w:eastAsia="en-US" w:bidi="en-US"/>
    </w:rPr>
  </w:style>
  <w:style w:type="character" w:customStyle="1" w:styleId="87">
    <w:name w:val="GW-标题3 Char"/>
    <w:link w:val="86"/>
    <w:qFormat/>
    <w:uiPriority w:val="0"/>
    <w:rPr>
      <w:rFonts w:ascii="仿宋_GB2312" w:hAnsi="Calibri" w:eastAsia="宋体" w:cs="Times New Roman"/>
      <w:b/>
      <w:bCs/>
      <w:kern w:val="0"/>
      <w:sz w:val="30"/>
      <w:szCs w:val="24"/>
      <w:lang w:eastAsia="en-US" w:bidi="en-US"/>
    </w:rPr>
  </w:style>
  <w:style w:type="paragraph" w:customStyle="1" w:styleId="88">
    <w:name w:val="GW-标题4"/>
    <w:basedOn w:val="86"/>
    <w:link w:val="89"/>
    <w:qFormat/>
    <w:uiPriority w:val="0"/>
    <w:pPr>
      <w:widowControl/>
      <w:spacing w:beforeLines="0" w:line="259" w:lineRule="auto"/>
      <w:jc w:val="left"/>
      <w:outlineLvl w:val="3"/>
    </w:pPr>
    <w:rPr>
      <w:rFonts w:ascii="微软雅黑" w:hAnsi="微软雅黑" w:eastAsia="微软雅黑"/>
      <w:b w:val="0"/>
      <w:bCs w:val="0"/>
      <w:sz w:val="28"/>
      <w:szCs w:val="21"/>
      <w:lang w:eastAsia="zh-CN"/>
    </w:rPr>
  </w:style>
  <w:style w:type="character" w:customStyle="1" w:styleId="89">
    <w:name w:val="GW-标题4 Char"/>
    <w:link w:val="88"/>
    <w:qFormat/>
    <w:uiPriority w:val="0"/>
    <w:rPr>
      <w:rFonts w:ascii="微软雅黑" w:hAnsi="微软雅黑" w:eastAsia="微软雅黑" w:cs="Times New Roman"/>
      <w:kern w:val="0"/>
      <w:sz w:val="28"/>
      <w:szCs w:val="21"/>
      <w:lang w:bidi="en-US"/>
    </w:rPr>
  </w:style>
  <w:style w:type="paragraph" w:customStyle="1" w:styleId="90">
    <w:name w:val="GW-标题5"/>
    <w:basedOn w:val="88"/>
    <w:qFormat/>
    <w:uiPriority w:val="0"/>
    <w:pPr>
      <w:outlineLvl w:val="4"/>
    </w:pPr>
    <w:rPr>
      <w:bCs/>
    </w:rPr>
  </w:style>
  <w:style w:type="paragraph" w:customStyle="1" w:styleId="91">
    <w:name w:val="GW-标题6"/>
    <w:basedOn w:val="90"/>
    <w:qFormat/>
    <w:uiPriority w:val="0"/>
    <w:pPr>
      <w:snapToGrid w:val="0"/>
      <w:outlineLvl w:val="5"/>
    </w:pPr>
    <w:rPr>
      <w:bCs w:val="0"/>
      <w:sz w:val="24"/>
    </w:rPr>
  </w:style>
  <w:style w:type="paragraph" w:customStyle="1" w:styleId="92">
    <w:name w:val="GW-标题7"/>
    <w:basedOn w:val="91"/>
    <w:qFormat/>
    <w:uiPriority w:val="0"/>
    <w:pPr>
      <w:outlineLvl w:val="6"/>
    </w:pPr>
    <w:rPr>
      <w:i/>
    </w:rPr>
  </w:style>
  <w:style w:type="paragraph" w:customStyle="1" w:styleId="93">
    <w:name w:val="段落文字"/>
    <w:basedOn w:val="1"/>
    <w:link w:val="94"/>
    <w:qFormat/>
    <w:uiPriority w:val="0"/>
    <w:pPr>
      <w:spacing w:line="360" w:lineRule="auto"/>
      <w:ind w:firstLine="420" w:firstLineChars="200"/>
    </w:pPr>
    <w:rPr>
      <w:rFonts w:ascii="Times New Roman" w:hAnsi="Times New Roman" w:cs="宋体"/>
      <w:szCs w:val="20"/>
    </w:rPr>
  </w:style>
  <w:style w:type="character" w:customStyle="1" w:styleId="94">
    <w:name w:val="段落文字 Char1"/>
    <w:basedOn w:val="44"/>
    <w:link w:val="93"/>
    <w:qFormat/>
    <w:uiPriority w:val="0"/>
    <w:rPr>
      <w:rFonts w:ascii="Times New Roman" w:hAnsi="Times New Roman" w:eastAsia="宋体" w:cs="宋体"/>
      <w:szCs w:val="20"/>
    </w:rPr>
  </w:style>
  <w:style w:type="paragraph" w:customStyle="1" w:styleId="95">
    <w:name w:val="表格文字"/>
    <w:basedOn w:val="1"/>
    <w:link w:val="96"/>
    <w:qFormat/>
    <w:uiPriority w:val="0"/>
    <w:rPr>
      <w:rFonts w:ascii="Times New Roman" w:hAnsi="Times New Roman" w:cs="宋体"/>
      <w:szCs w:val="20"/>
    </w:rPr>
  </w:style>
  <w:style w:type="character" w:customStyle="1" w:styleId="96">
    <w:name w:val="表格文字 Char"/>
    <w:basedOn w:val="44"/>
    <w:link w:val="95"/>
    <w:qFormat/>
    <w:uiPriority w:val="0"/>
    <w:rPr>
      <w:rFonts w:ascii="Times New Roman" w:hAnsi="Times New Roman" w:eastAsia="宋体" w:cs="宋体"/>
      <w:szCs w:val="20"/>
    </w:rPr>
  </w:style>
  <w:style w:type="character" w:customStyle="1" w:styleId="97">
    <w:name w:val="纯文本 Char1"/>
    <w:basedOn w:val="44"/>
    <w:qFormat/>
    <w:uiPriority w:val="0"/>
    <w:rPr>
      <w:rFonts w:ascii="宋体" w:hAnsi="Courier New" w:eastAsia="宋体" w:cs="Courier New"/>
      <w:szCs w:val="21"/>
    </w:rPr>
  </w:style>
  <w:style w:type="paragraph" w:customStyle="1" w:styleId="98">
    <w:name w:val="p0"/>
    <w:basedOn w:val="1"/>
    <w:qFormat/>
    <w:uiPriority w:val="0"/>
    <w:pPr>
      <w:widowControl/>
    </w:pPr>
    <w:rPr>
      <w:rFonts w:ascii="Times New Roman" w:hAnsi="Times New Roman" w:cs="Times New Roman"/>
      <w:kern w:val="0"/>
      <w:szCs w:val="21"/>
    </w:rPr>
  </w:style>
  <w:style w:type="paragraph" w:customStyle="1" w:styleId="99">
    <w:name w:val="文章正文"/>
    <w:basedOn w:val="1"/>
    <w:link w:val="100"/>
    <w:qFormat/>
    <w:uiPriority w:val="0"/>
    <w:pPr>
      <w:spacing w:line="360" w:lineRule="auto"/>
      <w:ind w:firstLine="200" w:firstLineChars="200"/>
    </w:pPr>
    <w:rPr>
      <w:rFonts w:ascii="Times New Roman" w:hAnsi="Times New Roman" w:cs="Times New Roman"/>
      <w:kern w:val="0"/>
      <w:szCs w:val="24"/>
    </w:rPr>
  </w:style>
  <w:style w:type="character" w:customStyle="1" w:styleId="100">
    <w:name w:val="文章正文 Char"/>
    <w:link w:val="99"/>
    <w:qFormat/>
    <w:uiPriority w:val="0"/>
    <w:rPr>
      <w:rFonts w:ascii="Times New Roman" w:hAnsi="Times New Roman" w:eastAsia="宋体" w:cs="Times New Roman"/>
      <w:kern w:val="0"/>
      <w:sz w:val="24"/>
      <w:szCs w:val="24"/>
    </w:rPr>
  </w:style>
  <w:style w:type="paragraph" w:customStyle="1" w:styleId="101">
    <w:name w:val="列表123"/>
    <w:basedOn w:val="1"/>
    <w:link w:val="102"/>
    <w:qFormat/>
    <w:uiPriority w:val="0"/>
    <w:pPr>
      <w:spacing w:beforeLines="30" w:afterLines="30" w:line="360" w:lineRule="auto"/>
      <w:jc w:val="left"/>
    </w:pPr>
    <w:rPr>
      <w:rFonts w:ascii="Times New Roman" w:hAnsi="Times New Roman" w:cs="Times New Roman"/>
      <w:szCs w:val="24"/>
    </w:rPr>
  </w:style>
  <w:style w:type="character" w:customStyle="1" w:styleId="102">
    <w:name w:val="列表123 Char"/>
    <w:link w:val="101"/>
    <w:qFormat/>
    <w:uiPriority w:val="0"/>
    <w:rPr>
      <w:rFonts w:ascii="Times New Roman" w:hAnsi="Times New Roman" w:eastAsia="宋体" w:cs="Times New Roman"/>
      <w:sz w:val="24"/>
      <w:szCs w:val="24"/>
    </w:rPr>
  </w:style>
  <w:style w:type="character" w:customStyle="1" w:styleId="103">
    <w:name w:val="GW-正文 Char Char"/>
    <w:qFormat/>
    <w:uiPriority w:val="0"/>
    <w:rPr>
      <w:rFonts w:ascii="宋体" w:hAnsi="宋体"/>
      <w:sz w:val="24"/>
    </w:rPr>
  </w:style>
  <w:style w:type="paragraph" w:customStyle="1" w:styleId="104">
    <w:name w:val="自定义正文"/>
    <w:basedOn w:val="1"/>
    <w:link w:val="105"/>
    <w:qFormat/>
    <w:uiPriority w:val="0"/>
    <w:pPr>
      <w:spacing w:afterLines="50" w:line="360" w:lineRule="auto"/>
      <w:ind w:firstLine="200" w:firstLineChars="200"/>
      <w:jc w:val="left"/>
    </w:pPr>
    <w:rPr>
      <w:rFonts w:ascii="Times New Roman" w:hAnsi="Times New Roman" w:eastAsia="方正细黑一简体" w:cs="Times New Roman"/>
      <w:szCs w:val="24"/>
      <w:lang w:val="zh-CN"/>
    </w:rPr>
  </w:style>
  <w:style w:type="character" w:customStyle="1" w:styleId="105">
    <w:name w:val="自定义正文 Char Char"/>
    <w:link w:val="104"/>
    <w:qFormat/>
    <w:uiPriority w:val="0"/>
    <w:rPr>
      <w:rFonts w:ascii="Times New Roman" w:hAnsi="Times New Roman" w:eastAsia="方正细黑一简体" w:cs="Times New Roman"/>
      <w:sz w:val="24"/>
      <w:szCs w:val="24"/>
      <w:lang w:val="zh-CN" w:eastAsia="zh-CN"/>
    </w:rPr>
  </w:style>
  <w:style w:type="paragraph" w:customStyle="1" w:styleId="106">
    <w:name w:val="自定义表格文字"/>
    <w:basedOn w:val="104"/>
    <w:qFormat/>
    <w:uiPriority w:val="0"/>
    <w:pPr>
      <w:spacing w:before="60" w:afterLines="0" w:line="320" w:lineRule="exact"/>
      <w:ind w:firstLine="0" w:firstLineChars="0"/>
    </w:pPr>
    <w:rPr>
      <w:rFonts w:ascii="宋体" w:eastAsia="楷体_GB2312"/>
      <w:sz w:val="21"/>
    </w:rPr>
  </w:style>
  <w:style w:type="paragraph" w:customStyle="1" w:styleId="107">
    <w:name w:val="投标中宋"/>
    <w:basedOn w:val="1"/>
    <w:qFormat/>
    <w:uiPriority w:val="0"/>
    <w:pPr>
      <w:widowControl/>
      <w:snapToGrid w:val="0"/>
      <w:spacing w:line="259" w:lineRule="auto"/>
      <w:jc w:val="left"/>
    </w:pPr>
    <w:rPr>
      <w:rFonts w:ascii="华文中宋" w:hAnsi="华文中宋" w:eastAsia="华文中宋" w:cs="Times New Roman"/>
      <w:kern w:val="0"/>
      <w:sz w:val="22"/>
      <w:szCs w:val="24"/>
    </w:rPr>
  </w:style>
  <w:style w:type="paragraph" w:customStyle="1" w:styleId="108">
    <w:name w:val="z-正文"/>
    <w:basedOn w:val="1"/>
    <w:link w:val="109"/>
    <w:qFormat/>
    <w:uiPriority w:val="0"/>
    <w:pPr>
      <w:widowControl/>
      <w:spacing w:before="120" w:after="120" w:line="360" w:lineRule="auto"/>
      <w:ind w:firstLine="200" w:firstLineChars="200"/>
      <w:jc w:val="left"/>
    </w:pPr>
    <w:rPr>
      <w:rFonts w:ascii="Calibri" w:hAnsi="Calibri" w:cs="Times New Roman"/>
      <w:kern w:val="0"/>
      <w:sz w:val="22"/>
      <w:szCs w:val="20"/>
    </w:rPr>
  </w:style>
  <w:style w:type="character" w:customStyle="1" w:styleId="109">
    <w:name w:val="z-正文 Char"/>
    <w:link w:val="108"/>
    <w:qFormat/>
    <w:uiPriority w:val="0"/>
    <w:rPr>
      <w:rFonts w:ascii="Calibri" w:hAnsi="Calibri" w:eastAsia="宋体" w:cs="Times New Roman"/>
      <w:kern w:val="0"/>
      <w:sz w:val="22"/>
      <w:szCs w:val="20"/>
    </w:rPr>
  </w:style>
  <w:style w:type="paragraph" w:customStyle="1" w:styleId="110">
    <w:name w:val="GW-标题8"/>
    <w:basedOn w:val="92"/>
    <w:unhideWhenUsed/>
    <w:qFormat/>
    <w:uiPriority w:val="0"/>
    <w:pPr>
      <w:snapToGrid/>
      <w:spacing w:before="40" w:afterLines="0"/>
      <w:ind w:left="1986" w:hanging="1418"/>
      <w:outlineLvl w:val="7"/>
    </w:pPr>
    <w:rPr>
      <w:rFonts w:ascii="Cambria" w:hAnsi="Cambria" w:eastAsia="宋体"/>
      <w:b/>
      <w:i w:val="0"/>
      <w:kern w:val="2"/>
      <w:sz w:val="21"/>
      <w:szCs w:val="20"/>
      <w:lang w:val="zh-CN" w:bidi="ar-SA"/>
    </w:rPr>
  </w:style>
  <w:style w:type="paragraph" w:customStyle="1" w:styleId="111">
    <w:name w:val="标准文本"/>
    <w:basedOn w:val="1"/>
    <w:link w:val="112"/>
    <w:qFormat/>
    <w:uiPriority w:val="0"/>
    <w:rPr>
      <w:rFonts w:ascii="Times New Roman" w:hAnsi="Times New Roman" w:cs="Times New Roman"/>
      <w:szCs w:val="20"/>
    </w:rPr>
  </w:style>
  <w:style w:type="character" w:customStyle="1" w:styleId="112">
    <w:name w:val="标准文本 Char Char"/>
    <w:link w:val="111"/>
    <w:unhideWhenUsed/>
    <w:qFormat/>
    <w:uiPriority w:val="0"/>
    <w:rPr>
      <w:rFonts w:ascii="Times New Roman" w:hAnsi="Times New Roman" w:eastAsia="宋体" w:cs="Times New Roman"/>
      <w:szCs w:val="20"/>
    </w:rPr>
  </w:style>
  <w:style w:type="paragraph" w:customStyle="1" w:styleId="113">
    <w:name w:val="123123123"/>
    <w:basedOn w:val="1"/>
    <w:link w:val="114"/>
    <w:qFormat/>
    <w:uiPriority w:val="0"/>
    <w:pPr>
      <w:widowControl/>
      <w:spacing w:after="160" w:line="360" w:lineRule="auto"/>
      <w:ind w:firstLine="420"/>
      <w:jc w:val="left"/>
    </w:pPr>
    <w:rPr>
      <w:rFonts w:ascii="宋体" w:hAnsi="宋体" w:eastAsia="方正细黑一简体" w:cs="Times New Roman"/>
      <w:szCs w:val="24"/>
    </w:rPr>
  </w:style>
  <w:style w:type="character" w:customStyle="1" w:styleId="114">
    <w:name w:val="123123123 Char"/>
    <w:link w:val="113"/>
    <w:qFormat/>
    <w:uiPriority w:val="0"/>
    <w:rPr>
      <w:rFonts w:ascii="宋体" w:hAnsi="宋体" w:eastAsia="方正细黑一简体" w:cs="Times New Roman"/>
      <w:sz w:val="24"/>
      <w:szCs w:val="24"/>
    </w:rPr>
  </w:style>
  <w:style w:type="character" w:customStyle="1" w:styleId="115">
    <w:name w:val="图名 Char Char"/>
    <w:link w:val="116"/>
    <w:qFormat/>
    <w:uiPriority w:val="0"/>
    <w:rPr>
      <w:rFonts w:ascii="Times New Roman" w:hAnsi="Times New Roman" w:cs="宋体"/>
      <w:b/>
      <w:sz w:val="24"/>
      <w:szCs w:val="24"/>
    </w:rPr>
  </w:style>
  <w:style w:type="paragraph" w:customStyle="1" w:styleId="116">
    <w:name w:val="图名"/>
    <w:basedOn w:val="1"/>
    <w:link w:val="115"/>
    <w:qFormat/>
    <w:uiPriority w:val="0"/>
    <w:pPr>
      <w:spacing w:beforeLines="100" w:line="360" w:lineRule="auto"/>
      <w:jc w:val="center"/>
    </w:pPr>
    <w:rPr>
      <w:rFonts w:ascii="Times New Roman" w:hAnsi="Times New Roman" w:cs="宋体"/>
      <w:b/>
      <w:szCs w:val="24"/>
    </w:rPr>
  </w:style>
  <w:style w:type="paragraph" w:customStyle="1" w:styleId="117">
    <w:name w:val="p15"/>
    <w:basedOn w:val="1"/>
    <w:qFormat/>
    <w:uiPriority w:val="0"/>
    <w:pPr>
      <w:widowControl/>
      <w:spacing w:line="360" w:lineRule="auto"/>
      <w:ind w:firstLine="420"/>
    </w:pPr>
    <w:rPr>
      <w:rFonts w:ascii="Times New Roman" w:hAnsi="Times New Roman" w:cs="Times New Roman"/>
      <w:kern w:val="0"/>
      <w:szCs w:val="24"/>
    </w:rPr>
  </w:style>
  <w:style w:type="paragraph" w:customStyle="1" w:styleId="118">
    <w:name w:val="列出段落11"/>
    <w:basedOn w:val="1"/>
    <w:qFormat/>
    <w:uiPriority w:val="0"/>
    <w:pPr>
      <w:spacing w:line="360" w:lineRule="auto"/>
      <w:ind w:firstLine="420"/>
    </w:pPr>
    <w:rPr>
      <w:rFonts w:ascii="Calibri" w:hAnsi="Calibri" w:cs="黑体"/>
    </w:rPr>
  </w:style>
  <w:style w:type="paragraph" w:customStyle="1" w:styleId="119">
    <w:name w:val="正文o"/>
    <w:basedOn w:val="108"/>
    <w:link w:val="120"/>
    <w:qFormat/>
    <w:uiPriority w:val="0"/>
    <w:pPr>
      <w:spacing w:line="240" w:lineRule="atLeast"/>
      <w:ind w:firstLine="0" w:firstLineChars="0"/>
    </w:pPr>
    <w:rPr>
      <w:rFonts w:ascii="微软雅黑" w:hAnsi="微软雅黑" w:eastAsia="微软雅黑"/>
      <w:sz w:val="21"/>
      <w:szCs w:val="21"/>
    </w:rPr>
  </w:style>
  <w:style w:type="character" w:customStyle="1" w:styleId="120">
    <w:name w:val="正文o Char"/>
    <w:link w:val="119"/>
    <w:qFormat/>
    <w:uiPriority w:val="0"/>
    <w:rPr>
      <w:rFonts w:ascii="微软雅黑" w:hAnsi="微软雅黑" w:eastAsia="微软雅黑" w:cs="Times New Roman"/>
      <w:kern w:val="0"/>
      <w:szCs w:val="21"/>
    </w:rPr>
  </w:style>
  <w:style w:type="paragraph" w:customStyle="1" w:styleId="121">
    <w:name w:val="p18"/>
    <w:basedOn w:val="1"/>
    <w:qFormat/>
    <w:uiPriority w:val="0"/>
    <w:pPr>
      <w:widowControl/>
      <w:spacing w:after="156" w:line="360" w:lineRule="auto"/>
      <w:ind w:firstLine="420"/>
    </w:pPr>
    <w:rPr>
      <w:rFonts w:ascii="Times New Roman" w:hAnsi="Times New Roman" w:cs="Times New Roman"/>
      <w:kern w:val="0"/>
      <w:szCs w:val="21"/>
    </w:rPr>
  </w:style>
  <w:style w:type="character" w:customStyle="1" w:styleId="122">
    <w:name w:val="标准文本 Char"/>
    <w:qFormat/>
    <w:uiPriority w:val="0"/>
    <w:rPr>
      <w:kern w:val="2"/>
      <w:sz w:val="24"/>
    </w:rPr>
  </w:style>
  <w:style w:type="paragraph" w:customStyle="1" w:styleId="123">
    <w:name w:val="列出段落2"/>
    <w:basedOn w:val="1"/>
    <w:qFormat/>
    <w:uiPriority w:val="0"/>
    <w:pPr>
      <w:ind w:firstLine="420" w:firstLineChars="200"/>
    </w:pPr>
    <w:rPr>
      <w:rFonts w:ascii="Calibri" w:hAnsi="Calibri" w:cs="Times New Roman"/>
    </w:rPr>
  </w:style>
  <w:style w:type="paragraph" w:customStyle="1" w:styleId="124">
    <w:name w:val="Char11"/>
    <w:basedOn w:val="1"/>
    <w:qFormat/>
    <w:uiPriority w:val="0"/>
    <w:pPr>
      <w:tabs>
        <w:tab w:val="left" w:pos="360"/>
      </w:tabs>
    </w:pPr>
    <w:rPr>
      <w:rFonts w:ascii="Times New Roman" w:hAnsi="Times New Roman" w:cs="Times New Roman"/>
      <w:szCs w:val="24"/>
    </w:rPr>
  </w:style>
  <w:style w:type="paragraph" w:customStyle="1" w:styleId="125">
    <w:name w:val="样式 标题 3 + 首行缩进:  0.5 字符"/>
    <w:basedOn w:val="4"/>
    <w:qFormat/>
    <w:uiPriority w:val="0"/>
    <w:pPr>
      <w:spacing w:line="360" w:lineRule="auto"/>
    </w:pPr>
    <w:rPr>
      <w:rFonts w:ascii="Times New Roman" w:hAnsi="Times New Roman" w:cs="宋体"/>
      <w:sz w:val="28"/>
      <w:szCs w:val="20"/>
    </w:rPr>
  </w:style>
  <w:style w:type="paragraph" w:customStyle="1" w:styleId="126">
    <w:name w:val="样式 标题 4 + 左侧:  1.5 字符 悬挂缩进: 1.5 字符"/>
    <w:basedOn w:val="5"/>
    <w:qFormat/>
    <w:uiPriority w:val="0"/>
    <w:pPr>
      <w:spacing w:line="360" w:lineRule="auto"/>
    </w:pPr>
    <w:rPr>
      <w:rFonts w:ascii="Times New Roman" w:hAnsi="Times New Roman" w:eastAsia="宋体" w:cs="宋体"/>
      <w:sz w:val="24"/>
      <w:szCs w:val="20"/>
    </w:rPr>
  </w:style>
  <w:style w:type="character" w:customStyle="1" w:styleId="127">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paragraph" w:customStyle="1" w:styleId="128">
    <w:name w:val="注释级别 21"/>
    <w:basedOn w:val="1"/>
    <w:link w:val="129"/>
    <w:unhideWhenUsed/>
    <w:qFormat/>
    <w:uiPriority w:val="99"/>
    <w:pPr>
      <w:keepNext/>
      <w:numPr>
        <w:ilvl w:val="1"/>
        <w:numId w:val="3"/>
      </w:numPr>
      <w:contextualSpacing/>
      <w:outlineLvl w:val="1"/>
    </w:pPr>
    <w:rPr>
      <w:rFonts w:ascii="宋体"/>
    </w:rPr>
  </w:style>
  <w:style w:type="character" w:customStyle="1" w:styleId="129">
    <w:name w:val="注释级别 2字符"/>
    <w:link w:val="128"/>
    <w:qFormat/>
    <w:uiPriority w:val="99"/>
    <w:rPr>
      <w:rFonts w:ascii="宋体" w:eastAsia="宋体"/>
      <w:kern w:val="2"/>
      <w:sz w:val="24"/>
      <w:szCs w:val="22"/>
    </w:rPr>
  </w:style>
  <w:style w:type="paragraph" w:customStyle="1" w:styleId="130">
    <w:name w:val="普通正文"/>
    <w:basedOn w:val="1"/>
    <w:link w:val="131"/>
    <w:qFormat/>
    <w:uiPriority w:val="0"/>
    <w:pPr>
      <w:spacing w:line="440" w:lineRule="exact"/>
      <w:ind w:firstLine="200" w:firstLineChars="200"/>
    </w:pPr>
    <w:rPr>
      <w:rFonts w:ascii="仿宋_GB2312" w:hAnsi="Times New Roman" w:eastAsia="仿宋_GB2312" w:cs="宋体"/>
      <w:szCs w:val="20"/>
    </w:rPr>
  </w:style>
  <w:style w:type="character" w:customStyle="1" w:styleId="131">
    <w:name w:val="普通正文 Char"/>
    <w:link w:val="130"/>
    <w:qFormat/>
    <w:uiPriority w:val="0"/>
    <w:rPr>
      <w:rFonts w:ascii="仿宋_GB2312" w:hAnsi="Times New Roman" w:eastAsia="仿宋_GB2312" w:cs="宋体"/>
      <w:sz w:val="24"/>
      <w:szCs w:val="20"/>
    </w:rPr>
  </w:style>
  <w:style w:type="paragraph" w:customStyle="1" w:styleId="132">
    <w:name w:val="正文 A"/>
    <w:qFormat/>
    <w:uiPriority w:val="0"/>
    <w:pPr>
      <w:widowControl w:val="0"/>
      <w:jc w:val="both"/>
    </w:pPr>
    <w:rPr>
      <w:rFonts w:ascii="Times New Roman" w:hAnsi="Times New Roman" w:eastAsia="ヒラギノ角ゴ Pro W3" w:cs="Times New Roman"/>
      <w:color w:val="000000"/>
      <w:kern w:val="2"/>
      <w:sz w:val="32"/>
      <w:lang w:val="en-US" w:eastAsia="zh-CN" w:bidi="ar-SA"/>
    </w:rPr>
  </w:style>
  <w:style w:type="paragraph" w:customStyle="1" w:styleId="133">
    <w:name w:val="文档正文 Char Char Char Char Char"/>
    <w:qFormat/>
    <w:uiPriority w:val="0"/>
    <w:pPr>
      <w:widowControl w:val="0"/>
      <w:spacing w:line="480" w:lineRule="exact"/>
      <w:ind w:firstLine="567"/>
      <w:jc w:val="both"/>
    </w:pPr>
    <w:rPr>
      <w:rFonts w:ascii="仿宋" w:hAnsi="仿宋" w:eastAsia="ヒラギノ角ゴ Pro W3" w:cs="Times New Roman"/>
      <w:color w:val="000000"/>
      <w:sz w:val="24"/>
      <w:lang w:val="en-US" w:eastAsia="zh-CN" w:bidi="ar-SA"/>
    </w:rPr>
  </w:style>
  <w:style w:type="paragraph" w:customStyle="1" w:styleId="134">
    <w:name w:val="标题 1 + 行距: 1.5 倍行距"/>
    <w:basedOn w:val="1"/>
    <w:qFormat/>
    <w:uiPriority w:val="0"/>
    <w:pPr>
      <w:keepNext/>
      <w:keepLines/>
      <w:numPr>
        <w:ilvl w:val="0"/>
        <w:numId w:val="4"/>
      </w:numPr>
      <w:spacing w:before="340" w:after="330" w:line="360" w:lineRule="auto"/>
      <w:outlineLvl w:val="0"/>
    </w:pPr>
    <w:rPr>
      <w:rFonts w:ascii="Times New Roman" w:hAnsi="Times New Roman" w:cs="Times New Roman"/>
      <w:b/>
      <w:bCs/>
      <w:kern w:val="44"/>
      <w:sz w:val="32"/>
      <w:szCs w:val="44"/>
    </w:rPr>
  </w:style>
  <w:style w:type="paragraph" w:customStyle="1" w:styleId="135">
    <w:name w:val="sun-正文-黑圆点"/>
    <w:basedOn w:val="13"/>
    <w:qFormat/>
    <w:uiPriority w:val="0"/>
    <w:pPr>
      <w:widowControl w:val="0"/>
      <w:numPr>
        <w:ilvl w:val="0"/>
        <w:numId w:val="5"/>
      </w:numPr>
      <w:spacing w:before="120" w:afterLines="0"/>
      <w:ind w:firstLine="0" w:firstLineChars="0"/>
      <w:jc w:val="both"/>
    </w:pPr>
    <w:rPr>
      <w:rFonts w:eastAsia="宋体"/>
      <w:szCs w:val="20"/>
      <w:lang w:val="en-US"/>
    </w:rPr>
  </w:style>
  <w:style w:type="paragraph" w:customStyle="1" w:styleId="136">
    <w:name w:val="居中-图片"/>
    <w:basedOn w:val="1"/>
    <w:qFormat/>
    <w:uiPriority w:val="0"/>
    <w:pPr>
      <w:spacing w:before="260" w:after="260" w:line="413" w:lineRule="auto"/>
      <w:jc w:val="center"/>
    </w:pPr>
    <w:rPr>
      <w:rFonts w:ascii="Times New Roman" w:hAnsi="Times New Roman" w:cs="宋体"/>
      <w:szCs w:val="20"/>
    </w:rPr>
  </w:style>
  <w:style w:type="paragraph" w:customStyle="1" w:styleId="137">
    <w:name w:val="标题 41"/>
    <w:qFormat/>
    <w:uiPriority w:val="0"/>
    <w:pPr>
      <w:widowControl w:val="0"/>
      <w:spacing w:after="156" w:line="360" w:lineRule="auto"/>
      <w:outlineLvl w:val="3"/>
    </w:pPr>
    <w:rPr>
      <w:rFonts w:ascii="宋体" w:hAnsi="宋体" w:eastAsia="ヒラギノ角ゴ Pro W3" w:cs="Times New Roman"/>
      <w:color w:val="000000"/>
      <w:kern w:val="44"/>
      <w:sz w:val="28"/>
      <w:lang w:val="en-US" w:eastAsia="zh-CN" w:bidi="ar-SA"/>
    </w:rPr>
  </w:style>
  <w:style w:type="paragraph" w:customStyle="1" w:styleId="138">
    <w:name w:val="列出项目"/>
    <w:basedOn w:val="1"/>
    <w:qFormat/>
    <w:uiPriority w:val="0"/>
    <w:pPr>
      <w:numPr>
        <w:ilvl w:val="0"/>
        <w:numId w:val="6"/>
      </w:numPr>
      <w:spacing w:line="360" w:lineRule="auto"/>
    </w:pPr>
    <w:rPr>
      <w:rFonts w:ascii="宋体" w:hAnsi="宋体" w:cs="Times New Roman"/>
      <w:b/>
    </w:rPr>
  </w:style>
  <w:style w:type="character" w:customStyle="1" w:styleId="139">
    <w:name w:val="dash6b63_6587__char1"/>
    <w:qFormat/>
    <w:uiPriority w:val="0"/>
    <w:rPr>
      <w:rFonts w:ascii="Times New Roman" w:hAnsi="Times New Roman" w:eastAsia="仿宋_GB2312"/>
      <w:sz w:val="20"/>
      <w:u w:val="none"/>
      <w:lang w:val="en-US" w:eastAsia="zh-CN"/>
    </w:rPr>
  </w:style>
  <w:style w:type="character" w:customStyle="1" w:styleId="140">
    <w:name w:val="段正文 Char2"/>
    <w:link w:val="141"/>
    <w:qFormat/>
    <w:uiPriority w:val="0"/>
    <w:rPr>
      <w:rFonts w:ascii="Arial" w:hAnsi="Arial"/>
      <w:color w:val="000000"/>
    </w:rPr>
  </w:style>
  <w:style w:type="paragraph" w:customStyle="1" w:styleId="141">
    <w:name w:val="段正文"/>
    <w:basedOn w:val="1"/>
    <w:link w:val="140"/>
    <w:qFormat/>
    <w:uiPriority w:val="0"/>
    <w:pPr>
      <w:adjustRightInd w:val="0"/>
      <w:spacing w:line="360" w:lineRule="auto"/>
      <w:ind w:firstLine="538" w:firstLineChars="224"/>
    </w:pPr>
    <w:rPr>
      <w:rFonts w:ascii="Arial" w:hAnsi="Arial"/>
      <w:color w:val="000000"/>
    </w:rPr>
  </w:style>
  <w:style w:type="character" w:customStyle="1" w:styleId="142">
    <w:name w:val="正文（首行缩进两字）"/>
    <w:qFormat/>
    <w:uiPriority w:val="0"/>
    <w:rPr>
      <w:rFonts w:eastAsia="宋体"/>
      <w:kern w:val="2"/>
      <w:sz w:val="21"/>
      <w:szCs w:val="24"/>
      <w:lang w:val="en-US" w:eastAsia="zh-CN" w:bidi="ar-SA"/>
    </w:rPr>
  </w:style>
  <w:style w:type="character" w:customStyle="1" w:styleId="143">
    <w:name w:val="标题 2 Char1"/>
    <w:qFormat/>
    <w:uiPriority w:val="0"/>
    <w:rPr>
      <w:rFonts w:ascii="Arial" w:hAnsi="Arial" w:eastAsia="黑体" w:cs="Times New Roman"/>
      <w:b/>
      <w:bCs/>
      <w:sz w:val="32"/>
      <w:szCs w:val="32"/>
    </w:rPr>
  </w:style>
  <w:style w:type="character" w:customStyle="1" w:styleId="144">
    <w:name w:val="批注文字 Char1"/>
    <w:semiHidden/>
    <w:qFormat/>
    <w:uiPriority w:val="99"/>
    <w:rPr>
      <w:rFonts w:ascii="Times New Roman" w:hAnsi="Times New Roman" w:eastAsia="宋体" w:cs="Times New Roman"/>
      <w:szCs w:val="20"/>
    </w:rPr>
  </w:style>
  <w:style w:type="character" w:customStyle="1" w:styleId="145">
    <w:name w:val="列举 Char"/>
    <w:link w:val="146"/>
    <w:qFormat/>
    <w:uiPriority w:val="0"/>
    <w:rPr>
      <w:rFonts w:ascii="宋体" w:hAnsi="宋体"/>
      <w:sz w:val="24"/>
    </w:rPr>
  </w:style>
  <w:style w:type="paragraph" w:customStyle="1" w:styleId="146">
    <w:name w:val="列举"/>
    <w:basedOn w:val="1"/>
    <w:link w:val="145"/>
    <w:qFormat/>
    <w:uiPriority w:val="0"/>
    <w:pPr>
      <w:widowControl/>
      <w:spacing w:beforeLines="50" w:afterLines="50" w:line="360" w:lineRule="auto"/>
      <w:ind w:left="960" w:hanging="480"/>
      <w:jc w:val="left"/>
    </w:pPr>
    <w:rPr>
      <w:rFonts w:ascii="宋体" w:hAnsi="宋体"/>
    </w:rPr>
  </w:style>
  <w:style w:type="character" w:customStyle="1" w:styleId="147">
    <w:name w:val="正文文本缩进 Char1"/>
    <w:qFormat/>
    <w:uiPriority w:val="0"/>
    <w:rPr>
      <w:kern w:val="2"/>
      <w:sz w:val="32"/>
    </w:rPr>
  </w:style>
  <w:style w:type="character" w:customStyle="1" w:styleId="148">
    <w:name w:val="无间距字符"/>
    <w:link w:val="149"/>
    <w:qFormat/>
    <w:uiPriority w:val="1"/>
  </w:style>
  <w:style w:type="paragraph" w:customStyle="1" w:styleId="149">
    <w:name w:val="无间距1"/>
    <w:link w:val="148"/>
    <w:qFormat/>
    <w:uiPriority w:val="1"/>
    <w:pPr>
      <w:spacing w:before="100"/>
    </w:pPr>
    <w:rPr>
      <w:rFonts w:asciiTheme="minorHAnsi" w:hAnsiTheme="minorHAnsi" w:eastAsiaTheme="minorEastAsia" w:cstheme="minorBidi"/>
      <w:kern w:val="2"/>
      <w:sz w:val="21"/>
      <w:szCs w:val="22"/>
      <w:lang w:val="en-US" w:eastAsia="zh-CN" w:bidi="ar-SA"/>
    </w:rPr>
  </w:style>
  <w:style w:type="character" w:customStyle="1" w:styleId="150">
    <w:name w:val="正文oo Char"/>
    <w:link w:val="151"/>
    <w:qFormat/>
    <w:uiPriority w:val="0"/>
    <w:rPr>
      <w:rFonts w:ascii="宋体" w:hAnsi="宋体" w:cs="宋体"/>
      <w:sz w:val="24"/>
      <w:szCs w:val="24"/>
    </w:rPr>
  </w:style>
  <w:style w:type="paragraph" w:customStyle="1" w:styleId="151">
    <w:name w:val="正文oo"/>
    <w:basedOn w:val="1"/>
    <w:link w:val="150"/>
    <w:qFormat/>
    <w:uiPriority w:val="0"/>
    <w:pPr>
      <w:widowControl/>
      <w:spacing w:before="100" w:beforeAutospacing="1" w:after="100" w:afterAutospacing="1" w:line="360" w:lineRule="auto"/>
      <w:ind w:firstLine="200" w:firstLineChars="200"/>
      <w:jc w:val="left"/>
    </w:pPr>
    <w:rPr>
      <w:rFonts w:ascii="宋体" w:hAnsi="宋体" w:cs="宋体"/>
      <w:szCs w:val="24"/>
    </w:rPr>
  </w:style>
  <w:style w:type="character" w:customStyle="1" w:styleId="152">
    <w:name w:val="GW-标题3 Char Char"/>
    <w:qFormat/>
    <w:uiPriority w:val="0"/>
    <w:rPr>
      <w:rFonts w:ascii="宋体" w:hAnsi="宋体"/>
      <w:b/>
      <w:bCs/>
      <w:kern w:val="2"/>
      <w:sz w:val="32"/>
      <w:szCs w:val="24"/>
    </w:rPr>
  </w:style>
  <w:style w:type="character" w:customStyle="1" w:styleId="153">
    <w:name w:val="自定义正文 Char"/>
    <w:qFormat/>
    <w:uiPriority w:val="0"/>
    <w:rPr>
      <w:rFonts w:ascii="仿宋_GB2312" w:eastAsia="仿宋_GB2312"/>
      <w:kern w:val="2"/>
      <w:sz w:val="24"/>
      <w:szCs w:val="24"/>
    </w:rPr>
  </w:style>
  <w:style w:type="paragraph" w:customStyle="1" w:styleId="154">
    <w:name w:val="样式 标题 6 + 左侧:  2 字符 悬挂缩进: 2.75 字符"/>
    <w:basedOn w:val="7"/>
    <w:qFormat/>
    <w:uiPriority w:val="0"/>
    <w:pPr>
      <w:spacing w:line="360" w:lineRule="auto"/>
    </w:pPr>
    <w:rPr>
      <w:rFonts w:ascii="Times New Roman" w:hAnsi="Times New Roman" w:eastAsia="宋体" w:cs="宋体"/>
      <w:szCs w:val="20"/>
    </w:rPr>
  </w:style>
  <w:style w:type="paragraph" w:customStyle="1" w:styleId="155">
    <w:name w:val="样式 GW-标题2 + 段前: 1 行 段后: 1 行"/>
    <w:basedOn w:val="84"/>
    <w:qFormat/>
    <w:uiPriority w:val="0"/>
    <w:pPr>
      <w:tabs>
        <w:tab w:val="left" w:pos="961"/>
      </w:tabs>
      <w:snapToGrid w:val="0"/>
      <w:spacing w:before="100" w:beforeAutospacing="1" w:after="100" w:afterAutospacing="1"/>
      <w:ind w:left="1221" w:leftChars="100" w:right="100" w:rightChars="100" w:hanging="360"/>
      <w:contextualSpacing w:val="0"/>
    </w:pPr>
    <w:rPr>
      <w:rFonts w:ascii="Times New Roman" w:hAnsi="Times New Roman" w:eastAsia="仿宋_GB2312" w:cs="宋体"/>
      <w:kern w:val="44"/>
      <w:sz w:val="28"/>
      <w:szCs w:val="20"/>
      <w:lang w:eastAsia="zh-CN" w:bidi="ar-SA"/>
    </w:rPr>
  </w:style>
  <w:style w:type="paragraph" w:customStyle="1" w:styleId="156">
    <w:name w:val="多级标题1"/>
    <w:basedOn w:val="2"/>
    <w:qFormat/>
    <w:uiPriority w:val="0"/>
    <w:pPr>
      <w:numPr>
        <w:ilvl w:val="0"/>
        <w:numId w:val="0"/>
      </w:numPr>
      <w:tabs>
        <w:tab w:val="left" w:pos="360"/>
      </w:tabs>
      <w:ind w:left="360" w:hanging="360" w:hangingChars="200"/>
    </w:pPr>
    <w:rPr>
      <w:rFonts w:ascii="Times New Roman" w:hAnsi="Times New Roman" w:cs="Times New Roman"/>
      <w:sz w:val="32"/>
      <w:szCs w:val="32"/>
    </w:rPr>
  </w:style>
  <w:style w:type="paragraph" w:customStyle="1" w:styleId="157">
    <w:name w:val="二级无"/>
    <w:basedOn w:val="1"/>
    <w:qFormat/>
    <w:uiPriority w:val="0"/>
    <w:pPr>
      <w:widowControl/>
      <w:tabs>
        <w:tab w:val="left" w:pos="420"/>
      </w:tabs>
      <w:jc w:val="left"/>
      <w:outlineLvl w:val="3"/>
    </w:pPr>
    <w:rPr>
      <w:rFonts w:ascii="宋体" w:hAnsi="Calibri" w:cs="黑体"/>
      <w:szCs w:val="21"/>
    </w:rPr>
  </w:style>
  <w:style w:type="paragraph" w:customStyle="1" w:styleId="158">
    <w:name w:val="B_项目符号"/>
    <w:basedOn w:val="1"/>
    <w:qFormat/>
    <w:uiPriority w:val="0"/>
    <w:pPr>
      <w:widowControl/>
      <w:overflowPunct w:val="0"/>
      <w:autoSpaceDE w:val="0"/>
      <w:autoSpaceDN w:val="0"/>
      <w:adjustRightInd w:val="0"/>
      <w:ind w:left="840" w:firstLine="200" w:firstLineChars="200"/>
    </w:pPr>
    <w:rPr>
      <w:rFonts w:ascii="宋体" w:hAnsi="Times New Roman" w:cs="Times New Roman"/>
      <w:kern w:val="0"/>
      <w:szCs w:val="20"/>
    </w:rPr>
  </w:style>
  <w:style w:type="paragraph" w:customStyle="1" w:styleId="159">
    <w:name w:val="正文（首行缩进2字符）四号 Char"/>
    <w:qFormat/>
    <w:uiPriority w:val="0"/>
    <w:pPr>
      <w:spacing w:line="480" w:lineRule="exact"/>
      <w:ind w:firstLine="200" w:firstLineChars="200"/>
    </w:pPr>
    <w:rPr>
      <w:rFonts w:ascii="Times New Roman" w:hAnsi="Times New Roman" w:eastAsia="宋体" w:cs="Times New Roman"/>
      <w:kern w:val="2"/>
      <w:sz w:val="28"/>
      <w:szCs w:val="28"/>
      <w:lang w:val="en-US" w:eastAsia="zh-CN" w:bidi="ar-SA"/>
    </w:rPr>
  </w:style>
  <w:style w:type="character" w:customStyle="1" w:styleId="160">
    <w:name w:val="正文文本缩进 2 Char1"/>
    <w:basedOn w:val="44"/>
    <w:semiHidden/>
    <w:qFormat/>
    <w:uiPriority w:val="99"/>
  </w:style>
  <w:style w:type="paragraph" w:customStyle="1" w:styleId="161">
    <w:name w:val="样式 标题 5 + 左侧:  1.75 字符 悬挂缩进: 2.5 字符"/>
    <w:basedOn w:val="6"/>
    <w:qFormat/>
    <w:uiPriority w:val="0"/>
    <w:pPr>
      <w:spacing w:line="360" w:lineRule="auto"/>
      <w:ind w:left="0" w:firstLine="0"/>
    </w:pPr>
    <w:rPr>
      <w:rFonts w:ascii="Times New Roman" w:hAnsi="Times New Roman" w:cs="宋体"/>
      <w:sz w:val="24"/>
      <w:szCs w:val="20"/>
    </w:rPr>
  </w:style>
  <w:style w:type="paragraph" w:customStyle="1" w:styleId="162">
    <w:name w:val="样式 宋体 四号 加粗 自定义颜(RGB(094166)) 段前: 7.8 磅 行距: 多倍行距 1.25 字行"/>
    <w:basedOn w:val="1"/>
    <w:qFormat/>
    <w:uiPriority w:val="0"/>
    <w:pPr>
      <w:ind w:left="900" w:hanging="420"/>
    </w:pPr>
    <w:rPr>
      <w:rFonts w:ascii="Times New Roman" w:hAnsi="Times New Roman" w:cs="Times New Roman"/>
      <w:szCs w:val="24"/>
    </w:rPr>
  </w:style>
  <w:style w:type="paragraph" w:customStyle="1" w:styleId="163">
    <w:name w:val="样式 标题 2 + 首行缩进:  0.5 字符"/>
    <w:basedOn w:val="3"/>
    <w:qFormat/>
    <w:uiPriority w:val="0"/>
    <w:rPr>
      <w:rFonts w:ascii="Times New Roman" w:hAnsi="Times New Roman" w:eastAsia="宋体" w:cs="宋体"/>
      <w:sz w:val="30"/>
      <w:szCs w:val="20"/>
    </w:rPr>
  </w:style>
  <w:style w:type="paragraph" w:customStyle="1" w:styleId="164">
    <w:name w:val="多级标题3"/>
    <w:basedOn w:val="4"/>
    <w:qFormat/>
    <w:uiPriority w:val="0"/>
    <w:pPr>
      <w:numPr>
        <w:ilvl w:val="0"/>
        <w:numId w:val="7"/>
      </w:numPr>
      <w:tabs>
        <w:tab w:val="left" w:pos="1861"/>
      </w:tabs>
    </w:pPr>
    <w:rPr>
      <w:rFonts w:ascii="Times New Roman" w:hAnsi="Times New Roman" w:cs="Times New Roman"/>
      <w:b w:val="0"/>
      <w:sz w:val="24"/>
    </w:rPr>
  </w:style>
  <w:style w:type="paragraph" w:customStyle="1" w:styleId="165">
    <w:name w:val="纯文本1"/>
    <w:basedOn w:val="1"/>
    <w:qFormat/>
    <w:uiPriority w:val="0"/>
    <w:pPr>
      <w:adjustRightInd w:val="0"/>
      <w:snapToGrid w:val="0"/>
      <w:spacing w:line="360" w:lineRule="auto"/>
    </w:pPr>
    <w:rPr>
      <w:rFonts w:ascii="宋体" w:hAnsi="Courier New" w:cs="Times New Roman"/>
      <w:szCs w:val="24"/>
    </w:rPr>
  </w:style>
  <w:style w:type="paragraph" w:customStyle="1" w:styleId="166">
    <w:name w:val="附图标题"/>
    <w:basedOn w:val="1"/>
    <w:qFormat/>
    <w:uiPriority w:val="0"/>
    <w:pPr>
      <w:tabs>
        <w:tab w:val="left" w:pos="720"/>
      </w:tabs>
      <w:spacing w:afterLines="100"/>
      <w:ind w:hanging="420"/>
      <w:jc w:val="center"/>
    </w:pPr>
    <w:rPr>
      <w:rFonts w:ascii="Arial" w:hAnsi="Arial" w:eastAsia="黑体" w:cs="Times New Roman"/>
      <w:b/>
      <w:sz w:val="18"/>
      <w:szCs w:val="24"/>
    </w:rPr>
  </w:style>
  <w:style w:type="paragraph" w:customStyle="1" w:styleId="167">
    <w:name w:val="图表"/>
    <w:qFormat/>
    <w:uiPriority w:val="0"/>
    <w:pPr>
      <w:spacing w:before="20"/>
      <w:ind w:left="851"/>
      <w:jc w:val="center"/>
    </w:pPr>
    <w:rPr>
      <w:rFonts w:ascii="Times New Roman" w:hAnsi="Times New Roman" w:eastAsia="文鼎细圆简" w:cs="Times New Roman"/>
      <w:lang w:val="en-US" w:eastAsia="zh-CN" w:bidi="ar-SA"/>
    </w:rPr>
  </w:style>
  <w:style w:type="paragraph" w:customStyle="1" w:styleId="168">
    <w:name w:val="样式 标题 1 + 首行缩进:  0.5 字符1"/>
    <w:basedOn w:val="2"/>
    <w:qFormat/>
    <w:uiPriority w:val="0"/>
    <w:pPr>
      <w:keepNext w:val="0"/>
      <w:keepLines w:val="0"/>
      <w:ind w:firstLine="0"/>
    </w:pPr>
    <w:rPr>
      <w:rFonts w:ascii="Times New Roman" w:hAnsi="Times New Roman" w:cs="宋体"/>
      <w:szCs w:val="20"/>
    </w:rPr>
  </w:style>
  <w:style w:type="paragraph" w:customStyle="1" w:styleId="169">
    <w:name w:val="A8操作手册正文"/>
    <w:basedOn w:val="1"/>
    <w:qFormat/>
    <w:uiPriority w:val="0"/>
    <w:pPr>
      <w:spacing w:line="360" w:lineRule="auto"/>
      <w:ind w:firstLine="420" w:firstLineChars="200"/>
    </w:pPr>
    <w:rPr>
      <w:rFonts w:ascii="Verdana" w:hAnsi="Verdana" w:cs="宋体"/>
      <w:szCs w:val="20"/>
    </w:rPr>
  </w:style>
  <w:style w:type="paragraph" w:customStyle="1" w:styleId="170">
    <w:name w:val="TOC 标题1"/>
    <w:basedOn w:val="2"/>
    <w:qFormat/>
    <w:uiPriority w:val="39"/>
    <w:pPr>
      <w:widowControl/>
      <w:spacing w:before="480" w:after="0" w:line="276" w:lineRule="auto"/>
      <w:ind w:firstLine="0"/>
      <w:jc w:val="left"/>
      <w:outlineLvl w:val="9"/>
    </w:pPr>
    <w:rPr>
      <w:rFonts w:ascii="Cambria" w:hAnsi="Cambria" w:cs="Times New Roman"/>
      <w:color w:val="365F91"/>
      <w:kern w:val="0"/>
      <w:sz w:val="28"/>
      <w:szCs w:val="28"/>
    </w:rPr>
  </w:style>
  <w:style w:type="paragraph" w:customStyle="1" w:styleId="171">
    <w:name w:val="表格"/>
    <w:basedOn w:val="1"/>
    <w:qFormat/>
    <w:uiPriority w:val="0"/>
    <w:pPr>
      <w:spacing w:line="400" w:lineRule="exact"/>
    </w:pPr>
    <w:rPr>
      <w:rFonts w:ascii="Times New Roman" w:hAnsi="Times New Roman" w:cs="Times New Roman"/>
      <w:szCs w:val="24"/>
    </w:rPr>
  </w:style>
  <w:style w:type="paragraph" w:customStyle="1" w:styleId="172">
    <w:name w:val="首缩2 1.25行距"/>
    <w:basedOn w:val="1"/>
    <w:qFormat/>
    <w:uiPriority w:val="0"/>
    <w:pPr>
      <w:spacing w:line="300" w:lineRule="auto"/>
      <w:ind w:right="-57" w:rightChars="-27" w:firstLine="600" w:firstLineChars="250"/>
    </w:pPr>
    <w:rPr>
      <w:rFonts w:ascii="宋体" w:hAnsi="宋体" w:cs="宋体"/>
      <w:szCs w:val="24"/>
    </w:rPr>
  </w:style>
  <w:style w:type="paragraph" w:customStyle="1" w:styleId="173">
    <w:name w:val="无间隔1"/>
    <w:qFormat/>
    <w:uiPriority w:val="0"/>
    <w:pPr>
      <w:widowControl w:val="0"/>
      <w:jc w:val="both"/>
    </w:pPr>
    <w:rPr>
      <w:rFonts w:ascii="Calibri" w:hAnsi="Calibri" w:eastAsia="宋体" w:cs="Times New Roman"/>
      <w:kern w:val="2"/>
      <w:sz w:val="21"/>
      <w:szCs w:val="21"/>
      <w:lang w:val="en-US" w:eastAsia="zh-CN" w:bidi="ar-SA"/>
    </w:rPr>
  </w:style>
  <w:style w:type="paragraph" w:customStyle="1" w:styleId="174">
    <w:name w:val="多级标题2"/>
    <w:basedOn w:val="3"/>
    <w:qFormat/>
    <w:uiPriority w:val="0"/>
    <w:pPr>
      <w:numPr>
        <w:ilvl w:val="0"/>
        <w:numId w:val="7"/>
      </w:numPr>
      <w:tabs>
        <w:tab w:val="left" w:pos="1441"/>
      </w:tabs>
    </w:pPr>
    <w:rPr>
      <w:rFonts w:ascii="Cambria" w:hAnsi="Cambria" w:eastAsia="宋体" w:cs="Times New Roman"/>
      <w:sz w:val="30"/>
    </w:rPr>
  </w:style>
  <w:style w:type="paragraph" w:customStyle="1" w:styleId="175">
    <w:name w:val="段落标题"/>
    <w:basedOn w:val="1"/>
    <w:qFormat/>
    <w:uiPriority w:val="0"/>
    <w:pPr>
      <w:spacing w:line="360" w:lineRule="auto"/>
      <w:ind w:left="1440" w:hanging="420"/>
      <w:jc w:val="left"/>
    </w:pPr>
    <w:rPr>
      <w:rFonts w:ascii="宋体" w:hAnsi="宋体" w:cs="Times New Roman"/>
      <w:b/>
    </w:rPr>
  </w:style>
  <w:style w:type="paragraph" w:customStyle="1" w:styleId="176">
    <w:name w:val="Char1"/>
    <w:basedOn w:val="1"/>
    <w:qFormat/>
    <w:uiPriority w:val="0"/>
    <w:rPr>
      <w:rFonts w:ascii="Times New Roman" w:hAnsi="Times New Roman" w:cs="Times New Roman"/>
      <w:szCs w:val="21"/>
    </w:rPr>
  </w:style>
  <w:style w:type="paragraph" w:customStyle="1" w:styleId="177">
    <w:name w:val="多级标题4"/>
    <w:basedOn w:val="5"/>
    <w:qFormat/>
    <w:uiPriority w:val="0"/>
    <w:pPr>
      <w:numPr>
        <w:ilvl w:val="0"/>
        <w:numId w:val="7"/>
      </w:numPr>
    </w:pPr>
    <w:rPr>
      <w:rFonts w:ascii="Cambria" w:hAnsi="Cambria" w:eastAsia="宋体" w:cs="Times New Roman"/>
      <w:b w:val="0"/>
    </w:rPr>
  </w:style>
  <w:style w:type="paragraph" w:customStyle="1" w:styleId="178">
    <w:name w:val="多级标题5"/>
    <w:basedOn w:val="6"/>
    <w:qFormat/>
    <w:uiPriority w:val="0"/>
    <w:pPr>
      <w:numPr>
        <w:ilvl w:val="0"/>
        <w:numId w:val="0"/>
      </w:numPr>
      <w:ind w:left="360" w:hanging="360" w:hangingChars="200"/>
    </w:pPr>
    <w:rPr>
      <w:rFonts w:ascii="Times New Roman" w:hAnsi="Times New Roman" w:cs="Times New Roman"/>
      <w:b w:val="0"/>
      <w:sz w:val="24"/>
    </w:rPr>
  </w:style>
  <w:style w:type="paragraph" w:customStyle="1" w:styleId="179">
    <w:name w:val="-----二级列出"/>
    <w:basedOn w:val="1"/>
    <w:qFormat/>
    <w:uiPriority w:val="0"/>
    <w:pPr>
      <w:widowControl/>
      <w:adjustRightInd w:val="0"/>
      <w:snapToGrid w:val="0"/>
      <w:spacing w:after="160" w:line="360" w:lineRule="auto"/>
      <w:ind w:left="1134"/>
      <w:jc w:val="left"/>
    </w:pPr>
    <w:rPr>
      <w:rFonts w:ascii="华文中宋" w:hAnsi="华文中宋" w:eastAsia="华文中宋" w:cs="Times New Roman"/>
      <w:kern w:val="0"/>
      <w:szCs w:val="20"/>
    </w:rPr>
  </w:style>
  <w:style w:type="paragraph" w:customStyle="1" w:styleId="180">
    <w:name w:val="正文缩进1"/>
    <w:basedOn w:val="1"/>
    <w:qFormat/>
    <w:uiPriority w:val="0"/>
    <w:pPr>
      <w:widowControl/>
      <w:spacing w:beforeLines="50" w:afterLines="50" w:line="360" w:lineRule="auto"/>
      <w:ind w:firstLine="567"/>
      <w:jc w:val="left"/>
    </w:pPr>
    <w:rPr>
      <w:rFonts w:ascii="Times New Roman" w:hAnsi="Times New Roman" w:cs="Times New Roman"/>
      <w:kern w:val="0"/>
      <w:sz w:val="28"/>
      <w:szCs w:val="20"/>
      <w:lang w:bidi="he-IL"/>
    </w:rPr>
  </w:style>
  <w:style w:type="paragraph" w:customStyle="1" w:styleId="181">
    <w:name w:val="样式 标题 5 + 非加粗 左侧:  0 厘米 首行缩进:  0 厘米 段前: 12 磅 段后: 12 磅 左侧: (..."/>
    <w:basedOn w:val="1"/>
    <w:qFormat/>
    <w:uiPriority w:val="0"/>
    <w:pPr>
      <w:numPr>
        <w:ilvl w:val="4"/>
        <w:numId w:val="8"/>
      </w:numPr>
      <w:spacing w:before="120" w:after="120"/>
      <w:ind w:left="420"/>
      <w:jc w:val="left"/>
    </w:pPr>
    <w:rPr>
      <w:rFonts w:ascii="Times New Roman" w:hAnsi="Times New Roman" w:cs="宋体"/>
      <w:b/>
      <w:bCs/>
      <w:szCs w:val="20"/>
    </w:rPr>
  </w:style>
  <w:style w:type="character" w:customStyle="1" w:styleId="182">
    <w:name w:val="123123123 Char Char"/>
    <w:qFormat/>
    <w:uiPriority w:val="0"/>
    <w:rPr>
      <w:rFonts w:ascii="宋体" w:hAnsi="宋体"/>
      <w:sz w:val="24"/>
    </w:rPr>
  </w:style>
  <w:style w:type="character" w:customStyle="1" w:styleId="183">
    <w:name w:val="纯文本字符1"/>
    <w:basedOn w:val="44"/>
    <w:semiHidden/>
    <w:qFormat/>
    <w:uiPriority w:val="99"/>
    <w:rPr>
      <w:rFonts w:ascii="宋体" w:hAnsi="Courier" w:eastAsia="宋体" w:cs="Times New Roman"/>
      <w:sz w:val="24"/>
      <w:szCs w:val="24"/>
    </w:rPr>
  </w:style>
  <w:style w:type="paragraph" w:customStyle="1" w:styleId="184">
    <w:name w:val="列出段落3"/>
    <w:basedOn w:val="1"/>
    <w:qFormat/>
    <w:uiPriority w:val="0"/>
    <w:pPr>
      <w:spacing w:line="360" w:lineRule="auto"/>
      <w:ind w:firstLine="420" w:firstLineChars="200"/>
    </w:pPr>
    <w:rPr>
      <w:rFonts w:ascii="Calibri" w:hAnsi="Calibri" w:cs="Times New Roman"/>
    </w:rPr>
  </w:style>
  <w:style w:type="paragraph" w:customStyle="1" w:styleId="185">
    <w:name w:val="修订版本号1"/>
    <w:semiHidden/>
    <w:qFormat/>
    <w:uiPriority w:val="99"/>
    <w:rPr>
      <w:rFonts w:asciiTheme="minorHAnsi" w:hAnsiTheme="minorHAnsi" w:eastAsiaTheme="minorEastAsia" w:cstheme="minorBidi"/>
      <w:kern w:val="2"/>
      <w:sz w:val="21"/>
      <w:szCs w:val="22"/>
      <w:lang w:val="en-US" w:eastAsia="zh-CN" w:bidi="ar-SA"/>
    </w:rPr>
  </w:style>
  <w:style w:type="paragraph" w:customStyle="1" w:styleId="186">
    <w:name w:val="Char Char Char Char Char Char Char1 Char"/>
    <w:basedOn w:val="1"/>
    <w:qFormat/>
    <w:uiPriority w:val="0"/>
    <w:rPr>
      <w:rFonts w:ascii="Tahoma" w:hAnsi="Tahoma" w:cs="Times New Roman"/>
      <w:szCs w:val="20"/>
    </w:rPr>
  </w:style>
  <w:style w:type="paragraph" w:customStyle="1" w:styleId="187">
    <w:name w:val="xl31"/>
    <w:basedOn w:val="1"/>
    <w:qFormat/>
    <w:uiPriority w:val="0"/>
    <w:pPr>
      <w:widowControl/>
      <w:spacing w:before="100" w:beforeAutospacing="1" w:after="100" w:afterAutospacing="1"/>
      <w:jc w:val="center"/>
    </w:pPr>
    <w:rPr>
      <w:rFonts w:ascii="宋体" w:hAnsi="宋体" w:cs="Times New Roman"/>
      <w:b/>
      <w:bCs/>
      <w:kern w:val="0"/>
      <w:sz w:val="28"/>
      <w:szCs w:val="28"/>
    </w:rPr>
  </w:style>
  <w:style w:type="paragraph" w:customStyle="1" w:styleId="188">
    <w:name w:val="1级项目"/>
    <w:basedOn w:val="41"/>
    <w:qFormat/>
    <w:uiPriority w:val="0"/>
    <w:pPr>
      <w:tabs>
        <w:tab w:val="left" w:pos="885"/>
      </w:tabs>
      <w:spacing w:before="240" w:after="240" w:line="360" w:lineRule="auto"/>
      <w:ind w:left="432" w:firstLine="0" w:firstLineChars="0"/>
    </w:pPr>
    <w:rPr>
      <w:rFonts w:ascii="楷体_GB2312" w:hAnsi="宋体" w:eastAsia="楷体_GB2312" w:cs="Times New Roman"/>
      <w:color w:val="000000"/>
    </w:rPr>
  </w:style>
  <w:style w:type="paragraph" w:customStyle="1" w:styleId="189">
    <w:name w:val="p17"/>
    <w:basedOn w:val="1"/>
    <w:qFormat/>
    <w:uiPriority w:val="99"/>
    <w:pPr>
      <w:widowControl/>
    </w:pPr>
    <w:rPr>
      <w:rFonts w:ascii="Calibri" w:hAnsi="Calibri" w:cs="Times New Roman"/>
      <w:color w:val="000000"/>
      <w:kern w:val="0"/>
      <w:sz w:val="21"/>
      <w:szCs w:val="21"/>
    </w:rPr>
  </w:style>
  <w:style w:type="paragraph" w:customStyle="1" w:styleId="190">
    <w:name w:val="列出段落4"/>
    <w:basedOn w:val="1"/>
    <w:unhideWhenUsed/>
    <w:qFormat/>
    <w:uiPriority w:val="99"/>
    <w:pPr>
      <w:ind w:firstLine="420" w:firstLineChars="200"/>
    </w:pPr>
  </w:style>
  <w:style w:type="paragraph" w:customStyle="1" w:styleId="191">
    <w:name w:val="列出段落5"/>
    <w:basedOn w:val="1"/>
    <w:unhideWhenUsed/>
    <w:qFormat/>
    <w:uiPriority w:val="99"/>
    <w:pPr>
      <w:ind w:firstLine="420" w:firstLineChars="200"/>
    </w:pPr>
  </w:style>
  <w:style w:type="paragraph" w:customStyle="1" w:styleId="192">
    <w:name w:val="列出段落6"/>
    <w:basedOn w:val="1"/>
    <w:unhideWhenUsed/>
    <w:qFormat/>
    <w:uiPriority w:val="99"/>
    <w:pPr>
      <w:ind w:firstLine="420" w:firstLineChars="200"/>
    </w:pPr>
  </w:style>
  <w:style w:type="paragraph" w:customStyle="1" w:styleId="193">
    <w:name w:val="point-2"/>
    <w:basedOn w:val="1"/>
    <w:qFormat/>
    <w:uiPriority w:val="0"/>
    <w:pPr>
      <w:widowControl/>
      <w:numPr>
        <w:ilvl w:val="0"/>
        <w:numId w:val="9"/>
      </w:numPr>
    </w:pPr>
    <w:rPr>
      <w:rFonts w:ascii="Times New Roman" w:hAnsi="Times New Roman" w:eastAsia="仿宋" w:cs="Times New Roman"/>
      <w:kern w:val="0"/>
      <w:szCs w:val="24"/>
      <w:lang w:eastAsia="zh-TW"/>
    </w:rPr>
  </w:style>
  <w:style w:type="paragraph" w:customStyle="1" w:styleId="194">
    <w:name w:val="TOC 标题2"/>
    <w:basedOn w:val="2"/>
    <w:unhideWhenUsed/>
    <w:qFormat/>
    <w:uiPriority w:val="39"/>
    <w:pPr>
      <w:widowControl/>
      <w:numPr>
        <w:ilvl w:val="0"/>
        <w:numId w:val="0"/>
      </w:numPr>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95">
    <w:name w:val="样式 小四 行距: 1.5 倍行距 首行缩进:  2 字符"/>
    <w:basedOn w:val="1"/>
    <w:qFormat/>
    <w:uiPriority w:val="0"/>
    <w:pPr>
      <w:spacing w:line="360" w:lineRule="auto"/>
      <w:ind w:firstLine="480" w:firstLineChars="200"/>
    </w:pPr>
    <w:rPr>
      <w:rFonts w:ascii="Times New Roman" w:hAnsi="Times New Roman" w:cs="宋体"/>
      <w:szCs w:val="20"/>
    </w:rPr>
  </w:style>
  <w:style w:type="paragraph" w:customStyle="1" w:styleId="196">
    <w:name w:val="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 w:type="table" w:customStyle="1" w:styleId="197">
    <w:name w:val="网格型1"/>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8">
    <w:name w:val="列出段落7"/>
    <w:basedOn w:val="1"/>
    <w:unhideWhenUsed/>
    <w:qFormat/>
    <w:uiPriority w:val="99"/>
    <w:pPr>
      <w:ind w:firstLine="420" w:firstLineChars="200"/>
    </w:pPr>
  </w:style>
  <w:style w:type="character" w:customStyle="1" w:styleId="199">
    <w:name w:val="font51"/>
    <w:basedOn w:val="44"/>
    <w:qFormat/>
    <w:uiPriority w:val="0"/>
    <w:rPr>
      <w:rFonts w:hint="eastAsia" w:ascii="宋体" w:hAnsi="宋体" w:eastAsia="宋体" w:cs="宋体"/>
      <w:b/>
      <w:color w:val="000000"/>
      <w:sz w:val="21"/>
      <w:szCs w:val="21"/>
      <w:u w:val="none"/>
    </w:rPr>
  </w:style>
  <w:style w:type="character" w:customStyle="1" w:styleId="200">
    <w:name w:val="font31"/>
    <w:basedOn w:val="44"/>
    <w:qFormat/>
    <w:uiPriority w:val="0"/>
    <w:rPr>
      <w:rFonts w:hint="eastAsia" w:ascii="宋体" w:hAnsi="宋体" w:eastAsia="宋体" w:cs="宋体"/>
      <w:color w:val="000000"/>
      <w:sz w:val="20"/>
      <w:szCs w:val="20"/>
      <w:u w:val="none"/>
    </w:rPr>
  </w:style>
  <w:style w:type="character" w:customStyle="1" w:styleId="201">
    <w:name w:val="font41"/>
    <w:basedOn w:val="44"/>
    <w:qFormat/>
    <w:uiPriority w:val="0"/>
    <w:rPr>
      <w:rFonts w:hint="default" w:ascii="Times New Roman" w:hAnsi="Times New Roman" w:cs="Times New Roman"/>
      <w:color w:val="000000"/>
      <w:sz w:val="20"/>
      <w:szCs w:val="20"/>
      <w:u w:val="none"/>
    </w:rPr>
  </w:style>
  <w:style w:type="paragraph" w:styleId="202">
    <w:name w:val="List Paragraph"/>
    <w:basedOn w:val="1"/>
    <w:unhideWhenUsed/>
    <w:qFormat/>
    <w:uiPriority w:val="99"/>
    <w:pPr>
      <w:ind w:firstLine="420" w:firstLineChars="200"/>
    </w:pPr>
  </w:style>
  <w:style w:type="character" w:customStyle="1" w:styleId="203">
    <w:name w:val="无 A"/>
    <w:qFormat/>
    <w:uiPriority w:val="0"/>
  </w:style>
  <w:style w:type="character" w:customStyle="1" w:styleId="204">
    <w:name w:val="font81"/>
    <w:basedOn w:val="44"/>
    <w:qFormat/>
    <w:uiPriority w:val="0"/>
    <w:rPr>
      <w:rFonts w:ascii="Arial" w:hAnsi="Arial" w:cs="Arial"/>
      <w:color w:val="000000"/>
      <w:sz w:val="20"/>
      <w:szCs w:val="20"/>
      <w:u w:val="none"/>
    </w:rPr>
  </w:style>
  <w:style w:type="character" w:customStyle="1" w:styleId="205">
    <w:name w:val="font01"/>
    <w:basedOn w:val="44"/>
    <w:qFormat/>
    <w:uiPriority w:val="0"/>
    <w:rPr>
      <w:rFonts w:hint="eastAsia" w:ascii="宋体" w:hAnsi="宋体" w:eastAsia="宋体" w:cs="宋体"/>
      <w:color w:val="000000"/>
      <w:sz w:val="20"/>
      <w:szCs w:val="20"/>
      <w:u w:val="none"/>
    </w:rPr>
  </w:style>
  <w:style w:type="paragraph" w:customStyle="1" w:styleId="206">
    <w:name w:val="文一"/>
    <w:basedOn w:val="1"/>
    <w:qFormat/>
    <w:uiPriority w:val="0"/>
    <w:pPr>
      <w:topLinePunct/>
      <w:adjustRightInd w:val="0"/>
      <w:snapToGrid w:val="0"/>
      <w:spacing w:line="360" w:lineRule="auto"/>
      <w:ind w:firstLine="200" w:firstLineChars="200"/>
    </w:pPr>
    <w:rPr>
      <w:rFonts w:ascii="Times New Roman" w:hAnsi="Times New Roman" w:cs="Times New Roman"/>
      <w:spacing w:val="4"/>
      <w:kern w:val="0"/>
      <w:szCs w:val="24"/>
    </w:rPr>
  </w:style>
  <w:style w:type="paragraph" w:customStyle="1" w:styleId="207">
    <w:name w:val="sbg"/>
    <w:basedOn w:val="1"/>
    <w:qFormat/>
    <w:uiPriority w:val="0"/>
    <w:pPr>
      <w:jc w:val="center"/>
    </w:pPr>
    <w:rPr>
      <w:rFonts w:ascii="宋体" w:hAnsi="宋体" w:cs="宋体"/>
      <w:b/>
      <w:bCs/>
      <w:kern w:val="0"/>
      <w:szCs w:val="18"/>
    </w:rPr>
  </w:style>
  <w:style w:type="character" w:customStyle="1" w:styleId="208">
    <w:name w:val="fontstyle01"/>
    <w:basedOn w:val="44"/>
    <w:qFormat/>
    <w:uiPriority w:val="0"/>
    <w:rPr>
      <w:rFonts w:hint="default" w:ascii="仿宋" w:hAnsi="仿宋"/>
      <w:color w:val="000000"/>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33</Pages>
  <Words>12299</Words>
  <Characters>13665</Characters>
  <Lines>110</Lines>
  <Paragraphs>31</Paragraphs>
  <TotalTime>1</TotalTime>
  <ScaleCrop>false</ScaleCrop>
  <LinksUpToDate>false</LinksUpToDate>
  <CharactersWithSpaces>14047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2018-11-28T20:19:00Z</dcterms:created>
  <dc:creator>微软用户</dc:creator>
  <cp:lastModifiedBy>WPS_1566646752</cp:lastModifiedBy>
  <cp:lastPrinted>2025-10-21T17:08:00Z</cp:lastPrinted>
  <dcterms:modified xsi:type="dcterms:W3CDTF">2025-11-05T08:53:08Z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2D821085DAAB4DB5ACDB6DA024E0D570_13</vt:lpwstr>
  </property>
  <property fmtid="{D5CDD505-2E9C-101B-9397-08002B2CF9AE}" pid="4" name="KSOTemplateDocerSaveRecord">
    <vt:lpwstr>eyJoZGlkIjoiMzEwNTM5NzYwMDRjMzkwZTVkZjY2ODkwMGIxNGU0OTUiLCJ1c2VySWQiOiI2NDE2MTk1NjUifQ==</vt:lpwstr>
  </property>
</Properties>
</file>