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6E3BC" w:themeColor="accent3" w:themeTint="66"/>
  <w:body>
    <w:p w14:paraId="52AE5D4E" w14:textId="77777777" w:rsidR="00AB5CF6" w:rsidRDefault="00AB5CF6">
      <w:pPr>
        <w:pStyle w:val="z-"/>
        <w:ind w:firstLineChars="0" w:firstLine="0"/>
        <w:jc w:val="center"/>
        <w:rPr>
          <w:rFonts w:ascii="Times New Roman" w:eastAsiaTheme="minorEastAsia" w:hAnsi="Times New Roman"/>
        </w:rPr>
      </w:pPr>
    </w:p>
    <w:p w14:paraId="063E5BCC" w14:textId="77777777" w:rsidR="00AB5CF6" w:rsidRDefault="00FE0214">
      <w:pPr>
        <w:spacing w:line="900" w:lineRule="exact"/>
        <w:jc w:val="center"/>
        <w:rPr>
          <w:rFonts w:ascii="Times New Roman" w:eastAsia="方正黑体_GBK" w:hAnsi="Times New Roman" w:cs="Times New Roman"/>
          <w:b/>
          <w:sz w:val="44"/>
          <w:szCs w:val="44"/>
        </w:rPr>
      </w:pPr>
      <w:r>
        <w:rPr>
          <w:rFonts w:ascii="Times New Roman" w:eastAsia="方正黑体_GBK" w:hAnsi="Times New Roman" w:cs="Times New Roman"/>
          <w:b/>
          <w:sz w:val="44"/>
          <w:szCs w:val="44"/>
        </w:rPr>
        <w:t>重庆财经学院</w:t>
      </w:r>
    </w:p>
    <w:p w14:paraId="21544826" w14:textId="77777777" w:rsidR="00AB5CF6" w:rsidRDefault="00FE0214">
      <w:pPr>
        <w:spacing w:line="900" w:lineRule="exact"/>
        <w:jc w:val="center"/>
        <w:rPr>
          <w:rFonts w:ascii="Times New Roman" w:eastAsia="方正黑体_GBK" w:hAnsi="Times New Roman" w:cs="Times New Roman"/>
          <w:b/>
          <w:sz w:val="44"/>
          <w:szCs w:val="44"/>
        </w:rPr>
      </w:pPr>
      <w:r>
        <w:rPr>
          <w:rFonts w:ascii="Times New Roman" w:eastAsia="方正黑体_GBK" w:hAnsi="Times New Roman" w:cs="Times New Roman" w:hint="eastAsia"/>
          <w:b/>
          <w:sz w:val="44"/>
          <w:szCs w:val="44"/>
        </w:rPr>
        <w:t>人力资源管理与服务平台采购</w:t>
      </w:r>
      <w:r>
        <w:rPr>
          <w:rFonts w:ascii="Times New Roman" w:eastAsia="方正黑体_GBK" w:hAnsi="Times New Roman" w:cs="Times New Roman"/>
          <w:b/>
          <w:sz w:val="44"/>
          <w:szCs w:val="44"/>
        </w:rPr>
        <w:t>项目</w:t>
      </w:r>
    </w:p>
    <w:p w14:paraId="3960A5A2" w14:textId="77777777" w:rsidR="00AB5CF6" w:rsidRDefault="00AB5CF6">
      <w:pPr>
        <w:spacing w:line="900" w:lineRule="exact"/>
        <w:jc w:val="center"/>
        <w:rPr>
          <w:rFonts w:ascii="Times New Roman" w:eastAsiaTheme="minorEastAsia" w:hAnsi="Times New Roman" w:cs="Times New Roman"/>
          <w:b/>
          <w:sz w:val="30"/>
          <w:szCs w:val="30"/>
        </w:rPr>
      </w:pPr>
    </w:p>
    <w:p w14:paraId="4BBF0ACC" w14:textId="77777777" w:rsidR="00AB5CF6" w:rsidRDefault="00AB5CF6">
      <w:pPr>
        <w:spacing w:line="900" w:lineRule="exact"/>
        <w:jc w:val="center"/>
        <w:rPr>
          <w:rFonts w:ascii="Times New Roman" w:eastAsiaTheme="minorEastAsia" w:hAnsi="Times New Roman" w:cs="Times New Roman"/>
          <w:b/>
          <w:sz w:val="30"/>
          <w:szCs w:val="30"/>
        </w:rPr>
      </w:pPr>
    </w:p>
    <w:p w14:paraId="7B0E10DE" w14:textId="77777777" w:rsidR="00AB5CF6" w:rsidRDefault="00FE0214">
      <w:pPr>
        <w:spacing w:line="276" w:lineRule="auto"/>
        <w:jc w:val="distribute"/>
        <w:rPr>
          <w:rFonts w:ascii="Times New Roman" w:eastAsia="方正黑体_GBK" w:hAnsi="Times New Roman" w:cs="Times New Roman"/>
          <w:b/>
          <w:sz w:val="52"/>
          <w:szCs w:val="52"/>
        </w:rPr>
      </w:pPr>
      <w:r>
        <w:rPr>
          <w:rFonts w:ascii="Times New Roman" w:eastAsia="方正黑体_GBK" w:hAnsi="Times New Roman" w:cs="Times New Roman"/>
          <w:b/>
          <w:sz w:val="52"/>
          <w:szCs w:val="52"/>
        </w:rPr>
        <w:t>招</w:t>
      </w:r>
    </w:p>
    <w:p w14:paraId="65AA0FE7" w14:textId="77777777" w:rsidR="00AB5CF6" w:rsidRDefault="00FE0214">
      <w:pPr>
        <w:spacing w:line="276" w:lineRule="auto"/>
        <w:jc w:val="distribute"/>
        <w:rPr>
          <w:rFonts w:ascii="Times New Roman" w:eastAsia="方正黑体_GBK" w:hAnsi="Times New Roman" w:cs="Times New Roman"/>
          <w:b/>
          <w:sz w:val="52"/>
          <w:szCs w:val="52"/>
        </w:rPr>
      </w:pPr>
      <w:r>
        <w:rPr>
          <w:rFonts w:ascii="Times New Roman" w:eastAsia="方正黑体_GBK" w:hAnsi="Times New Roman" w:cs="Times New Roman"/>
          <w:b/>
          <w:sz w:val="52"/>
          <w:szCs w:val="52"/>
        </w:rPr>
        <w:t>标</w:t>
      </w:r>
    </w:p>
    <w:p w14:paraId="4831097A" w14:textId="77777777" w:rsidR="00AB5CF6" w:rsidRDefault="00FE0214">
      <w:pPr>
        <w:spacing w:line="276" w:lineRule="auto"/>
        <w:jc w:val="distribute"/>
        <w:rPr>
          <w:rFonts w:ascii="Times New Roman" w:eastAsia="方正黑体_GBK" w:hAnsi="Times New Roman" w:cs="Times New Roman"/>
          <w:b/>
          <w:sz w:val="52"/>
          <w:szCs w:val="52"/>
        </w:rPr>
      </w:pPr>
      <w:r>
        <w:rPr>
          <w:rFonts w:ascii="Times New Roman" w:eastAsia="方正黑体_GBK" w:hAnsi="Times New Roman" w:cs="Times New Roman"/>
          <w:b/>
          <w:sz w:val="52"/>
          <w:szCs w:val="52"/>
        </w:rPr>
        <w:t>文</w:t>
      </w:r>
    </w:p>
    <w:p w14:paraId="1C457121" w14:textId="77777777" w:rsidR="00AB5CF6" w:rsidRDefault="00FE0214">
      <w:pPr>
        <w:spacing w:line="276" w:lineRule="auto"/>
        <w:jc w:val="distribute"/>
        <w:rPr>
          <w:rFonts w:ascii="Times New Roman" w:eastAsia="方正黑体_GBK" w:hAnsi="Times New Roman" w:cs="Times New Roman"/>
          <w:b/>
          <w:sz w:val="52"/>
          <w:szCs w:val="52"/>
        </w:rPr>
      </w:pPr>
      <w:r>
        <w:rPr>
          <w:rFonts w:ascii="Times New Roman" w:eastAsia="方正黑体_GBK" w:hAnsi="Times New Roman" w:cs="Times New Roman"/>
          <w:b/>
          <w:sz w:val="52"/>
          <w:szCs w:val="52"/>
        </w:rPr>
        <w:t>件</w:t>
      </w:r>
    </w:p>
    <w:p w14:paraId="2F11B05E" w14:textId="77777777" w:rsidR="00AB5CF6" w:rsidRDefault="00AB5CF6">
      <w:pPr>
        <w:spacing w:afterLines="50" w:after="120"/>
        <w:rPr>
          <w:rFonts w:ascii="Times New Roman" w:eastAsiaTheme="minorEastAsia" w:hAnsi="Times New Roman" w:cs="Times New Roman"/>
          <w:b/>
          <w:sz w:val="72"/>
        </w:rPr>
      </w:pPr>
    </w:p>
    <w:p w14:paraId="4590F25E" w14:textId="77777777" w:rsidR="00AB5CF6" w:rsidRDefault="00FE0214">
      <w:pPr>
        <w:tabs>
          <w:tab w:val="left" w:pos="5641"/>
        </w:tabs>
        <w:spacing w:afterLines="50" w:after="120" w:line="500" w:lineRule="exact"/>
        <w:ind w:firstLineChars="618" w:firstLine="1978"/>
        <w:rPr>
          <w:rFonts w:ascii="Times New Roman" w:eastAsia="方正黑体_GBK" w:hAnsi="Times New Roman" w:cs="Times New Roman"/>
          <w:b/>
          <w:sz w:val="32"/>
        </w:rPr>
      </w:pPr>
      <w:r>
        <w:rPr>
          <w:rFonts w:ascii="Times New Roman" w:eastAsia="方正黑体_GBK" w:hAnsi="Times New Roman" w:cs="Times New Roman" w:hint="eastAsia"/>
          <w:b/>
          <w:sz w:val="32"/>
        </w:rPr>
        <w:tab/>
      </w:r>
    </w:p>
    <w:p w14:paraId="64AEEA3F" w14:textId="77777777" w:rsidR="00AB5CF6" w:rsidRDefault="00AB5CF6">
      <w:pPr>
        <w:spacing w:afterLines="50" w:after="120" w:line="500" w:lineRule="exact"/>
        <w:ind w:firstLineChars="618" w:firstLine="1978"/>
        <w:rPr>
          <w:rFonts w:ascii="Times New Roman" w:eastAsia="方正黑体_GBK" w:hAnsi="Times New Roman" w:cs="Times New Roman"/>
          <w:b/>
          <w:sz w:val="32"/>
        </w:rPr>
      </w:pPr>
    </w:p>
    <w:p w14:paraId="255D5485" w14:textId="77777777" w:rsidR="00AB5CF6" w:rsidRDefault="00FE0214">
      <w:pPr>
        <w:spacing w:afterLines="50" w:after="120" w:line="500" w:lineRule="exact"/>
        <w:ind w:firstLineChars="618" w:firstLine="1978"/>
        <w:rPr>
          <w:rFonts w:ascii="Times New Roman" w:eastAsia="方正黑体_GBK" w:hAnsi="Times New Roman" w:cs="Times New Roman"/>
          <w:b/>
          <w:sz w:val="32"/>
        </w:rPr>
      </w:pPr>
      <w:r>
        <w:rPr>
          <w:rFonts w:ascii="Times New Roman" w:eastAsia="方正黑体_GBK" w:hAnsi="Times New Roman" w:cs="Times New Roman"/>
          <w:b/>
          <w:sz w:val="32"/>
        </w:rPr>
        <w:t>招标人：重庆财经学院</w:t>
      </w:r>
    </w:p>
    <w:p w14:paraId="3F3D144A" w14:textId="77777777" w:rsidR="00AB5CF6" w:rsidRDefault="00FE0214">
      <w:pPr>
        <w:spacing w:afterLines="50" w:after="120" w:line="500" w:lineRule="exact"/>
        <w:ind w:firstLineChars="618" w:firstLine="1978"/>
        <w:rPr>
          <w:rFonts w:ascii="Times New Roman" w:eastAsia="方正黑体_GBK" w:hAnsi="Times New Roman" w:cs="Times New Roman"/>
          <w:b/>
          <w:sz w:val="32"/>
        </w:rPr>
      </w:pPr>
      <w:r>
        <w:rPr>
          <w:rFonts w:ascii="Times New Roman" w:eastAsia="方正黑体_GBK" w:hAnsi="Times New Roman" w:cs="Times New Roman"/>
          <w:b/>
          <w:sz w:val="32"/>
        </w:rPr>
        <w:t>招标日期：</w:t>
      </w:r>
      <w:r>
        <w:rPr>
          <w:rFonts w:ascii="Times New Roman" w:eastAsia="方正黑体_GBK" w:hAnsi="Times New Roman" w:cs="Times New Roman"/>
          <w:b/>
          <w:sz w:val="32"/>
        </w:rPr>
        <w:t>202</w:t>
      </w:r>
      <w:r>
        <w:rPr>
          <w:rFonts w:ascii="Times New Roman" w:eastAsia="方正黑体_GBK" w:hAnsi="Times New Roman" w:cs="Times New Roman" w:hint="eastAsia"/>
          <w:b/>
          <w:sz w:val="32"/>
        </w:rPr>
        <w:t>6</w:t>
      </w:r>
      <w:r>
        <w:rPr>
          <w:rFonts w:ascii="Times New Roman" w:eastAsia="方正黑体_GBK" w:hAnsi="Times New Roman" w:cs="Times New Roman"/>
          <w:b/>
          <w:sz w:val="32"/>
        </w:rPr>
        <w:t>年</w:t>
      </w:r>
      <w:r>
        <w:rPr>
          <w:rFonts w:ascii="Times New Roman" w:eastAsia="方正黑体_GBK" w:hAnsi="Times New Roman" w:cs="Times New Roman" w:hint="eastAsia"/>
          <w:b/>
          <w:sz w:val="32"/>
        </w:rPr>
        <w:t>1</w:t>
      </w:r>
      <w:r>
        <w:rPr>
          <w:rFonts w:ascii="Times New Roman" w:eastAsia="方正黑体_GBK" w:hAnsi="Times New Roman" w:cs="Times New Roman"/>
          <w:b/>
          <w:sz w:val="32"/>
        </w:rPr>
        <w:t>月</w:t>
      </w:r>
    </w:p>
    <w:p w14:paraId="079325BC" w14:textId="77777777" w:rsidR="00AB5CF6" w:rsidRDefault="00FE0214">
      <w:pPr>
        <w:widowControl/>
        <w:jc w:val="left"/>
        <w:rPr>
          <w:rFonts w:ascii="Times New Roman" w:hAnsi="Times New Roman" w:cs="Times New Roman"/>
          <w:sz w:val="36"/>
          <w:szCs w:val="36"/>
          <w:lang w:val="zh-CN"/>
        </w:rPr>
      </w:pPr>
      <w:r>
        <w:rPr>
          <w:rFonts w:ascii="Times New Roman" w:hAnsi="Times New Roman" w:cs="Times New Roman"/>
          <w:b/>
          <w:bCs/>
          <w:sz w:val="36"/>
          <w:szCs w:val="36"/>
          <w:lang w:val="zh-CN"/>
        </w:rPr>
        <w:br w:type="page"/>
      </w:r>
    </w:p>
    <w:p w14:paraId="1A19C9A0" w14:textId="77777777" w:rsidR="00AB5CF6" w:rsidRDefault="00AB5CF6">
      <w:pPr>
        <w:pStyle w:val="TOC20"/>
        <w:jc w:val="center"/>
        <w:rPr>
          <w:rFonts w:ascii="Times New Roman" w:eastAsia="宋体" w:hAnsi="Times New Roman" w:cs="Times New Roman"/>
          <w:b w:val="0"/>
          <w:bCs w:val="0"/>
          <w:color w:val="auto"/>
          <w:kern w:val="2"/>
          <w:sz w:val="36"/>
          <w:szCs w:val="36"/>
          <w:lang w:val="zh-CN"/>
        </w:rPr>
      </w:pPr>
    </w:p>
    <w:sdt>
      <w:sdtPr>
        <w:rPr>
          <w:rFonts w:ascii="Times New Roman" w:eastAsia="宋体" w:hAnsi="Times New Roman" w:cs="Times New Roman"/>
          <w:b w:val="0"/>
          <w:bCs w:val="0"/>
          <w:color w:val="auto"/>
          <w:kern w:val="2"/>
          <w:sz w:val="36"/>
          <w:szCs w:val="36"/>
          <w:lang w:val="zh-CN"/>
        </w:rPr>
        <w:id w:val="99690147"/>
      </w:sdtPr>
      <w:sdtEndPr>
        <w:rPr>
          <w:rFonts w:eastAsia="方正黑体_GBK"/>
          <w:sz w:val="24"/>
          <w:szCs w:val="24"/>
        </w:rPr>
      </w:sdtEndPr>
      <w:sdtContent>
        <w:sdt>
          <w:sdtPr>
            <w:rPr>
              <w:rFonts w:ascii="宋体" w:eastAsia="宋体" w:hAnsi="宋体" w:cs="宋体" w:hint="eastAsia"/>
              <w:b w:val="0"/>
              <w:bCs w:val="0"/>
              <w:color w:val="auto"/>
              <w:kern w:val="2"/>
              <w:sz w:val="36"/>
              <w:szCs w:val="36"/>
              <w:lang w:val="zh-CN"/>
            </w:rPr>
            <w:id w:val="147462012"/>
          </w:sdtPr>
          <w:sdtEndPr>
            <w:rPr>
              <w:rFonts w:ascii="方正黑体_GBK" w:eastAsia="方正黑体_GBK" w:hAnsi="方正黑体_GBK" w:cs="方正黑体_GBK"/>
              <w:sz w:val="24"/>
              <w:szCs w:val="24"/>
            </w:rPr>
          </w:sdtEndPr>
          <w:sdtContent>
            <w:p w14:paraId="75851451" w14:textId="77777777" w:rsidR="00AB5CF6" w:rsidRDefault="00FE0214">
              <w:pPr>
                <w:pStyle w:val="TOC20"/>
                <w:jc w:val="center"/>
                <w:rPr>
                  <w:rFonts w:ascii="宋体" w:eastAsia="宋体" w:hAnsi="宋体" w:cs="宋体" w:hint="eastAsia"/>
                  <w:color w:val="auto"/>
                  <w:sz w:val="36"/>
                  <w:szCs w:val="36"/>
                  <w:lang w:val="zh-CN"/>
                </w:rPr>
              </w:pPr>
              <w:r>
                <w:rPr>
                  <w:rFonts w:ascii="宋体" w:eastAsia="宋体" w:hAnsi="宋体" w:cs="宋体" w:hint="eastAsia"/>
                  <w:color w:val="auto"/>
                  <w:sz w:val="36"/>
                  <w:szCs w:val="36"/>
                  <w:lang w:val="zh-CN"/>
                </w:rPr>
                <w:t>目录</w:t>
              </w:r>
            </w:p>
            <w:p w14:paraId="094095FE" w14:textId="77777777" w:rsidR="00AB5CF6" w:rsidRDefault="00AB5CF6">
              <w:pPr>
                <w:rPr>
                  <w:lang w:val="zh-CN"/>
                </w:rPr>
              </w:pPr>
            </w:p>
            <w:p w14:paraId="3363B498" w14:textId="77777777" w:rsidR="00AB5CF6" w:rsidRDefault="00AB5CF6"/>
            <w:p w14:paraId="7D8666F6" w14:textId="77777777" w:rsidR="00AB5CF6" w:rsidRDefault="00FE0214">
              <w:pPr>
                <w:pStyle w:val="TOC1"/>
                <w:tabs>
                  <w:tab w:val="right" w:leader="dot" w:pos="8255"/>
                </w:tabs>
                <w:rPr>
                  <w:rStyle w:val="aff6"/>
                  <w:rFonts w:ascii="方正黑体_GBK" w:eastAsia="方正黑体_GBK" w:hAnsi="方正黑体_GBK" w:cs="方正黑体_GBK" w:hint="eastAsia"/>
                  <w:color w:val="auto"/>
                  <w:sz w:val="24"/>
                  <w:szCs w:val="24"/>
                </w:rPr>
              </w:pPr>
              <w:r>
                <w:rPr>
                  <w:rFonts w:ascii="方正黑体_GBK" w:eastAsia="方正黑体_GBK" w:hAnsi="方正黑体_GBK" w:cs="方正黑体_GBK" w:hint="eastAsia"/>
                  <w:sz w:val="24"/>
                  <w:szCs w:val="24"/>
                </w:rPr>
                <w:fldChar w:fldCharType="begin"/>
              </w:r>
              <w:r>
                <w:rPr>
                  <w:rFonts w:ascii="方正黑体_GBK" w:eastAsia="方正黑体_GBK" w:hAnsi="方正黑体_GBK" w:cs="方正黑体_GBK" w:hint="eastAsia"/>
                  <w:sz w:val="24"/>
                  <w:szCs w:val="24"/>
                </w:rPr>
                <w:instrText xml:space="preserve"> TOC \o "1-3" \h \z \u </w:instrText>
              </w:r>
              <w:r>
                <w:rPr>
                  <w:rFonts w:ascii="方正黑体_GBK" w:eastAsia="方正黑体_GBK" w:hAnsi="方正黑体_GBK" w:cs="方正黑体_GBK" w:hint="eastAsia"/>
                  <w:sz w:val="24"/>
                  <w:szCs w:val="24"/>
                </w:rPr>
                <w:fldChar w:fldCharType="separate"/>
              </w:r>
              <w:hyperlink w:anchor="_Toc531594733" w:history="1">
                <w:r>
                  <w:rPr>
                    <w:rStyle w:val="aff6"/>
                    <w:rFonts w:ascii="方正黑体_GBK" w:eastAsia="方正黑体_GBK" w:hAnsi="方正黑体_GBK" w:cs="方正黑体_GBK" w:hint="eastAsia"/>
                    <w:color w:val="auto"/>
                    <w:sz w:val="24"/>
                    <w:szCs w:val="24"/>
                  </w:rPr>
                  <w:t>第一章 招标公告</w:t>
                </w:r>
                <w:r>
                  <w:rPr>
                    <w:rFonts w:ascii="方正黑体_GBK" w:eastAsia="方正黑体_GBK" w:hAnsi="方正黑体_GBK" w:cs="方正黑体_GBK" w:hint="eastAsia"/>
                    <w:sz w:val="24"/>
                    <w:szCs w:val="24"/>
                  </w:rPr>
                  <w:tab/>
                </w:r>
              </w:hyperlink>
              <w:r>
                <w:rPr>
                  <w:rFonts w:ascii="方正黑体_GBK" w:eastAsia="方正黑体_GBK" w:hAnsi="方正黑体_GBK" w:cs="方正黑体_GBK" w:hint="eastAsia"/>
                  <w:sz w:val="24"/>
                  <w:szCs w:val="24"/>
                </w:rPr>
                <w:t>3</w:t>
              </w:r>
            </w:p>
            <w:p w14:paraId="0EF5A910" w14:textId="77777777" w:rsidR="00AB5CF6" w:rsidRDefault="00AB5CF6">
              <w:pPr>
                <w:rPr>
                  <w:rFonts w:ascii="方正黑体_GBK" w:eastAsia="方正黑体_GBK" w:hAnsi="方正黑体_GBK" w:cs="方正黑体_GBK" w:hint="eastAsia"/>
                  <w:szCs w:val="24"/>
                </w:rPr>
              </w:pPr>
            </w:p>
            <w:p w14:paraId="66519FB9" w14:textId="77777777" w:rsidR="00AB5CF6" w:rsidRDefault="00AB5CF6">
              <w:pPr>
                <w:rPr>
                  <w:rFonts w:ascii="方正黑体_GBK" w:eastAsia="方正黑体_GBK" w:hAnsi="方正黑体_GBK" w:cs="方正黑体_GBK" w:hint="eastAsia"/>
                  <w:szCs w:val="24"/>
                </w:rPr>
              </w:pPr>
            </w:p>
            <w:p w14:paraId="1DF554A3" w14:textId="77777777" w:rsidR="00AB5CF6" w:rsidRDefault="00AB5CF6">
              <w:pPr>
                <w:rPr>
                  <w:rFonts w:ascii="方正黑体_GBK" w:eastAsia="方正黑体_GBK" w:hAnsi="方正黑体_GBK" w:cs="方正黑体_GBK" w:hint="eastAsia"/>
                  <w:szCs w:val="24"/>
                </w:rPr>
              </w:pPr>
            </w:p>
            <w:p w14:paraId="300F39E2" w14:textId="77777777" w:rsidR="00AB5CF6" w:rsidRDefault="00AB5CF6">
              <w:pPr>
                <w:rPr>
                  <w:rFonts w:ascii="方正黑体_GBK" w:eastAsia="方正黑体_GBK" w:hAnsi="方正黑体_GBK" w:cs="方正黑体_GBK" w:hint="eastAsia"/>
                  <w:szCs w:val="24"/>
                </w:rPr>
              </w:pPr>
            </w:p>
            <w:p w14:paraId="283361B2" w14:textId="77777777" w:rsidR="00AB5CF6" w:rsidRDefault="00FE0214">
              <w:pPr>
                <w:pStyle w:val="TOC1"/>
                <w:tabs>
                  <w:tab w:val="right" w:leader="dot" w:pos="8255"/>
                </w:tabs>
                <w:rPr>
                  <w:rStyle w:val="aff6"/>
                  <w:rFonts w:ascii="方正黑体_GBK" w:eastAsia="方正黑体_GBK" w:hAnsi="方正黑体_GBK" w:cs="方正黑体_GBK" w:hint="eastAsia"/>
                  <w:color w:val="auto"/>
                  <w:sz w:val="24"/>
                  <w:szCs w:val="24"/>
                </w:rPr>
              </w:pPr>
              <w:hyperlink w:anchor="_Toc531594734" w:history="1">
                <w:r>
                  <w:rPr>
                    <w:rStyle w:val="aff6"/>
                    <w:rFonts w:ascii="方正黑体_GBK" w:eastAsia="方正黑体_GBK" w:hAnsi="方正黑体_GBK" w:cs="方正黑体_GBK" w:hint="eastAsia"/>
                    <w:color w:val="auto"/>
                    <w:sz w:val="24"/>
                    <w:szCs w:val="24"/>
                  </w:rPr>
                  <w:t>第二章 投标人需知</w:t>
                </w:r>
                <w:r>
                  <w:rPr>
                    <w:rFonts w:ascii="方正黑体_GBK" w:eastAsia="方正黑体_GBK" w:hAnsi="方正黑体_GBK" w:cs="方正黑体_GBK" w:hint="eastAsia"/>
                    <w:sz w:val="24"/>
                    <w:szCs w:val="24"/>
                  </w:rPr>
                  <w:tab/>
                </w:r>
              </w:hyperlink>
              <w:r>
                <w:rPr>
                  <w:rFonts w:ascii="方正黑体_GBK" w:eastAsia="方正黑体_GBK" w:hAnsi="方正黑体_GBK" w:cs="方正黑体_GBK" w:hint="eastAsia"/>
                  <w:sz w:val="24"/>
                  <w:szCs w:val="24"/>
                </w:rPr>
                <w:t>5</w:t>
              </w:r>
            </w:p>
            <w:p w14:paraId="3441099E" w14:textId="77777777" w:rsidR="00AB5CF6" w:rsidRDefault="00AB5CF6">
              <w:pPr>
                <w:rPr>
                  <w:rFonts w:ascii="方正黑体_GBK" w:eastAsia="方正黑体_GBK" w:hAnsi="方正黑体_GBK" w:cs="方正黑体_GBK" w:hint="eastAsia"/>
                  <w:szCs w:val="24"/>
                </w:rPr>
              </w:pPr>
            </w:p>
            <w:p w14:paraId="6ED37BBA" w14:textId="77777777" w:rsidR="00AB5CF6" w:rsidRDefault="00AB5CF6">
              <w:pPr>
                <w:rPr>
                  <w:rFonts w:ascii="方正黑体_GBK" w:eastAsia="方正黑体_GBK" w:hAnsi="方正黑体_GBK" w:cs="方正黑体_GBK" w:hint="eastAsia"/>
                  <w:szCs w:val="24"/>
                </w:rPr>
              </w:pPr>
            </w:p>
            <w:p w14:paraId="6105D325" w14:textId="77777777" w:rsidR="00AB5CF6" w:rsidRDefault="00AB5CF6">
              <w:pPr>
                <w:rPr>
                  <w:rFonts w:ascii="方正黑体_GBK" w:eastAsia="方正黑体_GBK" w:hAnsi="方正黑体_GBK" w:cs="方正黑体_GBK" w:hint="eastAsia"/>
                  <w:szCs w:val="24"/>
                </w:rPr>
              </w:pPr>
            </w:p>
            <w:p w14:paraId="44CF0476" w14:textId="77777777" w:rsidR="00AB5CF6" w:rsidRDefault="00AB5CF6">
              <w:pPr>
                <w:rPr>
                  <w:rFonts w:ascii="方正黑体_GBK" w:eastAsia="方正黑体_GBK" w:hAnsi="方正黑体_GBK" w:cs="方正黑体_GBK" w:hint="eastAsia"/>
                  <w:szCs w:val="24"/>
                </w:rPr>
              </w:pPr>
            </w:p>
            <w:p w14:paraId="41272192" w14:textId="77777777" w:rsidR="00AB5CF6" w:rsidRDefault="00FE0214">
              <w:pPr>
                <w:pStyle w:val="TOC1"/>
                <w:tabs>
                  <w:tab w:val="right" w:leader="dot" w:pos="8255"/>
                </w:tabs>
                <w:rPr>
                  <w:rStyle w:val="aff6"/>
                  <w:rFonts w:ascii="方正黑体_GBK" w:eastAsia="方正黑体_GBK" w:hAnsi="方正黑体_GBK" w:cs="方正黑体_GBK" w:hint="eastAsia"/>
                  <w:color w:val="auto"/>
                  <w:sz w:val="24"/>
                  <w:szCs w:val="24"/>
                </w:rPr>
              </w:pPr>
              <w:r>
                <w:rPr>
                  <w:rFonts w:ascii="方正黑体_GBK" w:eastAsia="方正黑体_GBK" w:hAnsi="方正黑体_GBK" w:cs="方正黑体_GBK" w:hint="eastAsia"/>
                  <w:sz w:val="24"/>
                  <w:szCs w:val="24"/>
                </w:rPr>
                <w:fldChar w:fldCharType="begin"/>
              </w:r>
              <w:r>
                <w:rPr>
                  <w:rFonts w:ascii="方正黑体_GBK" w:eastAsia="方正黑体_GBK" w:hAnsi="方正黑体_GBK" w:cs="方正黑体_GBK" w:hint="eastAsia"/>
                  <w:sz w:val="24"/>
                  <w:szCs w:val="24"/>
                </w:rPr>
                <w:instrText xml:space="preserve"> HYPERLINK \l "_第三章 招标数量及参数要求" </w:instrText>
              </w:r>
              <w:r>
                <w:rPr>
                  <w:rFonts w:ascii="方正黑体_GBK" w:eastAsia="方正黑体_GBK" w:hAnsi="方正黑体_GBK" w:cs="方正黑体_GBK" w:hint="eastAsia"/>
                  <w:sz w:val="24"/>
                  <w:szCs w:val="24"/>
                </w:rPr>
              </w:r>
              <w:r>
                <w:rPr>
                  <w:rFonts w:ascii="方正黑体_GBK" w:eastAsia="方正黑体_GBK" w:hAnsi="方正黑体_GBK" w:cs="方正黑体_GBK" w:hint="eastAsia"/>
                  <w:sz w:val="24"/>
                  <w:szCs w:val="24"/>
                </w:rPr>
                <w:fldChar w:fldCharType="separate"/>
              </w:r>
              <w:r>
                <w:rPr>
                  <w:rStyle w:val="aff6"/>
                  <w:rFonts w:ascii="方正黑体_GBK" w:eastAsia="方正黑体_GBK" w:hAnsi="方正黑体_GBK" w:cs="方正黑体_GBK" w:hint="eastAsia"/>
                  <w:color w:val="auto"/>
                  <w:sz w:val="24"/>
                  <w:szCs w:val="24"/>
                </w:rPr>
                <w:t>第三章 招标数量及参数要求</w:t>
              </w:r>
              <w:r>
                <w:rPr>
                  <w:rStyle w:val="aff6"/>
                  <w:rFonts w:ascii="方正黑体_GBK" w:eastAsia="方正黑体_GBK" w:hAnsi="方正黑体_GBK" w:cs="方正黑体_GBK" w:hint="eastAsia"/>
                  <w:color w:val="auto"/>
                  <w:sz w:val="24"/>
                  <w:szCs w:val="24"/>
                </w:rPr>
                <w:tab/>
                <w:t>22</w:t>
              </w:r>
            </w:p>
            <w:p w14:paraId="6D13B6F5" w14:textId="77777777" w:rsidR="00AB5CF6" w:rsidRDefault="00FE0214">
              <w:pPr>
                <w:rPr>
                  <w:rFonts w:ascii="方正黑体_GBK" w:eastAsia="方正黑体_GBK" w:hAnsi="方正黑体_GBK" w:cs="方正黑体_GBK" w:hint="eastAsia"/>
                  <w:szCs w:val="24"/>
                </w:rPr>
              </w:pPr>
              <w:r>
                <w:rPr>
                  <w:rFonts w:ascii="方正黑体_GBK" w:eastAsia="方正黑体_GBK" w:hAnsi="方正黑体_GBK" w:cs="方正黑体_GBK" w:hint="eastAsia"/>
                  <w:szCs w:val="24"/>
                </w:rPr>
                <w:fldChar w:fldCharType="end"/>
              </w:r>
            </w:p>
            <w:p w14:paraId="58B18A73" w14:textId="77777777" w:rsidR="00AB5CF6" w:rsidRDefault="00AB5CF6">
              <w:pPr>
                <w:rPr>
                  <w:rFonts w:ascii="方正黑体_GBK" w:eastAsia="方正黑体_GBK" w:hAnsi="方正黑体_GBK" w:cs="方正黑体_GBK" w:hint="eastAsia"/>
                  <w:szCs w:val="24"/>
                </w:rPr>
              </w:pPr>
            </w:p>
            <w:p w14:paraId="4B22992D" w14:textId="77777777" w:rsidR="00AB5CF6" w:rsidRDefault="00AB5CF6">
              <w:pPr>
                <w:rPr>
                  <w:rFonts w:ascii="方正黑体_GBK" w:eastAsia="方正黑体_GBK" w:hAnsi="方正黑体_GBK" w:cs="方正黑体_GBK" w:hint="eastAsia"/>
                  <w:szCs w:val="24"/>
                </w:rPr>
              </w:pPr>
            </w:p>
            <w:p w14:paraId="7318132B" w14:textId="77777777" w:rsidR="00AB5CF6" w:rsidRDefault="00AB5CF6">
              <w:pPr>
                <w:rPr>
                  <w:rFonts w:ascii="方正黑体_GBK" w:eastAsia="方正黑体_GBK" w:hAnsi="方正黑体_GBK" w:cs="方正黑体_GBK" w:hint="eastAsia"/>
                  <w:szCs w:val="24"/>
                </w:rPr>
              </w:pPr>
            </w:p>
            <w:p w14:paraId="7E544C0A" w14:textId="77777777" w:rsidR="00AB5CF6" w:rsidRDefault="00AB5CF6">
              <w:pPr>
                <w:pStyle w:val="TOC1"/>
                <w:tabs>
                  <w:tab w:val="right" w:leader="dot" w:pos="8255"/>
                </w:tabs>
                <w:rPr>
                  <w:rFonts w:ascii="方正黑体_GBK" w:eastAsia="方正黑体_GBK" w:hAnsi="方正黑体_GBK" w:cs="方正黑体_GBK" w:hint="eastAsia"/>
                  <w:szCs w:val="24"/>
                </w:rPr>
              </w:pPr>
            </w:p>
            <w:p w14:paraId="63286E9C" w14:textId="77777777" w:rsidR="00AB5CF6" w:rsidRDefault="00FE0214">
              <w:pPr>
                <w:pStyle w:val="TOC1"/>
                <w:tabs>
                  <w:tab w:val="right" w:leader="dot" w:pos="8255"/>
                </w:tabs>
                <w:rPr>
                  <w:rFonts w:ascii="方正黑体_GBK" w:eastAsia="方正黑体_GBK" w:hAnsi="方正黑体_GBK" w:cs="方正黑体_GBK" w:hint="eastAsia"/>
                  <w:sz w:val="24"/>
                  <w:szCs w:val="24"/>
                </w:rPr>
              </w:pPr>
              <w:hyperlink w:anchor="_Toc531594799" w:history="1">
                <w:r>
                  <w:rPr>
                    <w:rStyle w:val="aff6"/>
                    <w:rFonts w:ascii="方正黑体_GBK" w:eastAsia="方正黑体_GBK" w:hAnsi="方正黑体_GBK" w:cs="方正黑体_GBK" w:hint="eastAsia"/>
                    <w:color w:val="auto"/>
                    <w:sz w:val="24"/>
                    <w:szCs w:val="24"/>
                  </w:rPr>
                  <w:t>第四章 评标原则</w:t>
                </w:r>
                <w:r>
                  <w:rPr>
                    <w:rFonts w:ascii="方正黑体_GBK" w:eastAsia="方正黑体_GBK" w:hAnsi="方正黑体_GBK" w:cs="方正黑体_GBK" w:hint="eastAsia"/>
                    <w:sz w:val="24"/>
                    <w:szCs w:val="24"/>
                  </w:rPr>
                  <w:tab/>
                </w:r>
              </w:hyperlink>
              <w:r>
                <w:rPr>
                  <w:rFonts w:ascii="方正黑体_GBK" w:eastAsia="方正黑体_GBK" w:hAnsi="方正黑体_GBK" w:cs="方正黑体_GBK" w:hint="eastAsia"/>
                  <w:sz w:val="24"/>
                  <w:szCs w:val="24"/>
                </w:rPr>
                <w:t>27</w:t>
              </w:r>
            </w:p>
            <w:p w14:paraId="182F5F2D" w14:textId="77777777" w:rsidR="00AB5CF6" w:rsidRDefault="00AB5CF6">
              <w:pPr>
                <w:pStyle w:val="TOC1"/>
                <w:tabs>
                  <w:tab w:val="right" w:leader="dot" w:pos="8255"/>
                </w:tabs>
                <w:rPr>
                  <w:rFonts w:ascii="方正黑体_GBK" w:eastAsia="方正黑体_GBK" w:hAnsi="方正黑体_GBK" w:cs="方正黑体_GBK" w:hint="eastAsia"/>
                  <w:sz w:val="24"/>
                  <w:szCs w:val="24"/>
                </w:rPr>
              </w:pPr>
            </w:p>
            <w:p w14:paraId="42762A9D" w14:textId="77777777" w:rsidR="00AB5CF6" w:rsidRDefault="00AB5CF6">
              <w:pPr>
                <w:pStyle w:val="TOC1"/>
                <w:tabs>
                  <w:tab w:val="right" w:leader="dot" w:pos="8255"/>
                </w:tabs>
                <w:rPr>
                  <w:rFonts w:ascii="方正黑体_GBK" w:eastAsia="方正黑体_GBK" w:hAnsi="方正黑体_GBK" w:cs="方正黑体_GBK" w:hint="eastAsia"/>
                  <w:sz w:val="24"/>
                  <w:szCs w:val="24"/>
                </w:rPr>
              </w:pPr>
            </w:p>
            <w:p w14:paraId="4ABA3761" w14:textId="77777777" w:rsidR="00AB5CF6" w:rsidRDefault="00AB5CF6">
              <w:pPr>
                <w:pStyle w:val="TOC1"/>
                <w:tabs>
                  <w:tab w:val="right" w:leader="dot" w:pos="8255"/>
                </w:tabs>
                <w:rPr>
                  <w:rFonts w:ascii="方正黑体_GBK" w:eastAsia="方正黑体_GBK" w:hAnsi="方正黑体_GBK" w:cs="方正黑体_GBK" w:hint="eastAsia"/>
                  <w:sz w:val="24"/>
                  <w:szCs w:val="24"/>
                </w:rPr>
              </w:pPr>
            </w:p>
            <w:p w14:paraId="3235589A" w14:textId="77777777" w:rsidR="00AB5CF6" w:rsidRDefault="00AB5CF6">
              <w:pPr>
                <w:pStyle w:val="TOC1"/>
                <w:tabs>
                  <w:tab w:val="right" w:leader="dot" w:pos="8255"/>
                </w:tabs>
                <w:rPr>
                  <w:rFonts w:ascii="方正黑体_GBK" w:eastAsia="方正黑体_GBK" w:hAnsi="方正黑体_GBK" w:cs="方正黑体_GBK" w:hint="eastAsia"/>
                  <w:sz w:val="24"/>
                  <w:szCs w:val="24"/>
                </w:rPr>
              </w:pPr>
            </w:p>
            <w:p w14:paraId="03862F81" w14:textId="77777777" w:rsidR="00AB5CF6" w:rsidRDefault="00FE0214">
              <w:pPr>
                <w:pStyle w:val="TOC1"/>
                <w:tabs>
                  <w:tab w:val="right" w:leader="dot" w:pos="8255"/>
                </w:tabs>
                <w:rPr>
                  <w:rStyle w:val="aff6"/>
                  <w:color w:val="auto"/>
                </w:rPr>
              </w:pPr>
              <w:hyperlink w:anchor="_第五章 投标文件格式" w:history="1">
                <w:r>
                  <w:rPr>
                    <w:rStyle w:val="aff6"/>
                    <w:rFonts w:ascii="方正黑体_GBK" w:eastAsia="方正黑体_GBK" w:hAnsi="方正黑体_GBK" w:cs="方正黑体_GBK" w:hint="eastAsia"/>
                    <w:color w:val="auto"/>
                    <w:sz w:val="24"/>
                    <w:szCs w:val="24"/>
                  </w:rPr>
                  <w:t>第五章 投标文件格式</w:t>
                </w:r>
                <w:r>
                  <w:rPr>
                    <w:rStyle w:val="aff6"/>
                    <w:rFonts w:hint="eastAsia"/>
                    <w:color w:val="auto"/>
                  </w:rPr>
                  <w:tab/>
                </w:r>
              </w:hyperlink>
              <w:r>
                <w:rPr>
                  <w:rStyle w:val="aff6"/>
                  <w:rFonts w:hint="eastAsia"/>
                  <w:color w:val="auto"/>
                </w:rPr>
                <w:t>30</w:t>
              </w:r>
            </w:p>
            <w:p w14:paraId="775D4E1E" w14:textId="77777777" w:rsidR="00AB5CF6" w:rsidRDefault="00FE0214">
              <w:pPr>
                <w:rPr>
                  <w:rFonts w:ascii="Times New Roman" w:eastAsia="方正黑体_GBK" w:hAnsi="Times New Roman" w:cs="Times New Roman"/>
                  <w:b/>
                  <w:szCs w:val="24"/>
                </w:rPr>
              </w:pPr>
              <w:r>
                <w:rPr>
                  <w:rFonts w:ascii="方正黑体_GBK" w:eastAsia="方正黑体_GBK" w:hAnsi="方正黑体_GBK" w:cs="方正黑体_GBK" w:hint="eastAsia"/>
                  <w:szCs w:val="24"/>
                  <w:lang w:val="zh-CN"/>
                </w:rPr>
                <w:fldChar w:fldCharType="end"/>
              </w:r>
            </w:p>
          </w:sdtContent>
        </w:sdt>
      </w:sdtContent>
    </w:sdt>
    <w:p w14:paraId="56E6AE9E" w14:textId="77777777" w:rsidR="00AB5CF6" w:rsidRDefault="00AB5CF6">
      <w:pPr>
        <w:pStyle w:val="1"/>
        <w:numPr>
          <w:ilvl w:val="0"/>
          <w:numId w:val="0"/>
        </w:numPr>
        <w:spacing w:before="0" w:after="0" w:line="440" w:lineRule="exact"/>
        <w:jc w:val="center"/>
        <w:rPr>
          <w:rFonts w:ascii="方正小标宋_GBK" w:eastAsia="方正小标宋_GBK" w:hAnsi="方正小标宋_GBK" w:cs="方正小标宋_GBK" w:hint="eastAsia"/>
          <w:b w:val="0"/>
          <w:bCs w:val="0"/>
        </w:rPr>
      </w:pPr>
    </w:p>
    <w:p w14:paraId="751153B7" w14:textId="77777777" w:rsidR="00AB5CF6" w:rsidRDefault="00AB5CF6">
      <w:pPr>
        <w:rPr>
          <w:rFonts w:ascii="方正小标宋_GBK" w:eastAsia="方正小标宋_GBK" w:hAnsi="方正小标宋_GBK" w:cs="方正小标宋_GBK" w:hint="eastAsia"/>
        </w:rPr>
      </w:pPr>
    </w:p>
    <w:p w14:paraId="36A400B6" w14:textId="77777777" w:rsidR="00AB5CF6" w:rsidRDefault="00FE0214">
      <w:pPr>
        <w:rPr>
          <w:rFonts w:ascii="方正小标宋_GBK" w:eastAsia="方正小标宋_GBK" w:hAnsi="方正小标宋_GBK" w:cs="方正小标宋_GBK" w:hint="eastAsia"/>
        </w:rPr>
      </w:pPr>
      <w:r>
        <w:rPr>
          <w:rFonts w:ascii="方正小标宋_GBK" w:eastAsia="方正小标宋_GBK" w:hAnsi="方正小标宋_GBK" w:cs="方正小标宋_GBK" w:hint="eastAsia"/>
        </w:rPr>
        <w:br w:type="page"/>
      </w:r>
    </w:p>
    <w:p w14:paraId="6D8E3A6B" w14:textId="77777777" w:rsidR="00AB5CF6" w:rsidRDefault="00AB5CF6">
      <w:pPr>
        <w:rPr>
          <w:rFonts w:ascii="方正小标宋_GBK" w:eastAsia="方正小标宋_GBK" w:hAnsi="方正小标宋_GBK" w:cs="方正小标宋_GBK" w:hint="eastAsia"/>
        </w:rPr>
      </w:pPr>
    </w:p>
    <w:p w14:paraId="542701CD" w14:textId="77777777" w:rsidR="00AB5CF6" w:rsidRDefault="00FE0214">
      <w:pPr>
        <w:pStyle w:val="1"/>
        <w:numPr>
          <w:ilvl w:val="0"/>
          <w:numId w:val="0"/>
        </w:numPr>
        <w:spacing w:before="0" w:after="0" w:line="440" w:lineRule="exact"/>
        <w:jc w:val="center"/>
        <w:rPr>
          <w:rFonts w:ascii="方正小标宋_GBK" w:eastAsia="方正小标宋_GBK" w:hAnsi="方正小标宋_GBK" w:cs="方正小标宋_GBK" w:hint="eastAsia"/>
          <w:b w:val="0"/>
          <w:bCs w:val="0"/>
        </w:rPr>
      </w:pPr>
      <w:r>
        <w:rPr>
          <w:rFonts w:ascii="方正小标宋_GBK" w:eastAsia="方正小标宋_GBK" w:hAnsi="方正小标宋_GBK" w:cs="方正小标宋_GBK" w:hint="eastAsia"/>
          <w:b w:val="0"/>
          <w:bCs w:val="0"/>
        </w:rPr>
        <w:t>第一章 招标公告</w:t>
      </w:r>
    </w:p>
    <w:p w14:paraId="40E38491" w14:textId="77777777" w:rsidR="00AB5CF6" w:rsidRDefault="00FE0214">
      <w:pPr>
        <w:spacing w:line="380" w:lineRule="exact"/>
        <w:ind w:firstLineChars="200" w:firstLine="640"/>
        <w:jc w:val="left"/>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u w:val="single"/>
        </w:rPr>
        <w:t>重庆财经学院</w:t>
      </w:r>
      <w:r>
        <w:rPr>
          <w:rFonts w:ascii="Times New Roman" w:eastAsia="方正仿宋_GBK" w:hAnsi="Times New Roman" w:cs="Times New Roman"/>
          <w:sz w:val="32"/>
          <w:szCs w:val="32"/>
        </w:rPr>
        <w:t>（采购人）拟对</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u w:val="single"/>
        </w:rPr>
        <w:t>重庆财经学院人力资源管理与服务平台采购项目</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进行国内公开招标，兹邀请符合本次招标要求的供应商参加投标。</w:t>
      </w:r>
    </w:p>
    <w:p w14:paraId="2EEAD9B5"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b/>
          <w:bCs/>
          <w:sz w:val="32"/>
          <w:szCs w:val="32"/>
        </w:rPr>
        <w:t>一、招标项目内容：</w:t>
      </w:r>
      <w:r>
        <w:rPr>
          <w:rFonts w:ascii="Times New Roman" w:eastAsia="方正仿宋_GBK" w:hAnsi="Times New Roman" w:cs="Times New Roman"/>
          <w:sz w:val="32"/>
          <w:szCs w:val="32"/>
        </w:rPr>
        <w:t>（详见招标文件第三章</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招标数量及参数要求）。</w:t>
      </w:r>
    </w:p>
    <w:p w14:paraId="4D7F9803"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项目内容的简介：人力资源管理与服务平台是在低代码开发平台的基础上以招聘与人才引进、基础人事管理、师资培养、薪酬福利、岗位评聘、考核与测评为核心，整合科研、教学、财务等其他业务系统的数据和流程，面向全校教职工、校领导、二级单位和相关职能部门提供服务。</w:t>
      </w:r>
    </w:p>
    <w:p w14:paraId="4D28D898" w14:textId="77777777" w:rsidR="00AB5CF6" w:rsidRDefault="00AB5CF6">
      <w:pPr>
        <w:spacing w:line="380" w:lineRule="exact"/>
        <w:ind w:firstLineChars="200" w:firstLine="560"/>
        <w:rPr>
          <w:rFonts w:ascii="Times New Roman" w:eastAsia="方正仿宋_GBK" w:hAnsi="Times New Roman" w:cs="Times New Roman"/>
          <w:sz w:val="28"/>
          <w:szCs w:val="28"/>
        </w:rPr>
      </w:pPr>
    </w:p>
    <w:p w14:paraId="296C92D2" w14:textId="77777777" w:rsidR="00AB5CF6" w:rsidRDefault="00FE0214">
      <w:pPr>
        <w:spacing w:line="38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hint="eastAsia"/>
          <w:b/>
          <w:bCs/>
          <w:sz w:val="28"/>
          <w:szCs w:val="28"/>
        </w:rPr>
        <w:t>二、资金来源：</w:t>
      </w:r>
      <w:r>
        <w:rPr>
          <w:rFonts w:ascii="Times New Roman" w:eastAsia="方正仿宋_GBK" w:hAnsi="Times New Roman" w:cs="Times New Roman" w:hint="eastAsia"/>
          <w:sz w:val="28"/>
          <w:szCs w:val="28"/>
        </w:rPr>
        <w:t>学校自筹。</w:t>
      </w:r>
    </w:p>
    <w:p w14:paraId="23BE19A7" w14:textId="77777777" w:rsidR="00AB5CF6" w:rsidRDefault="00AB5CF6">
      <w:pPr>
        <w:spacing w:line="380" w:lineRule="exact"/>
        <w:ind w:firstLineChars="200" w:firstLine="560"/>
        <w:rPr>
          <w:rFonts w:ascii="Times New Roman" w:eastAsia="方正仿宋_GBK" w:hAnsi="Times New Roman" w:cs="Times New Roman"/>
          <w:sz w:val="28"/>
          <w:szCs w:val="28"/>
        </w:rPr>
      </w:pPr>
    </w:p>
    <w:p w14:paraId="2431BA2A" w14:textId="77777777" w:rsidR="00AB5CF6" w:rsidRDefault="00FE0214">
      <w:pPr>
        <w:spacing w:line="380" w:lineRule="exact"/>
        <w:ind w:left="140" w:firstLine="420"/>
        <w:rPr>
          <w:rFonts w:ascii="方正楷体_GBK" w:eastAsia="方正楷体_GBK" w:hAnsi="方正楷体_GBK" w:cs="方正楷体_GBK" w:hint="eastAsia"/>
          <w:b/>
          <w:bCs/>
          <w:sz w:val="32"/>
          <w:szCs w:val="32"/>
        </w:rPr>
      </w:pPr>
      <w:r>
        <w:rPr>
          <w:rFonts w:ascii="方正楷体_GBK" w:eastAsia="方正楷体_GBK" w:hAnsi="方正楷体_GBK" w:cs="方正楷体_GBK"/>
          <w:b/>
          <w:bCs/>
          <w:sz w:val="32"/>
          <w:szCs w:val="32"/>
        </w:rPr>
        <w:t>三、</w:t>
      </w:r>
      <w:r>
        <w:rPr>
          <w:rFonts w:ascii="方正楷体_GBK" w:eastAsia="方正楷体_GBK" w:hAnsi="方正楷体_GBK" w:cs="方正楷体_GBK" w:hint="eastAsia"/>
          <w:b/>
          <w:bCs/>
          <w:sz w:val="32"/>
          <w:szCs w:val="32"/>
        </w:rPr>
        <w:t>投标人资格要求</w:t>
      </w:r>
    </w:p>
    <w:p w14:paraId="1F5BE077"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．投标人具有独立承担民事责任的能力，需提供营业执照等证明文件；</w:t>
      </w:r>
    </w:p>
    <w:p w14:paraId="20EF3FEE"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．投标人具有良好的商业信誉和健全的财务会计制度，需提供近三年的财务报表</w:t>
      </w:r>
      <w:r>
        <w:rPr>
          <w:rFonts w:ascii="方正仿宋_GBK" w:eastAsia="方正仿宋_GBK" w:hAnsi="方正仿宋_GBK" w:cs="方正仿宋_GBK" w:hint="eastAsia"/>
          <w:sz w:val="30"/>
          <w:szCs w:val="30"/>
        </w:rPr>
        <w:t>（包括资产负债表、利润表和现金流量表）</w:t>
      </w:r>
      <w:r>
        <w:rPr>
          <w:rFonts w:ascii="Times New Roman" w:eastAsia="方正仿宋_GBK" w:hAnsi="Times New Roman" w:cs="Times New Roman" w:hint="eastAsia"/>
          <w:sz w:val="32"/>
          <w:szCs w:val="32"/>
        </w:rPr>
        <w:t>；</w:t>
      </w:r>
    </w:p>
    <w:p w14:paraId="60D94024"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．投标人具有依法缴纳税收和社会保障资金的良好纪录；</w:t>
      </w:r>
    </w:p>
    <w:p w14:paraId="532A02F0"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．投标人具有履行合同所必需的专业技术能力；</w:t>
      </w:r>
    </w:p>
    <w:p w14:paraId="0BAF7D3B"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．投标人参加招标采购活动前三年内，没有骗取中标行为，无不正当理由放弃中标（成交）行为，未进行过恶意投诉，在经营活动中没有违法、违规记录；</w:t>
      </w:r>
    </w:p>
    <w:p w14:paraId="3FABC820" w14:textId="77777777" w:rsidR="00AB5CF6" w:rsidRDefault="00FE0214">
      <w:pPr>
        <w:spacing w:line="380" w:lineRule="exact"/>
        <w:ind w:left="220" w:firstLineChars="150" w:firstLine="42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6</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28"/>
          <w:szCs w:val="28"/>
        </w:rPr>
        <w:t>投标人具有完善的质量保证和售后服务体系；</w:t>
      </w:r>
      <w:r>
        <w:rPr>
          <w:rFonts w:ascii="Times New Roman" w:eastAsia="方正仿宋_GBK" w:hAnsi="Times New Roman" w:cs="Times New Roman" w:hint="eastAsia"/>
          <w:sz w:val="28"/>
          <w:szCs w:val="28"/>
        </w:rPr>
        <w:t xml:space="preserve"> </w:t>
      </w:r>
    </w:p>
    <w:p w14:paraId="679D3BCD" w14:textId="77777777" w:rsidR="00AB5CF6" w:rsidRDefault="00FE0214">
      <w:pPr>
        <w:spacing w:line="380" w:lineRule="exact"/>
        <w:ind w:left="220" w:firstLine="42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7</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28"/>
          <w:szCs w:val="28"/>
        </w:rPr>
        <w:t>投标方需提供</w:t>
      </w:r>
      <w:r>
        <w:rPr>
          <w:rFonts w:ascii="Times New Roman" w:eastAsia="方正仿宋_GBK" w:hAnsi="Times New Roman" w:cs="Times New Roman" w:hint="eastAsia"/>
          <w:sz w:val="28"/>
          <w:szCs w:val="28"/>
        </w:rPr>
        <w:t>2023</w:t>
      </w:r>
      <w:r>
        <w:rPr>
          <w:rFonts w:ascii="Times New Roman" w:eastAsia="方正仿宋_GBK" w:hAnsi="Times New Roman" w:cs="Times New Roman" w:hint="eastAsia"/>
          <w:sz w:val="28"/>
          <w:szCs w:val="28"/>
        </w:rPr>
        <w:t>年</w:t>
      </w:r>
      <w:r>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月</w:t>
      </w:r>
      <w:r>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日以来签署的高校相关项目合同复印件（单个合同金额至少</w:t>
      </w:r>
      <w:r>
        <w:rPr>
          <w:rFonts w:ascii="Times New Roman" w:eastAsia="方正仿宋_GBK" w:hAnsi="Times New Roman" w:cs="Times New Roman" w:hint="eastAsia"/>
          <w:sz w:val="28"/>
          <w:szCs w:val="28"/>
        </w:rPr>
        <w:t>40</w:t>
      </w:r>
      <w:r>
        <w:rPr>
          <w:rFonts w:ascii="Times New Roman" w:eastAsia="方正仿宋_GBK" w:hAnsi="Times New Roman" w:cs="Times New Roman" w:hint="eastAsia"/>
          <w:sz w:val="28"/>
          <w:szCs w:val="28"/>
        </w:rPr>
        <w:t>万元，或累计合同金额至少</w:t>
      </w:r>
      <w:r>
        <w:rPr>
          <w:rFonts w:ascii="Times New Roman" w:eastAsia="方正仿宋_GBK" w:hAnsi="Times New Roman" w:cs="Times New Roman" w:hint="eastAsia"/>
          <w:sz w:val="28"/>
          <w:szCs w:val="28"/>
        </w:rPr>
        <w:t>150</w:t>
      </w:r>
      <w:r>
        <w:rPr>
          <w:rFonts w:ascii="Times New Roman" w:eastAsia="方正仿宋_GBK" w:hAnsi="Times New Roman" w:cs="Times New Roman" w:hint="eastAsia"/>
          <w:sz w:val="28"/>
          <w:szCs w:val="28"/>
        </w:rPr>
        <w:t>万元）及类似项目履约能力证明材料；</w:t>
      </w:r>
    </w:p>
    <w:p w14:paraId="157E70A6" w14:textId="77777777" w:rsidR="00AB5CF6" w:rsidRDefault="00FE0214">
      <w:pPr>
        <w:spacing w:line="38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8.</w:t>
      </w:r>
      <w:r>
        <w:rPr>
          <w:rFonts w:ascii="Times New Roman" w:eastAsia="方正仿宋_GBK" w:hAnsi="Times New Roman" w:cs="Times New Roman" w:hint="eastAsia"/>
          <w:sz w:val="28"/>
          <w:szCs w:val="28"/>
        </w:rPr>
        <w:t>投标人具有本项目软件的知识产权或经销授权。</w:t>
      </w:r>
    </w:p>
    <w:p w14:paraId="24B75245" w14:textId="77777777" w:rsidR="00AB5CF6" w:rsidRDefault="00FE0214">
      <w:pPr>
        <w:spacing w:line="380" w:lineRule="exact"/>
        <w:ind w:firstLineChars="200" w:firstLine="640"/>
        <w:rPr>
          <w:rFonts w:ascii="方正楷体_GBK" w:eastAsia="方正楷体_GBK" w:hAnsi="方正楷体_GBK" w:cs="方正楷体_GBK" w:hint="eastAsia"/>
          <w:b/>
          <w:bCs/>
          <w:sz w:val="32"/>
          <w:szCs w:val="32"/>
        </w:rPr>
      </w:pPr>
      <w:r>
        <w:rPr>
          <w:rFonts w:ascii="方正楷体_GBK" w:eastAsia="方正楷体_GBK" w:hAnsi="方正楷体_GBK" w:cs="方正楷体_GBK"/>
          <w:b/>
          <w:bCs/>
          <w:sz w:val="32"/>
          <w:szCs w:val="32"/>
        </w:rPr>
        <w:t>四、投标、开标有关说明</w:t>
      </w:r>
    </w:p>
    <w:p w14:paraId="0DB076CC" w14:textId="6ECECCE7" w:rsidR="00AB5CF6" w:rsidRDefault="00FE0214">
      <w:pPr>
        <w:spacing w:line="380" w:lineRule="exact"/>
        <w:ind w:firstLineChars="200" w:firstLine="640"/>
        <w:rPr>
          <w:rFonts w:ascii="Times New Roman" w:eastAsia="方正仿宋_GBK" w:hAnsi="Times New Roman" w:cs="Times New Roman"/>
          <w:b/>
          <w:bCs/>
          <w:sz w:val="32"/>
          <w:szCs w:val="32"/>
        </w:rPr>
      </w:pPr>
      <w:r>
        <w:rPr>
          <w:rFonts w:ascii="Times New Roman" w:eastAsia="方正仿宋_GBK" w:hAnsi="Times New Roman" w:cs="Times New Roman" w:hint="eastAsia"/>
          <w:sz w:val="32"/>
          <w:szCs w:val="32"/>
        </w:rPr>
        <w:t>（一）招标文件公告期限：</w:t>
      </w:r>
      <w:r>
        <w:rPr>
          <w:rFonts w:ascii="Times New Roman" w:eastAsia="方正仿宋_GBK" w:hAnsi="Times New Roman" w:cs="Times New Roman"/>
          <w:sz w:val="28"/>
          <w:szCs w:val="28"/>
        </w:rPr>
        <w:t>202</w:t>
      </w:r>
      <w:r>
        <w:rPr>
          <w:rFonts w:ascii="Times New Roman" w:eastAsia="方正仿宋_GBK" w:hAnsi="Times New Roman" w:cs="Times New Roman" w:hint="eastAsia"/>
          <w:sz w:val="28"/>
          <w:szCs w:val="28"/>
        </w:rPr>
        <w:t>6</w:t>
      </w:r>
      <w:r>
        <w:rPr>
          <w:rFonts w:ascii="Times New Roman" w:eastAsia="方正仿宋_GBK" w:hAnsi="Times New Roman" w:cs="Times New Roman" w:hint="eastAsia"/>
          <w:sz w:val="28"/>
          <w:szCs w:val="28"/>
        </w:rPr>
        <w:t>年</w:t>
      </w:r>
      <w:r>
        <w:rPr>
          <w:rFonts w:ascii="Times New Roman" w:eastAsia="方正仿宋_GBK" w:hAnsi="Times New Roman" w:cs="Times New Roman" w:hint="eastAsia"/>
          <w:sz w:val="28"/>
          <w:szCs w:val="28"/>
        </w:rPr>
        <w:t xml:space="preserve"> 1</w:t>
      </w:r>
      <w:r>
        <w:rPr>
          <w:rFonts w:ascii="Times New Roman" w:eastAsia="方正仿宋_GBK" w:hAnsi="Times New Roman" w:cs="Times New Roman" w:hint="eastAsia"/>
          <w:sz w:val="28"/>
          <w:szCs w:val="28"/>
        </w:rPr>
        <w:t>月</w:t>
      </w:r>
      <w:r>
        <w:rPr>
          <w:rFonts w:ascii="Times New Roman" w:eastAsia="方正仿宋_GBK" w:hAnsi="Times New Roman" w:cs="Times New Roman" w:hint="eastAsia"/>
          <w:sz w:val="28"/>
          <w:szCs w:val="28"/>
        </w:rPr>
        <w:t xml:space="preserve"> 1</w:t>
      </w:r>
      <w:r w:rsidR="001B0A60">
        <w:rPr>
          <w:rFonts w:ascii="Times New Roman" w:eastAsia="方正仿宋_GBK" w:hAnsi="Times New Roman" w:cs="Times New Roman" w:hint="eastAsia"/>
          <w:sz w:val="28"/>
          <w:szCs w:val="28"/>
        </w:rPr>
        <w:t>6</w:t>
      </w:r>
      <w:r>
        <w:rPr>
          <w:rFonts w:ascii="Times New Roman" w:eastAsia="方正仿宋_GBK" w:hAnsi="Times New Roman" w:cs="Times New Roman" w:hint="eastAsia"/>
          <w:sz w:val="28"/>
          <w:szCs w:val="28"/>
        </w:rPr>
        <w:t>日至</w:t>
      </w:r>
      <w:r>
        <w:rPr>
          <w:rFonts w:ascii="Times New Roman" w:eastAsia="方正仿宋_GBK" w:hAnsi="Times New Roman" w:cs="Times New Roman" w:hint="eastAsia"/>
          <w:sz w:val="28"/>
          <w:szCs w:val="28"/>
        </w:rPr>
        <w:t xml:space="preserve"> </w:t>
      </w:r>
      <w:r>
        <w:rPr>
          <w:rFonts w:ascii="Times New Roman" w:eastAsia="方正仿宋_GBK" w:hAnsi="Times New Roman" w:cs="Times New Roman"/>
          <w:sz w:val="28"/>
          <w:szCs w:val="28"/>
        </w:rPr>
        <w:t>202</w:t>
      </w:r>
      <w:r>
        <w:rPr>
          <w:rFonts w:ascii="Times New Roman" w:eastAsia="方正仿宋_GBK" w:hAnsi="Times New Roman" w:cs="Times New Roman" w:hint="eastAsia"/>
          <w:sz w:val="28"/>
          <w:szCs w:val="28"/>
        </w:rPr>
        <w:t>6</w:t>
      </w:r>
      <w:r>
        <w:rPr>
          <w:rFonts w:ascii="Times New Roman" w:eastAsia="方正仿宋_GBK" w:hAnsi="Times New Roman" w:cs="Times New Roman"/>
          <w:sz w:val="28"/>
          <w:szCs w:val="28"/>
        </w:rPr>
        <w:t xml:space="preserve"> </w:t>
      </w:r>
      <w:r>
        <w:rPr>
          <w:rFonts w:ascii="Times New Roman" w:eastAsia="方正仿宋_GBK" w:hAnsi="Times New Roman" w:cs="Times New Roman" w:hint="eastAsia"/>
          <w:sz w:val="28"/>
          <w:szCs w:val="28"/>
        </w:rPr>
        <w:t>年</w:t>
      </w:r>
      <w:r>
        <w:rPr>
          <w:rFonts w:ascii="Times New Roman" w:eastAsia="方正仿宋_GBK" w:hAnsi="Times New Roman" w:cs="Times New Roman" w:hint="eastAsia"/>
          <w:sz w:val="28"/>
          <w:szCs w:val="28"/>
        </w:rPr>
        <w:t xml:space="preserve"> </w:t>
      </w:r>
      <w:r>
        <w:rPr>
          <w:rFonts w:ascii="Times New Roman" w:eastAsia="方正仿宋_GBK" w:hAnsi="Times New Roman" w:cs="Times New Roman"/>
          <w:sz w:val="28"/>
          <w:szCs w:val="28"/>
        </w:rPr>
        <w:t xml:space="preserve">1 </w:t>
      </w:r>
      <w:r>
        <w:rPr>
          <w:rFonts w:ascii="Times New Roman" w:eastAsia="方正仿宋_GBK" w:hAnsi="Times New Roman" w:cs="Times New Roman" w:hint="eastAsia"/>
          <w:sz w:val="28"/>
          <w:szCs w:val="28"/>
        </w:rPr>
        <w:t>月</w:t>
      </w:r>
      <w:r>
        <w:rPr>
          <w:rFonts w:ascii="Times New Roman" w:eastAsia="方正仿宋_GBK" w:hAnsi="Times New Roman" w:cs="Times New Roman" w:hint="eastAsia"/>
          <w:sz w:val="28"/>
          <w:szCs w:val="28"/>
        </w:rPr>
        <w:t xml:space="preserve"> </w:t>
      </w:r>
      <w:r w:rsidR="001B0A60">
        <w:rPr>
          <w:rFonts w:ascii="Times New Roman" w:eastAsia="方正仿宋_GBK" w:hAnsi="Times New Roman" w:cs="Times New Roman" w:hint="eastAsia"/>
          <w:sz w:val="28"/>
          <w:szCs w:val="28"/>
        </w:rPr>
        <w:t>21</w:t>
      </w:r>
      <w:r>
        <w:rPr>
          <w:rFonts w:ascii="Times New Roman" w:eastAsia="方正仿宋_GBK" w:hAnsi="Times New Roman" w:cs="Times New Roman" w:hint="eastAsia"/>
          <w:sz w:val="28"/>
          <w:szCs w:val="28"/>
        </w:rPr>
        <w:t>日。</w:t>
      </w:r>
      <w:r>
        <w:rPr>
          <w:rFonts w:ascii="Times New Roman" w:eastAsia="方正仿宋_GBK" w:hAnsi="Times New Roman" w:cs="Times New Roman" w:hint="eastAsia"/>
          <w:sz w:val="32"/>
          <w:szCs w:val="32"/>
        </w:rPr>
        <w:t xml:space="preserve"> </w:t>
      </w:r>
    </w:p>
    <w:p w14:paraId="25D02395"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（二）招标文件发售期限：同招标文件公告期限。</w:t>
      </w:r>
    </w:p>
    <w:p w14:paraId="2F90E0DE"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（三）招标文件发售地点：</w:t>
      </w:r>
    </w:p>
    <w:p w14:paraId="5FDB6EC9"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现场发售地址：重庆市巴南区龙洲湾尚文大道</w:t>
      </w:r>
      <w:r>
        <w:rPr>
          <w:rFonts w:ascii="Times New Roman" w:eastAsia="方正仿宋_GBK" w:hAnsi="Times New Roman" w:cs="Times New Roman" w:hint="eastAsia"/>
          <w:sz w:val="32"/>
          <w:szCs w:val="32"/>
        </w:rPr>
        <w:t>906</w:t>
      </w:r>
      <w:r>
        <w:rPr>
          <w:rFonts w:ascii="Times New Roman" w:eastAsia="方正仿宋_GBK" w:hAnsi="Times New Roman" w:cs="Times New Roman" w:hint="eastAsia"/>
          <w:sz w:val="32"/>
          <w:szCs w:val="32"/>
        </w:rPr>
        <w:t>号行政</w:t>
      </w:r>
      <w:r>
        <w:rPr>
          <w:rFonts w:ascii="Times New Roman" w:eastAsia="方正仿宋_GBK" w:hAnsi="Times New Roman" w:cs="Times New Roman" w:hint="eastAsia"/>
          <w:sz w:val="32"/>
          <w:szCs w:val="32"/>
        </w:rPr>
        <w:lastRenderedPageBreak/>
        <w:t>楼</w:t>
      </w:r>
      <w:r>
        <w:rPr>
          <w:rFonts w:ascii="Times New Roman" w:eastAsia="方正仿宋_GBK" w:hAnsi="Times New Roman" w:cs="Times New Roman" w:hint="eastAsia"/>
          <w:sz w:val="32"/>
          <w:szCs w:val="32"/>
        </w:rPr>
        <w:t>2420</w:t>
      </w:r>
      <w:r>
        <w:rPr>
          <w:rFonts w:ascii="Times New Roman" w:eastAsia="方正仿宋_GBK" w:hAnsi="Times New Roman" w:cs="Times New Roman" w:hint="eastAsia"/>
          <w:sz w:val="32"/>
          <w:szCs w:val="32"/>
        </w:rPr>
        <w:t>办公室。</w:t>
      </w:r>
    </w:p>
    <w:p w14:paraId="06508ABE"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直接在学校官网下载招标文件。</w:t>
      </w:r>
    </w:p>
    <w:p w14:paraId="3FF06D85" w14:textId="698A99F2"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（四）对招标文件的疑问提出时间（若有）：</w:t>
      </w:r>
      <w:r>
        <w:rPr>
          <w:rFonts w:ascii="Times New Roman" w:eastAsia="方正仿宋_GBK" w:hAnsi="Times New Roman" w:cs="Times New Roman" w:hint="eastAsia"/>
          <w:sz w:val="28"/>
          <w:szCs w:val="28"/>
        </w:rPr>
        <w:t xml:space="preserve"> </w:t>
      </w:r>
      <w:r>
        <w:rPr>
          <w:rFonts w:ascii="Times New Roman" w:eastAsia="方正仿宋_GBK" w:hAnsi="Times New Roman" w:cs="Times New Roman"/>
          <w:sz w:val="28"/>
          <w:szCs w:val="28"/>
        </w:rPr>
        <w:t>202</w:t>
      </w:r>
      <w:r>
        <w:rPr>
          <w:rFonts w:ascii="Times New Roman" w:eastAsia="方正仿宋_GBK" w:hAnsi="Times New Roman" w:cs="Times New Roman" w:hint="eastAsia"/>
          <w:sz w:val="28"/>
          <w:szCs w:val="28"/>
        </w:rPr>
        <w:t>6</w:t>
      </w:r>
      <w:r>
        <w:rPr>
          <w:rFonts w:ascii="Times New Roman" w:eastAsia="方正仿宋_GBK" w:hAnsi="Times New Roman" w:cs="Times New Roman" w:hint="eastAsia"/>
          <w:sz w:val="28"/>
          <w:szCs w:val="28"/>
        </w:rPr>
        <w:t>年</w:t>
      </w:r>
      <w:r>
        <w:rPr>
          <w:rFonts w:ascii="Times New Roman" w:eastAsia="方正仿宋_GBK" w:hAnsi="Times New Roman" w:cs="Times New Roman" w:hint="eastAsia"/>
          <w:sz w:val="28"/>
          <w:szCs w:val="28"/>
        </w:rPr>
        <w:t xml:space="preserve"> </w:t>
      </w:r>
      <w:r>
        <w:rPr>
          <w:rFonts w:ascii="Times New Roman" w:eastAsia="方正仿宋_GBK" w:hAnsi="Times New Roman" w:cs="Times New Roman"/>
          <w:sz w:val="28"/>
          <w:szCs w:val="28"/>
        </w:rPr>
        <w:t xml:space="preserve">1 </w:t>
      </w:r>
      <w:r>
        <w:rPr>
          <w:rFonts w:ascii="Times New Roman" w:eastAsia="方正仿宋_GBK" w:hAnsi="Times New Roman" w:cs="Times New Roman" w:hint="eastAsia"/>
          <w:sz w:val="28"/>
          <w:szCs w:val="28"/>
        </w:rPr>
        <w:t>月</w:t>
      </w:r>
      <w:r>
        <w:rPr>
          <w:rFonts w:ascii="Times New Roman" w:eastAsia="方正仿宋_GBK" w:hAnsi="Times New Roman" w:cs="Times New Roman" w:hint="eastAsia"/>
          <w:sz w:val="28"/>
          <w:szCs w:val="28"/>
        </w:rPr>
        <w:t>2</w:t>
      </w:r>
      <w:r w:rsidR="001B0A60">
        <w:rPr>
          <w:rFonts w:ascii="Times New Roman" w:eastAsia="方正仿宋_GBK" w:hAnsi="Times New Roman" w:cs="Times New Roman" w:hint="eastAsia"/>
          <w:sz w:val="28"/>
          <w:szCs w:val="28"/>
        </w:rPr>
        <w:t>2</w:t>
      </w:r>
      <w:r>
        <w:rPr>
          <w:rFonts w:ascii="Times New Roman" w:eastAsia="方正仿宋_GBK" w:hAnsi="Times New Roman" w:cs="Times New Roman" w:hint="eastAsia"/>
          <w:sz w:val="28"/>
          <w:szCs w:val="28"/>
        </w:rPr>
        <w:t>日以内</w:t>
      </w:r>
      <w:r>
        <w:rPr>
          <w:rFonts w:ascii="Times New Roman" w:eastAsia="方正仿宋_GBK" w:hAnsi="Times New Roman" w:cs="Times New Roman" w:hint="eastAsia"/>
          <w:sz w:val="32"/>
          <w:szCs w:val="32"/>
        </w:rPr>
        <w:t>。</w:t>
      </w:r>
    </w:p>
    <w:p w14:paraId="6BF1A088"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（五）投标截止时间、投标地点、开标时间：</w:t>
      </w:r>
      <w:r>
        <w:rPr>
          <w:rFonts w:ascii="Times New Roman" w:eastAsia="方正仿宋_GBK" w:hAnsi="Times New Roman" w:cs="Times New Roman"/>
          <w:sz w:val="32"/>
          <w:szCs w:val="32"/>
        </w:rPr>
        <w:t>在重庆财经学院</w:t>
      </w:r>
      <w:r>
        <w:rPr>
          <w:rFonts w:ascii="Times New Roman" w:eastAsia="方正仿宋_GBK" w:hAnsi="Times New Roman" w:cs="Times New Roman" w:hint="eastAsia"/>
          <w:sz w:val="32"/>
          <w:szCs w:val="32"/>
        </w:rPr>
        <w:t>官</w:t>
      </w:r>
      <w:r>
        <w:rPr>
          <w:rFonts w:ascii="Times New Roman" w:eastAsia="方正仿宋_GBK" w:hAnsi="Times New Roman" w:cs="Times New Roman"/>
          <w:sz w:val="32"/>
          <w:szCs w:val="32"/>
        </w:rPr>
        <w:t>网上发布</w:t>
      </w:r>
      <w:r>
        <w:rPr>
          <w:rFonts w:ascii="Times New Roman" w:eastAsia="方正仿宋_GBK" w:hAnsi="Times New Roman" w:cs="Times New Roman" w:hint="eastAsia"/>
          <w:sz w:val="32"/>
          <w:szCs w:val="32"/>
        </w:rPr>
        <w:t>投标截止时间公告</w:t>
      </w:r>
      <w:r>
        <w:rPr>
          <w:rFonts w:ascii="Times New Roman" w:eastAsia="方正仿宋_GBK" w:hAnsi="Times New Roman" w:cs="Times New Roman"/>
          <w:sz w:val="32"/>
          <w:szCs w:val="32"/>
        </w:rPr>
        <w:t>。</w:t>
      </w:r>
    </w:p>
    <w:p w14:paraId="11BD25D9" w14:textId="77777777" w:rsidR="00AB5CF6" w:rsidRDefault="00AB5CF6">
      <w:pPr>
        <w:spacing w:line="380" w:lineRule="exact"/>
        <w:ind w:firstLineChars="200" w:firstLine="640"/>
        <w:rPr>
          <w:rFonts w:ascii="方正楷体_GBK" w:eastAsia="方正楷体_GBK" w:hAnsi="方正楷体_GBK" w:cs="方正楷体_GBK" w:hint="eastAsia"/>
          <w:b/>
          <w:bCs/>
          <w:sz w:val="32"/>
          <w:szCs w:val="32"/>
        </w:rPr>
      </w:pPr>
    </w:p>
    <w:p w14:paraId="0A40E082" w14:textId="77777777" w:rsidR="00AB5CF6" w:rsidRDefault="00FE0214">
      <w:pPr>
        <w:spacing w:line="380" w:lineRule="exact"/>
        <w:ind w:firstLineChars="200" w:firstLine="640"/>
        <w:rPr>
          <w:rFonts w:ascii="方正楷体_GBK" w:eastAsia="方正楷体_GBK" w:hAnsi="方正楷体_GBK" w:cs="方正楷体_GBK" w:hint="eastAsia"/>
          <w:b/>
          <w:bCs/>
          <w:sz w:val="32"/>
          <w:szCs w:val="32"/>
        </w:rPr>
      </w:pPr>
      <w:r>
        <w:rPr>
          <w:rFonts w:ascii="方正楷体_GBK" w:eastAsia="方正楷体_GBK" w:hAnsi="方正楷体_GBK" w:cs="方正楷体_GBK"/>
          <w:b/>
          <w:bCs/>
          <w:sz w:val="32"/>
          <w:szCs w:val="32"/>
        </w:rPr>
        <w:t>五、招标文件购买费、投标保证金</w:t>
      </w:r>
      <w:r>
        <w:rPr>
          <w:rFonts w:ascii="方正楷体_GBK" w:eastAsia="方正楷体_GBK" w:hAnsi="方正楷体_GBK" w:cs="方正楷体_GBK" w:hint="eastAsia"/>
          <w:b/>
          <w:bCs/>
          <w:sz w:val="32"/>
          <w:szCs w:val="32"/>
        </w:rPr>
        <w:t>、中标服务费</w:t>
      </w:r>
    </w:p>
    <w:p w14:paraId="2E04711C"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w:t>
      </w:r>
      <w:r>
        <w:rPr>
          <w:rFonts w:ascii="Times New Roman" w:eastAsia="方正仿宋_GBK" w:hAnsi="Times New Roman" w:cs="Times New Roman"/>
          <w:sz w:val="32"/>
          <w:szCs w:val="32"/>
        </w:rPr>
        <w:t>招标文件</w:t>
      </w:r>
      <w:r>
        <w:rPr>
          <w:rFonts w:ascii="Times New Roman" w:eastAsia="方正仿宋_GBK" w:hAnsi="Times New Roman" w:cs="Times New Roman" w:hint="eastAsia"/>
          <w:sz w:val="32"/>
          <w:szCs w:val="32"/>
        </w:rPr>
        <w:t>购买费：人民币</w:t>
      </w:r>
      <w:r>
        <w:rPr>
          <w:rFonts w:ascii="Times New Roman" w:eastAsia="方正仿宋_GBK" w:hAnsi="Times New Roman" w:cs="Times New Roman" w:hint="eastAsia"/>
          <w:sz w:val="32"/>
          <w:szCs w:val="32"/>
        </w:rPr>
        <w:t>200</w:t>
      </w:r>
      <w:r>
        <w:rPr>
          <w:rFonts w:ascii="Times New Roman" w:eastAsia="方正仿宋_GBK" w:hAnsi="Times New Roman" w:cs="Times New Roman" w:hint="eastAsia"/>
          <w:sz w:val="32"/>
          <w:szCs w:val="32"/>
        </w:rPr>
        <w:t>元</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份；</w:t>
      </w:r>
    </w:p>
    <w:p w14:paraId="725C5854"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报名费收费账户：</w:t>
      </w:r>
      <w:r>
        <w:rPr>
          <w:rFonts w:ascii="Times New Roman" w:eastAsia="方正仿宋_GBK" w:hAnsi="Times New Roman" w:cs="Times New Roman" w:hint="eastAsia"/>
          <w:sz w:val="32"/>
          <w:szCs w:val="32"/>
        </w:rPr>
        <w:t>1001010120010030105</w:t>
      </w:r>
      <w:r>
        <w:rPr>
          <w:rFonts w:ascii="Times New Roman" w:eastAsia="方正仿宋_GBK" w:hAnsi="Times New Roman" w:cs="Times New Roman" w:hint="eastAsia"/>
          <w:sz w:val="32"/>
          <w:szCs w:val="32"/>
        </w:rPr>
        <w:t>，重庆财经学院，农村商业银行重庆巴南支行。</w:t>
      </w:r>
    </w:p>
    <w:p w14:paraId="537B460E"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汇款的投标方须在付款凭证摘要</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用途中填写</w:t>
      </w:r>
      <w:r>
        <w:rPr>
          <w:rFonts w:ascii="Times New Roman" w:eastAsia="方正仿宋_GBK" w:hAnsi="Times New Roman" w:cs="Times New Roman" w:hint="eastAsia"/>
          <w:sz w:val="32"/>
          <w:szCs w:val="32"/>
          <w:u w:val="single"/>
        </w:rPr>
        <w:t>“重庆财经学院人力资源管理与服务平台采购项目招标文件购买费”</w:t>
      </w:r>
      <w:r>
        <w:rPr>
          <w:rFonts w:ascii="Times New Roman" w:eastAsia="方正仿宋_GBK" w:hAnsi="Times New Roman" w:cs="Times New Roman" w:hint="eastAsia"/>
          <w:sz w:val="32"/>
          <w:szCs w:val="32"/>
        </w:rPr>
        <w:t>，并在投标文件最后附纸质的转账凭证复印件，并把缴费记录截图发送至</w:t>
      </w:r>
      <w:r>
        <w:rPr>
          <w:rFonts w:ascii="Times New Roman" w:eastAsia="方正仿宋_GBK" w:hAnsi="Times New Roman" w:cs="Times New Roman" w:hint="eastAsia"/>
          <w:sz w:val="32"/>
          <w:szCs w:val="32"/>
        </w:rPr>
        <w:t>1308772756@</w:t>
      </w:r>
      <w:r>
        <w:rPr>
          <w:rFonts w:ascii="Times New Roman" w:eastAsia="方正仿宋_GBK" w:hAnsi="Times New Roman" w:cs="Times New Roman"/>
          <w:sz w:val="32"/>
          <w:szCs w:val="32"/>
        </w:rPr>
        <w:t>qq</w:t>
      </w:r>
      <w:r>
        <w:rPr>
          <w:rFonts w:ascii="Times New Roman" w:eastAsia="方正仿宋_GBK" w:hAnsi="Times New Roman" w:cs="Times New Roman" w:hint="eastAsia"/>
          <w:sz w:val="32"/>
          <w:szCs w:val="32"/>
        </w:rPr>
        <w:t>.com</w:t>
      </w:r>
      <w:r>
        <w:rPr>
          <w:rFonts w:ascii="Times New Roman" w:eastAsia="方正仿宋_GBK" w:hAnsi="Times New Roman" w:cs="Times New Roman" w:hint="eastAsia"/>
          <w:sz w:val="32"/>
          <w:szCs w:val="32"/>
        </w:rPr>
        <w:t>邮箱中。</w:t>
      </w:r>
    </w:p>
    <w:p w14:paraId="658867E6"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汇款截止时间：同招标文件公告截止日期。</w:t>
      </w:r>
    </w:p>
    <w:p w14:paraId="4F1459A5"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供应商在银行转账（电汇）时，须充分考虑银行转账（电汇）的时间差风险，如同城转账、异地转账或汇款、跨行转账或电汇的时间要求。</w:t>
      </w:r>
    </w:p>
    <w:p w14:paraId="137A5873"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b/>
          <w:bCs/>
          <w:sz w:val="32"/>
          <w:szCs w:val="32"/>
        </w:rPr>
        <w:t>3.</w:t>
      </w:r>
      <w:r>
        <w:rPr>
          <w:rFonts w:ascii="Times New Roman" w:eastAsia="方正仿宋_GBK" w:hAnsi="Times New Roman" w:cs="Times New Roman" w:hint="eastAsia"/>
          <w:b/>
          <w:bCs/>
          <w:sz w:val="32"/>
          <w:szCs w:val="32"/>
        </w:rPr>
        <w:t>汇款方请在投标截止时间公告日，及时将汇款凭证发给我方，为其开具收款凭证。</w:t>
      </w:r>
    </w:p>
    <w:p w14:paraId="23200A82"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（二）投标保证金</w:t>
      </w:r>
    </w:p>
    <w:p w14:paraId="78C9D232"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投标人应以现金的形式提供人民币</w:t>
      </w:r>
      <w:r>
        <w:rPr>
          <w:rFonts w:ascii="Times New Roman" w:eastAsia="方正仿宋_GBK" w:hAnsi="Times New Roman" w:cs="Times New Roman"/>
          <w:sz w:val="28"/>
          <w:szCs w:val="28"/>
          <w:u w:val="single"/>
        </w:rPr>
        <w:t>7000</w:t>
      </w:r>
      <w:r>
        <w:rPr>
          <w:rFonts w:ascii="Times New Roman" w:eastAsia="方正仿宋_GBK" w:hAnsi="Times New Roman" w:cs="Times New Roman" w:hint="eastAsia"/>
          <w:sz w:val="28"/>
          <w:szCs w:val="28"/>
          <w:u w:val="single"/>
        </w:rPr>
        <w:t>元</w:t>
      </w:r>
      <w:r>
        <w:rPr>
          <w:rFonts w:ascii="Times New Roman" w:eastAsia="方正仿宋_GBK" w:hAnsi="Times New Roman" w:cs="Times New Roman" w:hint="eastAsia"/>
          <w:sz w:val="28"/>
          <w:szCs w:val="28"/>
        </w:rPr>
        <w:t>（大写柒仟元整</w:t>
      </w:r>
      <w:r>
        <w:rPr>
          <w:rFonts w:ascii="Times New Roman" w:eastAsia="方正仿宋_GBK" w:hAnsi="Times New Roman" w:cs="Times New Roman" w:hint="eastAsia"/>
          <w:sz w:val="32"/>
          <w:szCs w:val="32"/>
        </w:rPr>
        <w:t>）的投标保证金。</w:t>
      </w:r>
    </w:p>
    <w:p w14:paraId="6E26037F"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非中标人的投标人保证金，现场退还；中标人与采购人签订合同后，投标保证金自动转为履约保证金，多退少补。</w:t>
      </w:r>
    </w:p>
    <w:p w14:paraId="6B6959B8"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（三）中标服务费</w:t>
      </w:r>
    </w:p>
    <w:p w14:paraId="6049F58A"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本项目将收取中标服务费，计算基数是中标通知书中载明的中标金额，按下表以差额定率累进法计算，并在此基础上八折收取。</w:t>
      </w:r>
    </w:p>
    <w:tbl>
      <w:tblPr>
        <w:tblStyle w:val="aff2"/>
        <w:tblpPr w:leftFromText="180" w:rightFromText="180" w:vertAnchor="text" w:horzAnchor="page" w:tblpX="1906" w:tblpY="270"/>
        <w:tblOverlap w:val="never"/>
        <w:tblW w:w="0" w:type="auto"/>
        <w:tblLook w:val="04A0" w:firstRow="1" w:lastRow="0" w:firstColumn="1" w:lastColumn="0" w:noHBand="0" w:noVBand="1"/>
      </w:tblPr>
      <w:tblGrid>
        <w:gridCol w:w="4359"/>
        <w:gridCol w:w="4211"/>
      </w:tblGrid>
      <w:tr w:rsidR="00AB5CF6" w14:paraId="7C00F978" w14:textId="77777777">
        <w:tc>
          <w:tcPr>
            <w:tcW w:w="4359" w:type="dxa"/>
          </w:tcPr>
          <w:p w14:paraId="6357D284" w14:textId="77777777" w:rsidR="00AB5CF6" w:rsidRDefault="00FE0214">
            <w:pPr>
              <w:pStyle w:val="aff0"/>
              <w:spacing w:line="380" w:lineRule="exact"/>
              <w:ind w:firstLineChars="0" w:firstLine="0"/>
              <w:jc w:val="center"/>
              <w:rPr>
                <w:szCs w:val="24"/>
              </w:rPr>
            </w:pPr>
            <w:r>
              <w:rPr>
                <w:rFonts w:hint="eastAsia"/>
                <w:szCs w:val="24"/>
              </w:rPr>
              <w:t>中标金额（万元）</w:t>
            </w:r>
          </w:p>
        </w:tc>
        <w:tc>
          <w:tcPr>
            <w:tcW w:w="4211" w:type="dxa"/>
          </w:tcPr>
          <w:p w14:paraId="04B9B86C" w14:textId="77777777" w:rsidR="00AB5CF6" w:rsidRDefault="00FE0214">
            <w:pPr>
              <w:pStyle w:val="aff0"/>
              <w:spacing w:line="380" w:lineRule="exact"/>
              <w:ind w:firstLineChars="0" w:firstLine="0"/>
              <w:jc w:val="center"/>
              <w:rPr>
                <w:szCs w:val="24"/>
              </w:rPr>
            </w:pPr>
            <w:r>
              <w:rPr>
                <w:rFonts w:hint="eastAsia"/>
                <w:szCs w:val="24"/>
              </w:rPr>
              <w:t>费率（</w:t>
            </w:r>
            <w:r>
              <w:rPr>
                <w:rFonts w:hint="eastAsia"/>
                <w:szCs w:val="24"/>
              </w:rPr>
              <w:t>%</w:t>
            </w:r>
            <w:r>
              <w:rPr>
                <w:rFonts w:hint="eastAsia"/>
                <w:szCs w:val="24"/>
              </w:rPr>
              <w:t>）</w:t>
            </w:r>
          </w:p>
        </w:tc>
      </w:tr>
      <w:tr w:rsidR="00AB5CF6" w14:paraId="143423EE" w14:textId="77777777">
        <w:tc>
          <w:tcPr>
            <w:tcW w:w="4359" w:type="dxa"/>
          </w:tcPr>
          <w:p w14:paraId="7EAE3259" w14:textId="77777777" w:rsidR="00AB5CF6" w:rsidRDefault="00FE0214">
            <w:pPr>
              <w:pStyle w:val="aff0"/>
              <w:spacing w:line="380" w:lineRule="exact"/>
              <w:ind w:firstLineChars="0" w:firstLine="0"/>
              <w:jc w:val="center"/>
              <w:rPr>
                <w:szCs w:val="24"/>
              </w:rPr>
            </w:pPr>
            <w:r>
              <w:rPr>
                <w:rFonts w:hint="eastAsia"/>
                <w:szCs w:val="24"/>
              </w:rPr>
              <w:t>100</w:t>
            </w:r>
            <w:r>
              <w:rPr>
                <w:rFonts w:hint="eastAsia"/>
                <w:szCs w:val="24"/>
              </w:rPr>
              <w:t>以下</w:t>
            </w:r>
          </w:p>
        </w:tc>
        <w:tc>
          <w:tcPr>
            <w:tcW w:w="4211" w:type="dxa"/>
          </w:tcPr>
          <w:p w14:paraId="69DABDE8" w14:textId="77777777" w:rsidR="00AB5CF6" w:rsidRDefault="00FE0214">
            <w:pPr>
              <w:pStyle w:val="aff0"/>
              <w:spacing w:line="380" w:lineRule="exact"/>
              <w:ind w:firstLineChars="0" w:firstLine="0"/>
              <w:jc w:val="center"/>
              <w:rPr>
                <w:szCs w:val="24"/>
              </w:rPr>
            </w:pPr>
            <w:r>
              <w:rPr>
                <w:rFonts w:hint="eastAsia"/>
                <w:szCs w:val="24"/>
              </w:rPr>
              <w:t>1.5</w:t>
            </w:r>
          </w:p>
        </w:tc>
      </w:tr>
      <w:tr w:rsidR="00AB5CF6" w14:paraId="63EAD7E9" w14:textId="77777777">
        <w:tc>
          <w:tcPr>
            <w:tcW w:w="4359" w:type="dxa"/>
          </w:tcPr>
          <w:p w14:paraId="141166D9" w14:textId="77777777" w:rsidR="00AB5CF6" w:rsidRDefault="00FE0214">
            <w:pPr>
              <w:pStyle w:val="aff0"/>
              <w:spacing w:line="380" w:lineRule="exact"/>
              <w:ind w:firstLineChars="0" w:firstLine="0"/>
              <w:jc w:val="center"/>
              <w:rPr>
                <w:szCs w:val="24"/>
              </w:rPr>
            </w:pPr>
            <w:r>
              <w:rPr>
                <w:rFonts w:hint="eastAsia"/>
                <w:szCs w:val="24"/>
              </w:rPr>
              <w:t>100-500</w:t>
            </w:r>
          </w:p>
        </w:tc>
        <w:tc>
          <w:tcPr>
            <w:tcW w:w="4211" w:type="dxa"/>
          </w:tcPr>
          <w:p w14:paraId="568DD148" w14:textId="77777777" w:rsidR="00AB5CF6" w:rsidRDefault="00FE0214">
            <w:pPr>
              <w:pStyle w:val="aff0"/>
              <w:spacing w:line="380" w:lineRule="exact"/>
              <w:ind w:firstLineChars="0" w:firstLine="0"/>
              <w:jc w:val="center"/>
              <w:rPr>
                <w:szCs w:val="24"/>
              </w:rPr>
            </w:pPr>
            <w:r>
              <w:rPr>
                <w:rFonts w:hint="eastAsia"/>
                <w:szCs w:val="24"/>
              </w:rPr>
              <w:t>1.1</w:t>
            </w:r>
          </w:p>
        </w:tc>
      </w:tr>
    </w:tbl>
    <w:p w14:paraId="231D819B" w14:textId="77777777" w:rsidR="00AB5CF6" w:rsidRDefault="00AB5CF6">
      <w:pPr>
        <w:spacing w:line="380" w:lineRule="exact"/>
        <w:ind w:firstLineChars="200" w:firstLine="640"/>
        <w:rPr>
          <w:rFonts w:ascii="Times New Roman" w:eastAsia="方正仿宋_GBK" w:hAnsi="Times New Roman" w:cs="Times New Roman"/>
          <w:b/>
          <w:bCs/>
          <w:sz w:val="32"/>
          <w:szCs w:val="32"/>
        </w:rPr>
      </w:pPr>
    </w:p>
    <w:p w14:paraId="51B96682" w14:textId="77777777" w:rsidR="00AB5CF6" w:rsidRDefault="00FE0214">
      <w:pPr>
        <w:spacing w:line="380" w:lineRule="exact"/>
        <w:ind w:firstLineChars="200" w:firstLine="640"/>
        <w:rPr>
          <w:rFonts w:ascii="Times New Roman" w:eastAsia="方正仿宋_GBK" w:hAnsi="Times New Roman" w:cs="Times New Roman"/>
          <w:b/>
          <w:bCs/>
          <w:sz w:val="32"/>
          <w:szCs w:val="32"/>
        </w:rPr>
      </w:pPr>
      <w:r>
        <w:rPr>
          <w:rFonts w:ascii="Times New Roman" w:eastAsia="方正仿宋_GBK" w:hAnsi="Times New Roman" w:cs="Times New Roman" w:hint="eastAsia"/>
          <w:b/>
          <w:bCs/>
          <w:sz w:val="32"/>
          <w:szCs w:val="32"/>
        </w:rPr>
        <w:lastRenderedPageBreak/>
        <w:t>六</w:t>
      </w:r>
      <w:r>
        <w:rPr>
          <w:rFonts w:ascii="Times New Roman" w:eastAsia="方正仿宋_GBK" w:hAnsi="Times New Roman" w:cs="Times New Roman"/>
          <w:b/>
          <w:bCs/>
          <w:sz w:val="32"/>
          <w:szCs w:val="32"/>
        </w:rPr>
        <w:t>、投标有关规定</w:t>
      </w:r>
      <w:r>
        <w:rPr>
          <w:rFonts w:ascii="Times New Roman" w:eastAsia="方正仿宋_GBK" w:hAnsi="Times New Roman" w:cs="Times New Roman"/>
          <w:b/>
          <w:bCs/>
          <w:sz w:val="32"/>
          <w:szCs w:val="32"/>
        </w:rPr>
        <w:t xml:space="preserve"> </w:t>
      </w:r>
    </w:p>
    <w:p w14:paraId="1503C869"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（一）单位负责人为同一人或者存在直接控股、管理关系的不同投标人，不得参加同一合同项（包）下的采购活动。</w:t>
      </w:r>
      <w:r>
        <w:rPr>
          <w:rFonts w:ascii="Times New Roman" w:eastAsia="方正仿宋_GBK" w:hAnsi="Times New Roman" w:cs="Times New Roman" w:hint="eastAsia"/>
          <w:sz w:val="32"/>
          <w:szCs w:val="32"/>
        </w:rPr>
        <w:t xml:space="preserve"> </w:t>
      </w:r>
    </w:p>
    <w:p w14:paraId="1D8E4411"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（二）本项目招标文件公告、截标时间公告、澄清文件（若有）等一律在“重庆财经学院官网（</w:t>
      </w:r>
      <w:r>
        <w:rPr>
          <w:rFonts w:ascii="Times New Roman" w:eastAsia="方正仿宋_GBK" w:hAnsi="Times New Roman" w:cs="Times New Roman" w:hint="eastAsia"/>
          <w:sz w:val="32"/>
          <w:szCs w:val="32"/>
        </w:rPr>
        <w:t>http://www.cfec.edu.cn</w:t>
      </w:r>
      <w:r>
        <w:rPr>
          <w:rFonts w:ascii="Times New Roman" w:eastAsia="方正仿宋_GBK" w:hAnsi="Times New Roman" w:cs="Times New Roman" w:hint="eastAsia"/>
          <w:sz w:val="32"/>
          <w:szCs w:val="32"/>
        </w:rPr>
        <w:t>）上发布；无论投标人下载或领取与否，均视同投标人已知晓本项目的所有内容。</w:t>
      </w:r>
      <w:r>
        <w:rPr>
          <w:rFonts w:ascii="Times New Roman" w:eastAsia="方正仿宋_GBK" w:hAnsi="Times New Roman" w:cs="Times New Roman" w:hint="eastAsia"/>
          <w:sz w:val="32"/>
          <w:szCs w:val="32"/>
        </w:rPr>
        <w:t xml:space="preserve"> </w:t>
      </w:r>
    </w:p>
    <w:p w14:paraId="47724937" w14:textId="77777777" w:rsidR="00AB5CF6" w:rsidRDefault="00FE0214">
      <w:pPr>
        <w:spacing w:line="380" w:lineRule="exact"/>
        <w:ind w:firstLineChars="200" w:firstLine="640"/>
        <w:rPr>
          <w:rFonts w:ascii="Times New Roman" w:eastAsia="方正仿宋_GBK" w:hAnsi="Times New Roman" w:cs="Times New Roman"/>
          <w:b/>
          <w:bCs/>
          <w:sz w:val="32"/>
          <w:szCs w:val="32"/>
        </w:rPr>
      </w:pPr>
      <w:r>
        <w:rPr>
          <w:rFonts w:ascii="Times New Roman" w:eastAsia="方正仿宋_GBK" w:hAnsi="Times New Roman" w:cs="Times New Roman" w:hint="eastAsia"/>
          <w:sz w:val="32"/>
          <w:szCs w:val="32"/>
        </w:rPr>
        <w:t>（三）超过投标截止时间递交的投标文件，恕不接收。</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b/>
          <w:bCs/>
          <w:sz w:val="32"/>
          <w:szCs w:val="32"/>
        </w:rPr>
        <w:t>本次招标不接受邮寄的投标文件。</w:t>
      </w:r>
    </w:p>
    <w:p w14:paraId="0FE56AA4"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（四）投标费用：无论投标结果如何，投标人参与本项目投标的所有费用均应由投标人自行承担。投标资格不得转让</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w:t>
      </w:r>
    </w:p>
    <w:p w14:paraId="13B82C56"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（五）本项目不接受联合体参与投标。</w:t>
      </w:r>
      <w:r>
        <w:rPr>
          <w:rFonts w:ascii="Times New Roman" w:eastAsia="方正仿宋_GBK" w:hAnsi="Times New Roman" w:cs="Times New Roman" w:hint="eastAsia"/>
          <w:sz w:val="32"/>
          <w:szCs w:val="32"/>
        </w:rPr>
        <w:t xml:space="preserve"> </w:t>
      </w:r>
    </w:p>
    <w:p w14:paraId="59050A8A"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（六）按照《财政部关于在政府采购活动中查询及使用信用记录有关问题的通知》财库〔</w:t>
      </w:r>
      <w:r>
        <w:rPr>
          <w:rFonts w:ascii="Times New Roman" w:eastAsia="方正仿宋_GBK" w:hAnsi="Times New Roman" w:cs="Times New Roman"/>
          <w:sz w:val="32"/>
          <w:szCs w:val="32"/>
        </w:rPr>
        <w:t>2016</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 xml:space="preserve">125 </w:t>
      </w:r>
      <w:r>
        <w:rPr>
          <w:rFonts w:ascii="Times New Roman" w:eastAsia="方正仿宋_GBK" w:hAnsi="Times New Roman" w:cs="Times New Roman" w:hint="eastAsia"/>
          <w:sz w:val="32"/>
          <w:szCs w:val="32"/>
        </w:rPr>
        <w:t>号，投标人列入失信被执行人、重大税收违法案件当事人名单、政府采购</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严重违法失信行为记录名单及其他不符合《中华人民共和国政府采购法》第二十二条规定条件的投标人，将拒绝其参与本次采购活动。</w:t>
      </w:r>
    </w:p>
    <w:p w14:paraId="220BD1C0" w14:textId="77777777" w:rsidR="00AB5CF6" w:rsidRDefault="00FE0214">
      <w:pPr>
        <w:spacing w:line="380" w:lineRule="exact"/>
        <w:ind w:firstLineChars="200" w:firstLine="640"/>
        <w:rPr>
          <w:rFonts w:ascii="Times New Roman" w:eastAsia="方正仿宋_GBK" w:hAnsi="Times New Roman" w:cs="Times New Roman"/>
          <w:b/>
          <w:bCs/>
          <w:sz w:val="32"/>
          <w:szCs w:val="32"/>
        </w:rPr>
      </w:pPr>
      <w:r>
        <w:rPr>
          <w:rFonts w:ascii="Times New Roman" w:eastAsia="方正仿宋_GBK" w:hAnsi="Times New Roman" w:cs="Times New Roman" w:hint="eastAsia"/>
          <w:b/>
          <w:bCs/>
          <w:sz w:val="32"/>
          <w:szCs w:val="32"/>
        </w:rPr>
        <w:t>七、开标相关要求</w:t>
      </w:r>
    </w:p>
    <w:p w14:paraId="2EF99C8C" w14:textId="77777777" w:rsidR="00AB5CF6" w:rsidRDefault="00FE0214">
      <w:pPr>
        <w:spacing w:line="380" w:lineRule="exact"/>
        <w:ind w:left="220" w:firstLine="420"/>
        <w:rPr>
          <w:rFonts w:ascii="Times New Roman" w:eastAsia="方正仿宋_GBK" w:hAnsi="Times New Roman" w:cs="Times New Roman"/>
          <w:b/>
          <w:bCs/>
          <w:sz w:val="32"/>
          <w:szCs w:val="32"/>
        </w:rPr>
      </w:pPr>
      <w:r>
        <w:rPr>
          <w:rFonts w:ascii="Times New Roman" w:eastAsia="方正仿宋_GBK" w:hAnsi="Times New Roman" w:cs="Times New Roman" w:hint="eastAsia"/>
          <w:sz w:val="32"/>
          <w:szCs w:val="32"/>
        </w:rPr>
        <w:t>投标单位要在现场进行</w:t>
      </w: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分钟的系统演示，请自备电脑。</w:t>
      </w:r>
    </w:p>
    <w:p w14:paraId="2B3190C4" w14:textId="77777777" w:rsidR="00AB5CF6" w:rsidRDefault="00FE0214">
      <w:pPr>
        <w:spacing w:line="380" w:lineRule="exact"/>
        <w:ind w:firstLineChars="200" w:firstLine="640"/>
        <w:rPr>
          <w:rFonts w:ascii="Times New Roman" w:eastAsia="方正仿宋_GBK" w:hAnsi="Times New Roman" w:cs="Times New Roman"/>
          <w:b/>
          <w:bCs/>
          <w:sz w:val="32"/>
          <w:szCs w:val="32"/>
        </w:rPr>
      </w:pPr>
      <w:r>
        <w:rPr>
          <w:rFonts w:ascii="Times New Roman" w:eastAsia="方正仿宋_GBK" w:hAnsi="Times New Roman" w:cs="Times New Roman" w:hint="eastAsia"/>
          <w:b/>
          <w:bCs/>
          <w:sz w:val="32"/>
          <w:szCs w:val="32"/>
        </w:rPr>
        <w:t>八、联系方式（收件地址）</w:t>
      </w:r>
    </w:p>
    <w:p w14:paraId="5BB9B13F"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联系人：</w:t>
      </w:r>
      <w:r>
        <w:rPr>
          <w:rFonts w:ascii="Times New Roman" w:eastAsia="方正仿宋_GBK" w:hAnsi="Times New Roman" w:cs="Times New Roman" w:hint="eastAsia"/>
          <w:sz w:val="32"/>
          <w:szCs w:val="32"/>
        </w:rPr>
        <w:t>朱</w:t>
      </w:r>
      <w:r>
        <w:rPr>
          <w:rFonts w:ascii="Times New Roman" w:eastAsia="方正仿宋_GBK" w:hAnsi="Times New Roman" w:cs="Times New Roman"/>
          <w:sz w:val="32"/>
          <w:szCs w:val="32"/>
        </w:rPr>
        <w:t>老师</w:t>
      </w:r>
      <w:r>
        <w:rPr>
          <w:rFonts w:ascii="Times New Roman" w:eastAsia="方正仿宋_GBK" w:hAnsi="Times New Roman" w:cs="Times New Roman"/>
          <w:sz w:val="32"/>
          <w:szCs w:val="32"/>
        </w:rPr>
        <w:t xml:space="preserve">   </w:t>
      </w:r>
    </w:p>
    <w:p w14:paraId="3C304F78"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联系电话：</w:t>
      </w:r>
      <w:r>
        <w:rPr>
          <w:rFonts w:ascii="Times New Roman" w:eastAsia="方正仿宋_GBK" w:hAnsi="Times New Roman" w:cs="Times New Roman" w:hint="eastAsia"/>
          <w:sz w:val="32"/>
          <w:szCs w:val="32"/>
        </w:rPr>
        <w:t>023-</w:t>
      </w:r>
      <w:r>
        <w:rPr>
          <w:rFonts w:ascii="Times New Roman" w:eastAsia="方正仿宋_GBK" w:hAnsi="Times New Roman" w:cs="Times New Roman"/>
          <w:sz w:val="32"/>
          <w:szCs w:val="32"/>
        </w:rPr>
        <w:t>88968</w:t>
      </w:r>
      <w:r>
        <w:rPr>
          <w:rFonts w:ascii="Times New Roman" w:eastAsia="方正仿宋_GBK" w:hAnsi="Times New Roman" w:cs="Times New Roman" w:hint="eastAsia"/>
          <w:sz w:val="32"/>
          <w:szCs w:val="32"/>
        </w:rPr>
        <w:t>736/ 13272608984</w:t>
      </w:r>
    </w:p>
    <w:p w14:paraId="163877DB"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技术咨询：董老师，电话：</w:t>
      </w:r>
      <w:r>
        <w:rPr>
          <w:rFonts w:ascii="Times New Roman" w:eastAsia="方正仿宋_GBK" w:hAnsi="Times New Roman" w:cs="Times New Roman"/>
          <w:sz w:val="32"/>
          <w:szCs w:val="32"/>
        </w:rPr>
        <w:t>13036302631</w:t>
      </w:r>
    </w:p>
    <w:p w14:paraId="4F38C3BD"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招标人：重庆财经学院</w:t>
      </w:r>
    </w:p>
    <w:p w14:paraId="1135BD0C" w14:textId="77777777" w:rsidR="00AB5CF6" w:rsidRDefault="00FE0214">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地址：重庆市巴南区龙洲湾尚文大道</w:t>
      </w:r>
      <w:r>
        <w:rPr>
          <w:rFonts w:ascii="Times New Roman" w:eastAsia="方正仿宋_GBK" w:hAnsi="Times New Roman" w:cs="Times New Roman"/>
          <w:sz w:val="32"/>
          <w:szCs w:val="32"/>
        </w:rPr>
        <w:t>906</w:t>
      </w:r>
      <w:r>
        <w:rPr>
          <w:rFonts w:ascii="Times New Roman" w:eastAsia="方正仿宋_GBK" w:hAnsi="Times New Roman" w:cs="Times New Roman"/>
          <w:sz w:val="32"/>
          <w:szCs w:val="32"/>
        </w:rPr>
        <w:t>号</w:t>
      </w:r>
      <w:r>
        <w:rPr>
          <w:rFonts w:ascii="Times New Roman" w:eastAsia="方正仿宋_GBK" w:hAnsi="Times New Roman" w:cs="Times New Roman" w:hint="eastAsia"/>
          <w:sz w:val="32"/>
          <w:szCs w:val="32"/>
        </w:rPr>
        <w:t>行政楼</w:t>
      </w:r>
      <w:r>
        <w:rPr>
          <w:rFonts w:ascii="Times New Roman" w:eastAsia="方正仿宋_GBK" w:hAnsi="Times New Roman" w:cs="Times New Roman" w:hint="eastAsia"/>
          <w:sz w:val="32"/>
          <w:szCs w:val="32"/>
        </w:rPr>
        <w:t>2420</w:t>
      </w:r>
      <w:r>
        <w:rPr>
          <w:rFonts w:ascii="Times New Roman" w:eastAsia="方正仿宋_GBK" w:hAnsi="Times New Roman" w:cs="Times New Roman" w:hint="eastAsia"/>
          <w:sz w:val="32"/>
          <w:szCs w:val="32"/>
        </w:rPr>
        <w:t>后勤处。</w:t>
      </w:r>
    </w:p>
    <w:p w14:paraId="544A1970" w14:textId="77777777" w:rsidR="00AB5CF6" w:rsidRDefault="00AB5CF6">
      <w:pPr>
        <w:spacing w:line="380" w:lineRule="exact"/>
        <w:jc w:val="right"/>
        <w:rPr>
          <w:rFonts w:ascii="Times New Roman" w:eastAsia="方正仿宋_GBK" w:hAnsi="Times New Roman" w:cs="Times New Roman"/>
          <w:sz w:val="32"/>
          <w:szCs w:val="32"/>
        </w:rPr>
      </w:pPr>
    </w:p>
    <w:p w14:paraId="0B5421F8" w14:textId="77777777" w:rsidR="00AB5CF6" w:rsidRDefault="00AB5CF6">
      <w:pPr>
        <w:spacing w:line="380" w:lineRule="exact"/>
        <w:jc w:val="right"/>
        <w:rPr>
          <w:rFonts w:ascii="Times New Roman" w:eastAsia="方正仿宋_GBK" w:hAnsi="Times New Roman" w:cs="Times New Roman"/>
          <w:sz w:val="32"/>
          <w:szCs w:val="32"/>
        </w:rPr>
      </w:pPr>
    </w:p>
    <w:p w14:paraId="783354EA" w14:textId="77777777" w:rsidR="00AB5CF6" w:rsidRDefault="00FE0214">
      <w:pPr>
        <w:spacing w:line="4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14:paraId="644D809A" w14:textId="77777777" w:rsidR="00AB5CF6" w:rsidRDefault="00FE0214">
      <w:pPr>
        <w:pStyle w:val="1"/>
        <w:numPr>
          <w:ilvl w:val="0"/>
          <w:numId w:val="0"/>
        </w:numPr>
        <w:spacing w:before="0" w:after="0" w:line="520" w:lineRule="exact"/>
        <w:ind w:left="432"/>
        <w:jc w:val="center"/>
        <w:rPr>
          <w:rFonts w:ascii="Times New Roman" w:eastAsia="方正小标宋_GBK" w:hAnsi="Times New Roman" w:cs="Times New Roman"/>
        </w:rPr>
      </w:pPr>
      <w:bookmarkStart w:id="0" w:name="_Toc287607744"/>
      <w:bookmarkStart w:id="1" w:name="_Toc30163"/>
      <w:bookmarkStart w:id="2" w:name="_Toc531594734"/>
      <w:bookmarkStart w:id="3" w:name="_Toc481694468"/>
      <w:bookmarkStart w:id="4" w:name="_Toc224103315"/>
      <w:bookmarkStart w:id="5" w:name="_Toc484637073"/>
      <w:r>
        <w:rPr>
          <w:rFonts w:ascii="Times New Roman" w:eastAsia="方正小标宋_GBK" w:hAnsi="Times New Roman" w:cs="Times New Roman"/>
        </w:rPr>
        <w:lastRenderedPageBreak/>
        <w:t>第二章</w:t>
      </w:r>
      <w:r>
        <w:rPr>
          <w:rFonts w:ascii="Times New Roman" w:eastAsia="方正小标宋_GBK" w:hAnsi="Times New Roman" w:cs="Times New Roman"/>
        </w:rPr>
        <w:t xml:space="preserve"> </w:t>
      </w:r>
      <w:r>
        <w:rPr>
          <w:rFonts w:ascii="Times New Roman" w:eastAsia="方正小标宋_GBK" w:hAnsi="Times New Roman" w:cs="Times New Roman"/>
        </w:rPr>
        <w:t>投标人需知</w:t>
      </w:r>
      <w:bookmarkEnd w:id="0"/>
      <w:bookmarkEnd w:id="1"/>
      <w:bookmarkEnd w:id="2"/>
      <w:bookmarkEnd w:id="3"/>
      <w:bookmarkEnd w:id="4"/>
      <w:bookmarkEnd w:id="5"/>
    </w:p>
    <w:p w14:paraId="0C4B8DDB" w14:textId="77777777" w:rsidR="00AB5CF6" w:rsidRDefault="00AB5CF6">
      <w:pPr>
        <w:rPr>
          <w:rFonts w:ascii="Times New Roman" w:hAnsi="Times New Roman" w:cs="Times New Roman"/>
        </w:rPr>
      </w:pPr>
    </w:p>
    <w:p w14:paraId="498DD257" w14:textId="77777777" w:rsidR="00AB5CF6" w:rsidRDefault="00FE0214">
      <w:pPr>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（投标人需知前附表）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515"/>
        <w:gridCol w:w="6092"/>
      </w:tblGrid>
      <w:tr w:rsidR="00AB5CF6" w14:paraId="5666101E"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60CB2DE4"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条款号</w:t>
            </w:r>
          </w:p>
        </w:tc>
        <w:tc>
          <w:tcPr>
            <w:tcW w:w="1515" w:type="dxa"/>
            <w:tcBorders>
              <w:top w:val="single" w:sz="4" w:space="0" w:color="auto"/>
              <w:left w:val="single" w:sz="4" w:space="0" w:color="auto"/>
              <w:bottom w:val="single" w:sz="4" w:space="0" w:color="auto"/>
              <w:right w:val="single" w:sz="4" w:space="0" w:color="auto"/>
            </w:tcBorders>
            <w:vAlign w:val="center"/>
          </w:tcPr>
          <w:p w14:paraId="6DAC7F4F"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条款名称</w:t>
            </w:r>
          </w:p>
        </w:tc>
        <w:tc>
          <w:tcPr>
            <w:tcW w:w="6092" w:type="dxa"/>
            <w:tcBorders>
              <w:top w:val="single" w:sz="4" w:space="0" w:color="auto"/>
              <w:left w:val="single" w:sz="4" w:space="0" w:color="auto"/>
              <w:bottom w:val="single" w:sz="4" w:space="0" w:color="auto"/>
              <w:right w:val="single" w:sz="4" w:space="0" w:color="auto"/>
            </w:tcBorders>
            <w:vAlign w:val="center"/>
          </w:tcPr>
          <w:p w14:paraId="0D9CE0BB"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编</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列</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内</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容</w:t>
            </w:r>
          </w:p>
        </w:tc>
      </w:tr>
      <w:tr w:rsidR="00AB5CF6" w14:paraId="419FFAAA" w14:textId="77777777">
        <w:trPr>
          <w:trHeight w:val="340"/>
        </w:trPr>
        <w:tc>
          <w:tcPr>
            <w:tcW w:w="865" w:type="dxa"/>
            <w:tcBorders>
              <w:top w:val="single" w:sz="4" w:space="0" w:color="auto"/>
              <w:left w:val="single" w:sz="4" w:space="0" w:color="auto"/>
              <w:bottom w:val="single" w:sz="4" w:space="0" w:color="auto"/>
              <w:right w:val="single" w:sz="4" w:space="0" w:color="auto"/>
            </w:tcBorders>
            <w:vAlign w:val="center"/>
          </w:tcPr>
          <w:p w14:paraId="248532DB"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1.1.1</w:t>
            </w:r>
          </w:p>
        </w:tc>
        <w:tc>
          <w:tcPr>
            <w:tcW w:w="1515" w:type="dxa"/>
            <w:tcBorders>
              <w:top w:val="single" w:sz="4" w:space="0" w:color="auto"/>
              <w:left w:val="single" w:sz="4" w:space="0" w:color="auto"/>
              <w:bottom w:val="single" w:sz="4" w:space="0" w:color="auto"/>
              <w:right w:val="single" w:sz="4" w:space="0" w:color="auto"/>
            </w:tcBorders>
            <w:vAlign w:val="center"/>
          </w:tcPr>
          <w:p w14:paraId="24FCBAE0"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项目名称</w:t>
            </w:r>
          </w:p>
        </w:tc>
        <w:tc>
          <w:tcPr>
            <w:tcW w:w="6092" w:type="dxa"/>
            <w:tcBorders>
              <w:top w:val="single" w:sz="4" w:space="0" w:color="auto"/>
              <w:left w:val="single" w:sz="4" w:space="0" w:color="auto"/>
              <w:bottom w:val="single" w:sz="4" w:space="0" w:color="auto"/>
              <w:right w:val="single" w:sz="4" w:space="0" w:color="auto"/>
            </w:tcBorders>
            <w:vAlign w:val="center"/>
          </w:tcPr>
          <w:p w14:paraId="0E99E983" w14:textId="77777777" w:rsidR="00AB5CF6" w:rsidRDefault="00FE0214">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重庆财经学院人力资源管理与服务平台采购项目</w:t>
            </w:r>
          </w:p>
        </w:tc>
      </w:tr>
      <w:tr w:rsidR="00AB5CF6" w14:paraId="34385730"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31602ED0"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1.1.2</w:t>
            </w:r>
          </w:p>
        </w:tc>
        <w:tc>
          <w:tcPr>
            <w:tcW w:w="1515" w:type="dxa"/>
            <w:tcBorders>
              <w:top w:val="single" w:sz="4" w:space="0" w:color="auto"/>
              <w:left w:val="single" w:sz="4" w:space="0" w:color="auto"/>
              <w:bottom w:val="single" w:sz="4" w:space="0" w:color="auto"/>
              <w:right w:val="single" w:sz="4" w:space="0" w:color="auto"/>
            </w:tcBorders>
            <w:vAlign w:val="center"/>
          </w:tcPr>
          <w:p w14:paraId="51F0C059"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招标人</w:t>
            </w:r>
          </w:p>
        </w:tc>
        <w:tc>
          <w:tcPr>
            <w:tcW w:w="6092" w:type="dxa"/>
            <w:tcBorders>
              <w:top w:val="single" w:sz="4" w:space="0" w:color="auto"/>
              <w:left w:val="single" w:sz="4" w:space="0" w:color="auto"/>
              <w:bottom w:val="single" w:sz="4" w:space="0" w:color="auto"/>
              <w:right w:val="single" w:sz="4" w:space="0" w:color="auto"/>
            </w:tcBorders>
            <w:vAlign w:val="center"/>
          </w:tcPr>
          <w:p w14:paraId="4DF537B5" w14:textId="77777777" w:rsidR="00AB5CF6" w:rsidRDefault="00FE0214">
            <w:pPr>
              <w:spacing w:line="38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单位名称：重庆财经学院</w:t>
            </w:r>
          </w:p>
          <w:p w14:paraId="755870DA" w14:textId="77777777" w:rsidR="00AB5CF6" w:rsidRDefault="00FE0214">
            <w:pPr>
              <w:spacing w:line="38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地</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址：重庆市巴南区龙洲湾尚文大道</w:t>
            </w:r>
            <w:r>
              <w:rPr>
                <w:rFonts w:ascii="Times New Roman" w:eastAsia="方正仿宋_GBK" w:hAnsi="Times New Roman" w:cs="Times New Roman"/>
                <w:sz w:val="28"/>
                <w:szCs w:val="28"/>
              </w:rPr>
              <w:t>906</w:t>
            </w:r>
            <w:r>
              <w:rPr>
                <w:rFonts w:ascii="Times New Roman" w:eastAsia="方正仿宋_GBK" w:hAnsi="Times New Roman" w:cs="Times New Roman"/>
                <w:sz w:val="28"/>
                <w:szCs w:val="28"/>
              </w:rPr>
              <w:t>号</w:t>
            </w:r>
          </w:p>
          <w:p w14:paraId="1E05E2DA" w14:textId="77777777" w:rsidR="00AB5CF6" w:rsidRDefault="00FE0214">
            <w:pPr>
              <w:spacing w:line="38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联系人：</w:t>
            </w:r>
            <w:r>
              <w:rPr>
                <w:rFonts w:ascii="Times New Roman" w:eastAsia="方正仿宋_GBK" w:hAnsi="Times New Roman" w:cs="Times New Roman" w:hint="eastAsia"/>
                <w:sz w:val="28"/>
                <w:szCs w:val="28"/>
              </w:rPr>
              <w:t>朱</w:t>
            </w:r>
            <w:r>
              <w:rPr>
                <w:rFonts w:ascii="Times New Roman" w:eastAsia="方正仿宋_GBK" w:hAnsi="Times New Roman" w:cs="Times New Roman"/>
                <w:sz w:val="28"/>
                <w:szCs w:val="28"/>
              </w:rPr>
              <w:t>老师</w:t>
            </w:r>
            <w:r>
              <w:rPr>
                <w:rFonts w:ascii="Times New Roman" w:eastAsia="方正仿宋_GBK" w:hAnsi="Times New Roman" w:cs="Times New Roman"/>
                <w:sz w:val="28"/>
                <w:szCs w:val="28"/>
              </w:rPr>
              <w:t xml:space="preserve">  </w:t>
            </w:r>
          </w:p>
          <w:p w14:paraId="0B6936A4" w14:textId="77777777" w:rsidR="00AB5CF6" w:rsidRDefault="00FE0214">
            <w:pPr>
              <w:spacing w:line="38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电</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话：</w:t>
            </w:r>
            <w:r>
              <w:rPr>
                <w:rFonts w:ascii="Times New Roman" w:eastAsia="方正仿宋_GBK" w:hAnsi="Times New Roman" w:cs="Times New Roman"/>
                <w:sz w:val="28"/>
                <w:szCs w:val="28"/>
              </w:rPr>
              <w:t>88968</w:t>
            </w:r>
            <w:r>
              <w:rPr>
                <w:rFonts w:ascii="Times New Roman" w:eastAsia="方正仿宋_GBK" w:hAnsi="Times New Roman" w:cs="Times New Roman" w:hint="eastAsia"/>
                <w:sz w:val="28"/>
                <w:szCs w:val="28"/>
              </w:rPr>
              <w:t>736</w:t>
            </w:r>
            <w:r>
              <w:rPr>
                <w:rFonts w:ascii="Times New Roman" w:eastAsia="方正仿宋_GBK" w:hAnsi="Times New Roman" w:cs="Times New Roman" w:hint="eastAsia"/>
                <w:sz w:val="32"/>
                <w:szCs w:val="32"/>
              </w:rPr>
              <w:t>/ 13272608984</w:t>
            </w:r>
          </w:p>
        </w:tc>
      </w:tr>
      <w:tr w:rsidR="00AB5CF6" w14:paraId="684C7516"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70758F7F"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1.2.1</w:t>
            </w:r>
          </w:p>
        </w:tc>
        <w:tc>
          <w:tcPr>
            <w:tcW w:w="1515" w:type="dxa"/>
            <w:tcBorders>
              <w:top w:val="single" w:sz="4" w:space="0" w:color="auto"/>
              <w:left w:val="single" w:sz="4" w:space="0" w:color="auto"/>
              <w:bottom w:val="single" w:sz="4" w:space="0" w:color="auto"/>
              <w:right w:val="single" w:sz="4" w:space="0" w:color="auto"/>
            </w:tcBorders>
            <w:vAlign w:val="center"/>
          </w:tcPr>
          <w:p w14:paraId="690EEAC7"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资金来源</w:t>
            </w:r>
          </w:p>
        </w:tc>
        <w:tc>
          <w:tcPr>
            <w:tcW w:w="6092" w:type="dxa"/>
            <w:tcBorders>
              <w:top w:val="single" w:sz="4" w:space="0" w:color="auto"/>
              <w:left w:val="single" w:sz="4" w:space="0" w:color="auto"/>
              <w:bottom w:val="single" w:sz="4" w:space="0" w:color="auto"/>
              <w:right w:val="single" w:sz="4" w:space="0" w:color="auto"/>
            </w:tcBorders>
            <w:vAlign w:val="center"/>
          </w:tcPr>
          <w:p w14:paraId="7C51C701"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招标人自筹</w:t>
            </w:r>
          </w:p>
        </w:tc>
      </w:tr>
      <w:tr w:rsidR="00AB5CF6" w14:paraId="592E87E6"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5834B36B"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1.3.1</w:t>
            </w:r>
          </w:p>
        </w:tc>
        <w:tc>
          <w:tcPr>
            <w:tcW w:w="1515" w:type="dxa"/>
            <w:tcBorders>
              <w:top w:val="single" w:sz="4" w:space="0" w:color="auto"/>
              <w:left w:val="single" w:sz="4" w:space="0" w:color="auto"/>
              <w:bottom w:val="single" w:sz="4" w:space="0" w:color="auto"/>
              <w:right w:val="single" w:sz="4" w:space="0" w:color="auto"/>
            </w:tcBorders>
            <w:vAlign w:val="center"/>
          </w:tcPr>
          <w:p w14:paraId="78D3F552"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招标范围</w:t>
            </w:r>
          </w:p>
        </w:tc>
        <w:tc>
          <w:tcPr>
            <w:tcW w:w="6092" w:type="dxa"/>
            <w:tcBorders>
              <w:top w:val="single" w:sz="4" w:space="0" w:color="auto"/>
              <w:left w:val="single" w:sz="4" w:space="0" w:color="auto"/>
              <w:bottom w:val="single" w:sz="4" w:space="0" w:color="auto"/>
              <w:right w:val="single" w:sz="4" w:space="0" w:color="auto"/>
            </w:tcBorders>
            <w:vAlign w:val="center"/>
          </w:tcPr>
          <w:p w14:paraId="767748BE"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详见招标文件第三章</w:t>
            </w:r>
            <w:r>
              <w:rPr>
                <w:rFonts w:ascii="Times New Roman" w:eastAsia="方正仿宋_GBK" w:hAnsi="Times New Roman" w:cs="Times New Roman"/>
                <w:sz w:val="28"/>
                <w:szCs w:val="28"/>
              </w:rPr>
              <w:t xml:space="preserve"> </w:t>
            </w:r>
            <w:r>
              <w:rPr>
                <w:rFonts w:ascii="Times New Roman" w:eastAsia="方正仿宋_GBK" w:hAnsi="Times New Roman" w:cs="Times New Roman" w:hint="eastAsia"/>
                <w:sz w:val="28"/>
                <w:szCs w:val="28"/>
              </w:rPr>
              <w:t>招标数量及参数要求</w:t>
            </w:r>
          </w:p>
        </w:tc>
      </w:tr>
      <w:tr w:rsidR="00AB5CF6" w14:paraId="0682759D" w14:textId="77777777">
        <w:trPr>
          <w:trHeight w:val="992"/>
        </w:trPr>
        <w:tc>
          <w:tcPr>
            <w:tcW w:w="865" w:type="dxa"/>
            <w:tcBorders>
              <w:top w:val="single" w:sz="4" w:space="0" w:color="auto"/>
              <w:left w:val="single" w:sz="4" w:space="0" w:color="auto"/>
              <w:bottom w:val="single" w:sz="4" w:space="0" w:color="auto"/>
              <w:right w:val="single" w:sz="4" w:space="0" w:color="auto"/>
            </w:tcBorders>
            <w:vAlign w:val="center"/>
          </w:tcPr>
          <w:p w14:paraId="69206B87"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1.3.2</w:t>
            </w:r>
          </w:p>
        </w:tc>
        <w:tc>
          <w:tcPr>
            <w:tcW w:w="1515" w:type="dxa"/>
            <w:tcBorders>
              <w:top w:val="single" w:sz="4" w:space="0" w:color="auto"/>
              <w:left w:val="single" w:sz="4" w:space="0" w:color="auto"/>
              <w:bottom w:val="single" w:sz="4" w:space="0" w:color="auto"/>
              <w:right w:val="single" w:sz="4" w:space="0" w:color="auto"/>
            </w:tcBorders>
            <w:vAlign w:val="center"/>
          </w:tcPr>
          <w:p w14:paraId="1BCA063E"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交货方式</w:t>
            </w:r>
          </w:p>
          <w:p w14:paraId="305E3717"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交货时间</w:t>
            </w:r>
          </w:p>
        </w:tc>
        <w:tc>
          <w:tcPr>
            <w:tcW w:w="6092" w:type="dxa"/>
            <w:tcBorders>
              <w:top w:val="single" w:sz="4" w:space="0" w:color="auto"/>
              <w:left w:val="single" w:sz="4" w:space="0" w:color="auto"/>
              <w:bottom w:val="single" w:sz="4" w:space="0" w:color="auto"/>
              <w:right w:val="single" w:sz="4" w:space="0" w:color="auto"/>
            </w:tcBorders>
            <w:vAlign w:val="center"/>
          </w:tcPr>
          <w:p w14:paraId="3BEBD631"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交货方式：重庆财经学院指定位置。</w:t>
            </w:r>
          </w:p>
          <w:p w14:paraId="19053D9B"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交货时间：</w:t>
            </w:r>
            <w:r>
              <w:rPr>
                <w:rFonts w:ascii="Times New Roman" w:eastAsia="方正仿宋_GBK" w:hAnsi="Times New Roman" w:cs="Times New Roman" w:hint="eastAsia"/>
                <w:sz w:val="28"/>
                <w:szCs w:val="28"/>
              </w:rPr>
              <w:t>签订合同后</w:t>
            </w:r>
            <w:r>
              <w:rPr>
                <w:rFonts w:ascii="Times New Roman" w:eastAsia="方正仿宋_GBK" w:hAnsi="Times New Roman" w:cs="Times New Roman" w:hint="eastAsia"/>
                <w:sz w:val="28"/>
                <w:szCs w:val="28"/>
              </w:rPr>
              <w:t>10</w:t>
            </w:r>
            <w:r>
              <w:rPr>
                <w:rFonts w:ascii="Times New Roman" w:eastAsia="方正仿宋_GBK" w:hAnsi="Times New Roman" w:cs="Times New Roman" w:hint="eastAsia"/>
                <w:sz w:val="28"/>
                <w:szCs w:val="28"/>
              </w:rPr>
              <w:t>天内开始软硬件安装调试，</w:t>
            </w:r>
            <w:r>
              <w:rPr>
                <w:rFonts w:ascii="Times New Roman" w:eastAsia="方正仿宋_GBK" w:hAnsi="Times New Roman" w:cs="Times New Roman" w:hint="eastAsia"/>
                <w:sz w:val="28"/>
                <w:szCs w:val="28"/>
              </w:rPr>
              <w:t>60</w:t>
            </w:r>
            <w:r>
              <w:rPr>
                <w:rFonts w:ascii="Times New Roman" w:eastAsia="方正仿宋_GBK" w:hAnsi="Times New Roman" w:cs="Times New Roman" w:hint="eastAsia"/>
                <w:sz w:val="28"/>
                <w:szCs w:val="28"/>
              </w:rPr>
              <w:t>天之内完成系统所有功能的调试进行试运行。</w:t>
            </w:r>
          </w:p>
        </w:tc>
      </w:tr>
      <w:tr w:rsidR="00AB5CF6" w14:paraId="464DC206" w14:textId="77777777">
        <w:trPr>
          <w:trHeight w:val="863"/>
        </w:trPr>
        <w:tc>
          <w:tcPr>
            <w:tcW w:w="865" w:type="dxa"/>
            <w:tcBorders>
              <w:top w:val="single" w:sz="4" w:space="0" w:color="auto"/>
              <w:left w:val="single" w:sz="4" w:space="0" w:color="auto"/>
              <w:bottom w:val="single" w:sz="4" w:space="0" w:color="auto"/>
              <w:right w:val="single" w:sz="4" w:space="0" w:color="auto"/>
            </w:tcBorders>
            <w:vAlign w:val="center"/>
          </w:tcPr>
          <w:p w14:paraId="55E6BD4F"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1.3.3</w:t>
            </w:r>
          </w:p>
        </w:tc>
        <w:tc>
          <w:tcPr>
            <w:tcW w:w="1515" w:type="dxa"/>
            <w:tcBorders>
              <w:top w:val="single" w:sz="4" w:space="0" w:color="auto"/>
              <w:left w:val="single" w:sz="4" w:space="0" w:color="auto"/>
              <w:bottom w:val="single" w:sz="4" w:space="0" w:color="auto"/>
              <w:right w:val="single" w:sz="4" w:space="0" w:color="auto"/>
            </w:tcBorders>
            <w:vAlign w:val="center"/>
          </w:tcPr>
          <w:p w14:paraId="0FF95F29"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伴随服务要求</w:t>
            </w:r>
          </w:p>
        </w:tc>
        <w:tc>
          <w:tcPr>
            <w:tcW w:w="6092" w:type="dxa"/>
            <w:tcBorders>
              <w:top w:val="single" w:sz="4" w:space="0" w:color="auto"/>
              <w:left w:val="single" w:sz="4" w:space="0" w:color="auto"/>
              <w:bottom w:val="single" w:sz="4" w:space="0" w:color="auto"/>
              <w:right w:val="single" w:sz="4" w:space="0" w:color="auto"/>
            </w:tcBorders>
            <w:vAlign w:val="center"/>
          </w:tcPr>
          <w:p w14:paraId="241F6352"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包装要求：所有软件及介质按照制造商规定的产品包装和随机标准附件为准。</w:t>
            </w:r>
          </w:p>
          <w:p w14:paraId="5B79127F"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2.</w:t>
            </w:r>
            <w:r>
              <w:rPr>
                <w:rFonts w:ascii="Times New Roman" w:eastAsia="方正仿宋_GBK" w:hAnsi="Times New Roman" w:cs="Times New Roman" w:hint="eastAsia"/>
                <w:sz w:val="28"/>
                <w:szCs w:val="28"/>
              </w:rPr>
              <w:t>‌</w:t>
            </w:r>
            <w:r>
              <w:rPr>
                <w:rFonts w:ascii="Times New Roman" w:eastAsia="方正仿宋_GBK" w:hAnsi="Times New Roman" w:cs="Times New Roman"/>
                <w:sz w:val="28"/>
                <w:szCs w:val="28"/>
              </w:rPr>
              <w:t>技术文件提交</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w:t>
            </w:r>
            <w:r>
              <w:rPr>
                <w:rFonts w:ascii="Times New Roman" w:eastAsia="方正仿宋_GBK" w:hAnsi="Times New Roman" w:cs="Times New Roman" w:hint="eastAsia"/>
                <w:sz w:val="28"/>
                <w:szCs w:val="28"/>
              </w:rPr>
              <w:t>提供操作手册、维护指南等中文技术文档及电子版资料</w:t>
            </w:r>
            <w:r>
              <w:rPr>
                <w:rFonts w:ascii="Times New Roman" w:eastAsia="方正仿宋_GBK" w:hAnsi="Times New Roman" w:cs="Times New Roman"/>
                <w:sz w:val="28"/>
                <w:szCs w:val="28"/>
              </w:rPr>
              <w:t>。</w:t>
            </w:r>
          </w:p>
          <w:p w14:paraId="216BABAC"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3.</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现场支持</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：包括</w:t>
            </w:r>
            <w:r>
              <w:rPr>
                <w:rFonts w:ascii="Times New Roman" w:eastAsia="方正仿宋_GBK" w:hAnsi="Times New Roman" w:cs="Times New Roman" w:hint="eastAsia"/>
                <w:sz w:val="28"/>
                <w:szCs w:val="28"/>
              </w:rPr>
              <w:t>软件安装、调试、启动监督及故障排除</w:t>
            </w:r>
            <w:r>
              <w:rPr>
                <w:rFonts w:ascii="Times New Roman" w:eastAsia="方正仿宋_GBK" w:hAnsi="Times New Roman" w:cs="Times New Roman"/>
                <w:sz w:val="28"/>
                <w:szCs w:val="28"/>
              </w:rPr>
              <w:t>。</w:t>
            </w:r>
          </w:p>
          <w:p w14:paraId="3479257D"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4.</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培训服务</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w:t>
            </w:r>
            <w:r>
              <w:rPr>
                <w:rFonts w:ascii="Times New Roman" w:eastAsia="方正仿宋_GBK" w:hAnsi="Times New Roman" w:cs="Times New Roman" w:hint="eastAsia"/>
                <w:sz w:val="28"/>
                <w:szCs w:val="28"/>
              </w:rPr>
              <w:t>投标人需对学校派出的参与此项目的老师，做本次采购软件架构及功能说明、软件的操作，软件的维护等进行培训；使负责使用的老师和技术负责人员能够完全掌握系统正常情况下的日常运行维护和简单故障的排除等。</w:t>
            </w:r>
          </w:p>
          <w:p w14:paraId="6B0B7981"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5.</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专用工具与备件</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：提供安装、维修所需的专用工具及随机备品备件。</w:t>
            </w:r>
          </w:p>
        </w:tc>
      </w:tr>
      <w:tr w:rsidR="00AB5CF6" w14:paraId="5FB3324E" w14:textId="77777777">
        <w:trPr>
          <w:trHeight w:val="2422"/>
        </w:trPr>
        <w:tc>
          <w:tcPr>
            <w:tcW w:w="865" w:type="dxa"/>
            <w:tcBorders>
              <w:top w:val="single" w:sz="4" w:space="0" w:color="auto"/>
              <w:left w:val="single" w:sz="4" w:space="0" w:color="auto"/>
              <w:bottom w:val="single" w:sz="4" w:space="0" w:color="auto"/>
              <w:right w:val="single" w:sz="4" w:space="0" w:color="auto"/>
            </w:tcBorders>
            <w:vAlign w:val="center"/>
          </w:tcPr>
          <w:p w14:paraId="30194A81"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1.3.4</w:t>
            </w:r>
          </w:p>
        </w:tc>
        <w:tc>
          <w:tcPr>
            <w:tcW w:w="1515" w:type="dxa"/>
            <w:tcBorders>
              <w:top w:val="single" w:sz="4" w:space="0" w:color="auto"/>
              <w:left w:val="single" w:sz="4" w:space="0" w:color="auto"/>
              <w:bottom w:val="single" w:sz="4" w:space="0" w:color="auto"/>
              <w:right w:val="single" w:sz="4" w:space="0" w:color="auto"/>
            </w:tcBorders>
            <w:vAlign w:val="center"/>
          </w:tcPr>
          <w:p w14:paraId="554C0709"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质量保证期</w:t>
            </w:r>
          </w:p>
        </w:tc>
        <w:tc>
          <w:tcPr>
            <w:tcW w:w="6092" w:type="dxa"/>
            <w:tcBorders>
              <w:top w:val="single" w:sz="4" w:space="0" w:color="auto"/>
              <w:left w:val="single" w:sz="4" w:space="0" w:color="auto"/>
              <w:bottom w:val="single" w:sz="4" w:space="0" w:color="auto"/>
              <w:right w:val="single" w:sz="4" w:space="0" w:color="auto"/>
            </w:tcBorders>
            <w:vAlign w:val="center"/>
          </w:tcPr>
          <w:p w14:paraId="28B5C4B0"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验收合格后质保生效，系统免费质保服务期至少</w:t>
            </w:r>
            <w:r>
              <w:rPr>
                <w:rFonts w:ascii="Times New Roman" w:eastAsia="方正仿宋_GBK" w:hAnsi="Times New Roman" w:cs="Times New Roman" w:hint="eastAsia"/>
                <w:sz w:val="28"/>
                <w:szCs w:val="28"/>
              </w:rPr>
              <w:t>4</w:t>
            </w:r>
            <w:r>
              <w:rPr>
                <w:rFonts w:ascii="Times New Roman" w:eastAsia="方正仿宋_GBK" w:hAnsi="Times New Roman" w:cs="Times New Roman" w:hint="eastAsia"/>
                <w:sz w:val="28"/>
                <w:szCs w:val="28"/>
              </w:rPr>
              <w:t>年</w:t>
            </w:r>
          </w:p>
        </w:tc>
      </w:tr>
      <w:tr w:rsidR="00AB5CF6" w14:paraId="65E7D5A3"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789DC4F5"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1.3.5</w:t>
            </w:r>
          </w:p>
        </w:tc>
        <w:tc>
          <w:tcPr>
            <w:tcW w:w="1515" w:type="dxa"/>
            <w:tcBorders>
              <w:top w:val="single" w:sz="4" w:space="0" w:color="auto"/>
              <w:left w:val="single" w:sz="4" w:space="0" w:color="auto"/>
              <w:bottom w:val="single" w:sz="4" w:space="0" w:color="auto"/>
              <w:right w:val="single" w:sz="4" w:space="0" w:color="auto"/>
            </w:tcBorders>
            <w:vAlign w:val="center"/>
          </w:tcPr>
          <w:p w14:paraId="5799D70D"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质量要求</w:t>
            </w:r>
          </w:p>
        </w:tc>
        <w:tc>
          <w:tcPr>
            <w:tcW w:w="6092" w:type="dxa"/>
            <w:tcBorders>
              <w:top w:val="single" w:sz="4" w:space="0" w:color="auto"/>
              <w:left w:val="single" w:sz="4" w:space="0" w:color="auto"/>
              <w:bottom w:val="single" w:sz="4" w:space="0" w:color="auto"/>
              <w:right w:val="single" w:sz="4" w:space="0" w:color="auto"/>
            </w:tcBorders>
            <w:vAlign w:val="center"/>
          </w:tcPr>
          <w:p w14:paraId="43DBE4DD" w14:textId="77777777" w:rsidR="00AB5CF6" w:rsidRDefault="00FE0214">
            <w:pPr>
              <w:spacing w:line="400" w:lineRule="exact"/>
              <w:rPr>
                <w:rFonts w:ascii="Times New Roman" w:eastAsia="方正仿宋_GBK" w:hAnsi="Times New Roman" w:cs="Times New Roman"/>
                <w:sz w:val="28"/>
                <w:szCs w:val="28"/>
              </w:rPr>
            </w:pPr>
            <w:r>
              <w:rPr>
                <w:rFonts w:ascii="方正仿宋_GBK" w:eastAsia="方正仿宋_GBK" w:hAnsi="方正仿宋_GBK" w:cs="方正仿宋_GBK" w:hint="eastAsia"/>
                <w:sz w:val="30"/>
                <w:szCs w:val="30"/>
              </w:rPr>
              <w:t>确保提供符合要求的合格产品，且所提供的软件产品性能可靠、功能齐全、运行稳定；使用人在中华人民共和国境内使用供应商提供的货物及服务时免受第三方提出的侵犯其专利权或其它知识产权的起诉。如果第三方提出侵权指控，供应商应承担由此而引起的一切法律责任和费用。</w:t>
            </w:r>
          </w:p>
        </w:tc>
      </w:tr>
      <w:tr w:rsidR="00AB5CF6" w14:paraId="113B4B11" w14:textId="77777777">
        <w:trPr>
          <w:trHeight w:val="90"/>
        </w:trPr>
        <w:tc>
          <w:tcPr>
            <w:tcW w:w="865" w:type="dxa"/>
            <w:tcBorders>
              <w:top w:val="single" w:sz="4" w:space="0" w:color="auto"/>
              <w:left w:val="single" w:sz="4" w:space="0" w:color="auto"/>
              <w:bottom w:val="single" w:sz="4" w:space="0" w:color="auto"/>
              <w:right w:val="single" w:sz="4" w:space="0" w:color="auto"/>
            </w:tcBorders>
            <w:vAlign w:val="center"/>
          </w:tcPr>
          <w:p w14:paraId="09FBC8E0"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1.3.6</w:t>
            </w:r>
          </w:p>
        </w:tc>
        <w:tc>
          <w:tcPr>
            <w:tcW w:w="1515" w:type="dxa"/>
            <w:tcBorders>
              <w:top w:val="single" w:sz="4" w:space="0" w:color="auto"/>
              <w:left w:val="single" w:sz="4" w:space="0" w:color="auto"/>
              <w:bottom w:val="single" w:sz="4" w:space="0" w:color="auto"/>
              <w:right w:val="single" w:sz="4" w:space="0" w:color="auto"/>
            </w:tcBorders>
            <w:vAlign w:val="center"/>
          </w:tcPr>
          <w:p w14:paraId="1B55FA1E" w14:textId="77777777" w:rsidR="00AB5CF6" w:rsidRDefault="00FE0214">
            <w:pPr>
              <w:widowControl/>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售后服务</w:t>
            </w:r>
          </w:p>
        </w:tc>
        <w:tc>
          <w:tcPr>
            <w:tcW w:w="6092" w:type="dxa"/>
            <w:tcBorders>
              <w:top w:val="single" w:sz="4" w:space="0" w:color="auto"/>
              <w:left w:val="single" w:sz="4" w:space="0" w:color="auto"/>
              <w:bottom w:val="single" w:sz="4" w:space="0" w:color="auto"/>
              <w:right w:val="single" w:sz="4" w:space="0" w:color="auto"/>
            </w:tcBorders>
            <w:vAlign w:val="center"/>
          </w:tcPr>
          <w:p w14:paraId="40C203D2"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质保期内</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服务承诺</w:t>
            </w:r>
          </w:p>
          <w:p w14:paraId="7515D7C8"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w:t>
            </w:r>
            <w:r>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）质保期内免费上门进行维护及故障处理，供应商提供</w:t>
            </w:r>
            <w:r>
              <w:rPr>
                <w:rFonts w:ascii="Times New Roman" w:eastAsia="方正仿宋_GBK" w:hAnsi="Times New Roman" w:cs="Times New Roman" w:hint="eastAsia"/>
                <w:sz w:val="28"/>
                <w:szCs w:val="28"/>
              </w:rPr>
              <w:t>7*24</w:t>
            </w:r>
            <w:r>
              <w:rPr>
                <w:rFonts w:ascii="Times New Roman" w:eastAsia="方正仿宋_GBK" w:hAnsi="Times New Roman" w:cs="Times New Roman" w:hint="eastAsia"/>
                <w:sz w:val="28"/>
                <w:szCs w:val="28"/>
              </w:rPr>
              <w:t>小时响应服务，当供应商接到故障或运行问题通知后，须立即响应并在</w:t>
            </w:r>
            <w:r>
              <w:rPr>
                <w:rFonts w:ascii="Times New Roman" w:eastAsia="方正仿宋_GBK" w:hAnsi="Times New Roman" w:cs="Times New Roman" w:hint="eastAsia"/>
                <w:sz w:val="28"/>
                <w:szCs w:val="28"/>
              </w:rPr>
              <w:t>24</w:t>
            </w:r>
            <w:r>
              <w:rPr>
                <w:rFonts w:ascii="Times New Roman" w:eastAsia="方正仿宋_GBK" w:hAnsi="Times New Roman" w:cs="Times New Roman" w:hint="eastAsia"/>
                <w:sz w:val="28"/>
                <w:szCs w:val="28"/>
              </w:rPr>
              <w:t>小时内免费上门（或电话、远程网路）服务且恢复正常。</w:t>
            </w:r>
          </w:p>
          <w:p w14:paraId="6204101C"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w:t>
            </w:r>
            <w:r>
              <w:rPr>
                <w:rFonts w:ascii="Times New Roman" w:eastAsia="方正仿宋_GBK" w:hAnsi="Times New Roman" w:cs="Times New Roman" w:hint="eastAsia"/>
                <w:sz w:val="28"/>
                <w:szCs w:val="28"/>
              </w:rPr>
              <w:t>2</w:t>
            </w:r>
            <w:r>
              <w:rPr>
                <w:rFonts w:ascii="Times New Roman" w:eastAsia="方正仿宋_GBK" w:hAnsi="Times New Roman" w:cs="Times New Roman" w:hint="eastAsia"/>
                <w:sz w:val="28"/>
                <w:szCs w:val="28"/>
              </w:rPr>
              <w:t>）在质保期内，如果供应商的软件技术升级，供应商应及时通知使用人，如使用人有相应要求，供应商应对软件进行免费升级服务。</w:t>
            </w:r>
          </w:p>
          <w:p w14:paraId="50EAF722"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w:t>
            </w:r>
            <w:r>
              <w:rPr>
                <w:rFonts w:ascii="Times New Roman" w:eastAsia="方正仿宋_GBK" w:hAnsi="Times New Roman" w:cs="Times New Roman" w:hint="eastAsia"/>
                <w:sz w:val="28"/>
                <w:szCs w:val="28"/>
              </w:rPr>
              <w:t>3</w:t>
            </w:r>
            <w:r>
              <w:rPr>
                <w:rFonts w:ascii="Times New Roman" w:eastAsia="方正仿宋_GBK" w:hAnsi="Times New Roman" w:cs="Times New Roman" w:hint="eastAsia"/>
                <w:sz w:val="28"/>
                <w:szCs w:val="28"/>
              </w:rPr>
              <w:t>）质保期外服务要求：质量保证期过后，供应商和厂家应同样提供免费电话咨询服务，并应承诺提供产品上门维护服务；质量保证期过后，使用人需要继续由原供应商和厂家提供售后服务的，该供应商和厂家应以优惠价格提供售后服务。</w:t>
            </w:r>
          </w:p>
          <w:p w14:paraId="6117C1F2"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w:t>
            </w:r>
            <w:r>
              <w:rPr>
                <w:rFonts w:ascii="Times New Roman" w:eastAsia="方正仿宋_GBK" w:hAnsi="Times New Roman" w:cs="Times New Roman" w:hint="eastAsia"/>
                <w:sz w:val="28"/>
                <w:szCs w:val="28"/>
              </w:rPr>
              <w:t>4</w:t>
            </w:r>
            <w:r>
              <w:rPr>
                <w:rFonts w:ascii="Times New Roman" w:eastAsia="方正仿宋_GBK" w:hAnsi="Times New Roman" w:cs="Times New Roman" w:hint="eastAsia"/>
                <w:sz w:val="28"/>
                <w:szCs w:val="28"/>
              </w:rPr>
              <w:t>）对于检测到的系统自身的安全漏洞，供应商须终身免费进行修复。</w:t>
            </w:r>
          </w:p>
          <w:p w14:paraId="11157BDE"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w:t>
            </w:r>
            <w:r>
              <w:rPr>
                <w:rFonts w:ascii="Times New Roman" w:eastAsia="方正仿宋_GBK" w:hAnsi="Times New Roman" w:cs="Times New Roman" w:hint="eastAsia"/>
                <w:sz w:val="28"/>
                <w:szCs w:val="28"/>
              </w:rPr>
              <w:t>5</w:t>
            </w:r>
            <w:r>
              <w:rPr>
                <w:rFonts w:ascii="Times New Roman" w:eastAsia="方正仿宋_GBK" w:hAnsi="Times New Roman" w:cs="Times New Roman" w:hint="eastAsia"/>
                <w:sz w:val="28"/>
                <w:szCs w:val="28"/>
              </w:rPr>
              <w:t>）对使用人提供免费技术培训，确保使用人员能够正常操作。</w:t>
            </w:r>
          </w:p>
        </w:tc>
      </w:tr>
      <w:tr w:rsidR="00AB5CF6" w14:paraId="071A636C"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2ABB7523"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1.3.7</w:t>
            </w:r>
          </w:p>
        </w:tc>
        <w:tc>
          <w:tcPr>
            <w:tcW w:w="1515" w:type="dxa"/>
            <w:tcBorders>
              <w:top w:val="single" w:sz="4" w:space="0" w:color="auto"/>
              <w:left w:val="single" w:sz="4" w:space="0" w:color="auto"/>
              <w:bottom w:val="single" w:sz="4" w:space="0" w:color="auto"/>
              <w:right w:val="single" w:sz="4" w:space="0" w:color="auto"/>
            </w:tcBorders>
            <w:vAlign w:val="center"/>
          </w:tcPr>
          <w:p w14:paraId="74898EC3"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项目验收</w:t>
            </w:r>
          </w:p>
        </w:tc>
        <w:tc>
          <w:tcPr>
            <w:tcW w:w="6092" w:type="dxa"/>
            <w:tcBorders>
              <w:top w:val="single" w:sz="4" w:space="0" w:color="auto"/>
              <w:left w:val="single" w:sz="4" w:space="0" w:color="auto"/>
              <w:bottom w:val="single" w:sz="4" w:space="0" w:color="auto"/>
              <w:right w:val="single" w:sz="4" w:space="0" w:color="auto"/>
            </w:tcBorders>
          </w:tcPr>
          <w:p w14:paraId="31E3B9C3"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产品到达现场后，中标人应在使用单位人员在场情况下当面开箱，共同清点、检查外观，作出</w:t>
            </w:r>
            <w:r>
              <w:rPr>
                <w:rFonts w:ascii="Times New Roman" w:eastAsia="方正仿宋_GBK" w:hAnsi="Times New Roman" w:cs="Times New Roman" w:hint="eastAsia"/>
                <w:sz w:val="28"/>
                <w:szCs w:val="28"/>
              </w:rPr>
              <w:lastRenderedPageBreak/>
              <w:t>开箱记录，双方签字确认。</w:t>
            </w:r>
          </w:p>
          <w:p w14:paraId="44ACEE1D"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2.</w:t>
            </w:r>
            <w:r>
              <w:rPr>
                <w:rFonts w:ascii="Times New Roman" w:eastAsia="方正仿宋_GBK" w:hAnsi="Times New Roman" w:cs="Times New Roman" w:hint="eastAsia"/>
                <w:sz w:val="28"/>
                <w:szCs w:val="28"/>
              </w:rPr>
              <w:t>中标人应保证货物到达采购人所在地完好无损，如有缺漏、损坏，由投标人负责调换、补齐或赔偿。</w:t>
            </w:r>
          </w:p>
          <w:p w14:paraId="32B37FDD"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3.</w:t>
            </w:r>
            <w:r>
              <w:rPr>
                <w:rFonts w:ascii="Times New Roman" w:eastAsia="方正仿宋_GBK" w:hAnsi="Times New Roman" w:cs="Times New Roman" w:hint="eastAsia"/>
                <w:sz w:val="28"/>
                <w:szCs w:val="28"/>
              </w:rPr>
              <w:t>中标人应提供完备的技术资料、装箱单和合格证等，并派遣专业技术人员进行现场安装调试。</w:t>
            </w:r>
            <w:r>
              <w:rPr>
                <w:rFonts w:ascii="Times New Roman" w:eastAsia="方正仿宋_GBK" w:hAnsi="Times New Roman" w:cs="Times New Roman" w:hint="eastAsia"/>
                <w:b/>
                <w:bCs/>
                <w:sz w:val="28"/>
                <w:szCs w:val="28"/>
              </w:rPr>
              <w:t>验收合格条件如下：</w:t>
            </w:r>
          </w:p>
          <w:p w14:paraId="0AAA2BF8"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w:t>
            </w:r>
            <w:r>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）软件技术参数与采购合同一致，</w:t>
            </w:r>
            <w:r>
              <w:rPr>
                <w:rFonts w:ascii="Times New Roman" w:eastAsia="方正仿宋_GBK" w:hAnsi="Times New Roman" w:cs="Times New Roman"/>
                <w:sz w:val="28"/>
                <w:szCs w:val="28"/>
              </w:rPr>
              <w:t>符合国家或行业标准，</w:t>
            </w:r>
            <w:r>
              <w:rPr>
                <w:rFonts w:ascii="Times New Roman" w:eastAsia="方正仿宋_GBK" w:hAnsi="Times New Roman" w:cs="Times New Roman" w:hint="eastAsia"/>
                <w:sz w:val="28"/>
                <w:szCs w:val="28"/>
              </w:rPr>
              <w:t>完全实现招标人功能需求，并</w:t>
            </w:r>
            <w:r>
              <w:rPr>
                <w:rFonts w:ascii="Times New Roman" w:eastAsia="方正仿宋_GBK" w:hAnsi="Times New Roman" w:cs="Times New Roman"/>
                <w:sz w:val="28"/>
                <w:szCs w:val="28"/>
              </w:rPr>
              <w:t>确保无知识产权纠纷</w:t>
            </w:r>
            <w:r>
              <w:rPr>
                <w:rFonts w:ascii="Times New Roman" w:eastAsia="方正仿宋_GBK" w:hAnsi="Times New Roman" w:cs="Times New Roman"/>
                <w:sz w:val="28"/>
                <w:szCs w:val="28"/>
              </w:rPr>
              <w:t>‌</w:t>
            </w:r>
            <w:r>
              <w:rPr>
                <w:rFonts w:ascii="Times New Roman" w:eastAsia="方正仿宋_GBK" w:hAnsi="Times New Roman" w:cs="Times New Roman" w:hint="eastAsia"/>
                <w:sz w:val="28"/>
                <w:szCs w:val="28"/>
              </w:rPr>
              <w:t>。</w:t>
            </w:r>
          </w:p>
          <w:p w14:paraId="1C962888"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w:t>
            </w:r>
            <w:r>
              <w:rPr>
                <w:rFonts w:ascii="Times New Roman" w:eastAsia="方正仿宋_GBK" w:hAnsi="Times New Roman" w:cs="Times New Roman" w:hint="eastAsia"/>
                <w:sz w:val="28"/>
                <w:szCs w:val="28"/>
              </w:rPr>
              <w:t>2</w:t>
            </w:r>
            <w:r>
              <w:rPr>
                <w:rFonts w:ascii="Times New Roman" w:eastAsia="方正仿宋_GBK" w:hAnsi="Times New Roman" w:cs="Times New Roman" w:hint="eastAsia"/>
                <w:sz w:val="28"/>
                <w:szCs w:val="28"/>
              </w:rPr>
              <w:t>）软件技术资料、软件介质、装箱单、合格证等资料齐全。</w:t>
            </w:r>
          </w:p>
          <w:p w14:paraId="10773911"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w:t>
            </w:r>
            <w:r>
              <w:rPr>
                <w:rFonts w:ascii="Times New Roman" w:eastAsia="方正仿宋_GBK" w:hAnsi="Times New Roman" w:cs="Times New Roman" w:hint="eastAsia"/>
                <w:sz w:val="28"/>
                <w:szCs w:val="28"/>
              </w:rPr>
              <w:t>3</w:t>
            </w:r>
            <w:r>
              <w:rPr>
                <w:rFonts w:ascii="Times New Roman" w:eastAsia="方正仿宋_GBK" w:hAnsi="Times New Roman" w:cs="Times New Roman" w:hint="eastAsia"/>
                <w:sz w:val="28"/>
                <w:szCs w:val="28"/>
              </w:rPr>
              <w:t>）在系统试运行期间所出现的问题得到解决，并运行正常。</w:t>
            </w:r>
          </w:p>
          <w:p w14:paraId="2383BA49"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w:t>
            </w:r>
            <w:r>
              <w:rPr>
                <w:rFonts w:ascii="Times New Roman" w:eastAsia="方正仿宋_GBK" w:hAnsi="Times New Roman" w:cs="Times New Roman" w:hint="eastAsia"/>
                <w:sz w:val="28"/>
                <w:szCs w:val="28"/>
              </w:rPr>
              <w:t>4</w:t>
            </w:r>
            <w:r>
              <w:rPr>
                <w:rFonts w:ascii="Times New Roman" w:eastAsia="方正仿宋_GBK" w:hAnsi="Times New Roman" w:cs="Times New Roman" w:hint="eastAsia"/>
                <w:sz w:val="28"/>
                <w:szCs w:val="28"/>
              </w:rPr>
              <w:t>）投标人完成培训等伴随服务。</w:t>
            </w:r>
          </w:p>
          <w:p w14:paraId="47F27F7B"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w:t>
            </w:r>
            <w:r>
              <w:rPr>
                <w:rFonts w:ascii="Times New Roman" w:eastAsia="方正仿宋_GBK" w:hAnsi="Times New Roman" w:cs="Times New Roman" w:hint="eastAsia"/>
                <w:sz w:val="28"/>
                <w:szCs w:val="28"/>
              </w:rPr>
              <w:t>5</w:t>
            </w:r>
            <w:r>
              <w:rPr>
                <w:rFonts w:ascii="Times New Roman" w:eastAsia="方正仿宋_GBK" w:hAnsi="Times New Roman" w:cs="Times New Roman" w:hint="eastAsia"/>
                <w:sz w:val="28"/>
                <w:szCs w:val="28"/>
              </w:rPr>
              <w:t>）投标人</w:t>
            </w:r>
            <w:r>
              <w:rPr>
                <w:rFonts w:ascii="Times New Roman" w:eastAsia="方正仿宋_GBK" w:hAnsi="Times New Roman" w:cs="Times New Roman"/>
                <w:sz w:val="28"/>
                <w:szCs w:val="28"/>
              </w:rPr>
              <w:t>需</w:t>
            </w:r>
            <w:r>
              <w:rPr>
                <w:rFonts w:ascii="Times New Roman" w:eastAsia="方正仿宋_GBK" w:hAnsi="Times New Roman" w:cs="Times New Roman" w:hint="eastAsia"/>
                <w:sz w:val="28"/>
                <w:szCs w:val="28"/>
              </w:rPr>
              <w:t>在规定时间内</w:t>
            </w:r>
            <w:r>
              <w:rPr>
                <w:rFonts w:ascii="Times New Roman" w:eastAsia="方正仿宋_GBK" w:hAnsi="Times New Roman" w:cs="Times New Roman"/>
                <w:sz w:val="28"/>
                <w:szCs w:val="28"/>
              </w:rPr>
              <w:t>完成检测、调试及试运行，</w:t>
            </w:r>
            <w:r>
              <w:rPr>
                <w:rFonts w:ascii="Times New Roman" w:eastAsia="方正仿宋_GBK" w:hAnsi="Times New Roman" w:cs="Times New Roman" w:hint="eastAsia"/>
                <w:sz w:val="28"/>
                <w:szCs w:val="28"/>
              </w:rPr>
              <w:t>并经采购人确认。</w:t>
            </w:r>
          </w:p>
          <w:p w14:paraId="51293400"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4.</w:t>
            </w:r>
            <w:r>
              <w:rPr>
                <w:rFonts w:ascii="Times New Roman" w:eastAsia="方正仿宋_GBK" w:hAnsi="Times New Roman" w:cs="Times New Roman" w:hint="eastAsia"/>
                <w:sz w:val="28"/>
                <w:szCs w:val="28"/>
              </w:rPr>
              <w:t>产品在安装调试并试运行符合要求，且成功试运行不少于</w:t>
            </w:r>
            <w:r>
              <w:rPr>
                <w:rFonts w:ascii="Times New Roman" w:eastAsia="方正仿宋_GBK" w:hAnsi="Times New Roman" w:cs="Times New Roman" w:hint="eastAsia"/>
                <w:sz w:val="28"/>
                <w:szCs w:val="28"/>
              </w:rPr>
              <w:t>6</w:t>
            </w:r>
            <w:r>
              <w:rPr>
                <w:rFonts w:ascii="Times New Roman" w:eastAsia="方正仿宋_GBK" w:hAnsi="Times New Roman" w:cs="Times New Roman" w:hint="eastAsia"/>
                <w:sz w:val="28"/>
                <w:szCs w:val="28"/>
              </w:rPr>
              <w:t>个月后才作为最终验收。</w:t>
            </w:r>
          </w:p>
          <w:p w14:paraId="66C66110"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5.</w:t>
            </w:r>
            <w:r>
              <w:rPr>
                <w:rFonts w:ascii="Times New Roman" w:eastAsia="方正仿宋_GBK" w:hAnsi="Times New Roman" w:cs="Times New Roman" w:hint="eastAsia"/>
                <w:sz w:val="28"/>
                <w:szCs w:val="28"/>
              </w:rPr>
              <w:t>投标人提供的产品未达到招标文件规定要求，且对采购人造成损失的，由投标人承担一切责任，并赔偿所造成的损失。</w:t>
            </w:r>
          </w:p>
          <w:p w14:paraId="2F3EEB36"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6.</w:t>
            </w:r>
            <w:r>
              <w:rPr>
                <w:rFonts w:ascii="Times New Roman" w:eastAsia="方正仿宋_GBK" w:hAnsi="Times New Roman" w:cs="Times New Roman" w:hint="eastAsia"/>
                <w:sz w:val="28"/>
                <w:szCs w:val="28"/>
              </w:rPr>
              <w:t>产品包装材料归采购人所有。</w:t>
            </w:r>
          </w:p>
        </w:tc>
      </w:tr>
      <w:tr w:rsidR="00AB5CF6" w14:paraId="132A1DF6"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1A64DF7B"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1.4.1</w:t>
            </w:r>
          </w:p>
        </w:tc>
        <w:tc>
          <w:tcPr>
            <w:tcW w:w="1515" w:type="dxa"/>
            <w:tcBorders>
              <w:top w:val="single" w:sz="4" w:space="0" w:color="auto"/>
              <w:left w:val="single" w:sz="4" w:space="0" w:color="auto"/>
              <w:bottom w:val="single" w:sz="4" w:space="0" w:color="auto"/>
              <w:right w:val="single" w:sz="4" w:space="0" w:color="auto"/>
            </w:tcBorders>
            <w:vAlign w:val="center"/>
          </w:tcPr>
          <w:p w14:paraId="2ADE42D5"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投标人资质条件、能力和信誉</w:t>
            </w:r>
          </w:p>
        </w:tc>
        <w:tc>
          <w:tcPr>
            <w:tcW w:w="6092" w:type="dxa"/>
            <w:tcBorders>
              <w:top w:val="single" w:sz="4" w:space="0" w:color="auto"/>
              <w:left w:val="single" w:sz="4" w:space="0" w:color="auto"/>
              <w:bottom w:val="single" w:sz="4" w:space="0" w:color="auto"/>
              <w:right w:val="single" w:sz="4" w:space="0" w:color="auto"/>
            </w:tcBorders>
            <w:vAlign w:val="center"/>
          </w:tcPr>
          <w:p w14:paraId="13E73BFA" w14:textId="77777777" w:rsidR="00AB5CF6" w:rsidRDefault="00FE0214">
            <w:pPr>
              <w:spacing w:line="38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本项目招标实行资格后审，投标人应具备以下资格条件：</w:t>
            </w:r>
          </w:p>
          <w:p w14:paraId="2D461963" w14:textId="77777777" w:rsidR="00AB5CF6" w:rsidRDefault="00FE0214">
            <w:pPr>
              <w:spacing w:line="38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．投标人具有独立承担民事责任的能力，需提供营业执照等证明文件；</w:t>
            </w:r>
          </w:p>
          <w:p w14:paraId="7F688DAC" w14:textId="77777777" w:rsidR="00AB5CF6" w:rsidRDefault="00FE0214">
            <w:pPr>
              <w:spacing w:line="38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．投标人具有良好的商业信誉和健全的财务会计制度，需提供近三年的财务报表</w:t>
            </w:r>
            <w:r>
              <w:rPr>
                <w:rFonts w:ascii="方正仿宋_GBK" w:eastAsia="方正仿宋_GBK" w:hAnsi="方正仿宋_GBK" w:cs="方正仿宋_GBK" w:hint="eastAsia"/>
                <w:sz w:val="30"/>
                <w:szCs w:val="30"/>
              </w:rPr>
              <w:t>（包括资产负债表、利润表和现金流量表）</w:t>
            </w:r>
            <w:r>
              <w:rPr>
                <w:rFonts w:ascii="Times New Roman" w:eastAsia="方正仿宋_GBK" w:hAnsi="Times New Roman" w:cs="Times New Roman" w:hint="eastAsia"/>
                <w:sz w:val="32"/>
                <w:szCs w:val="32"/>
              </w:rPr>
              <w:t>；</w:t>
            </w:r>
          </w:p>
          <w:p w14:paraId="16E86370" w14:textId="77777777" w:rsidR="00AB5CF6" w:rsidRDefault="00FE0214">
            <w:pPr>
              <w:spacing w:line="38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．投标人具有依法缴纳税收和社会保障资金的良好纪录；</w:t>
            </w:r>
          </w:p>
          <w:p w14:paraId="360820CC" w14:textId="77777777" w:rsidR="00AB5CF6" w:rsidRDefault="00FE0214">
            <w:pPr>
              <w:spacing w:line="38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．投标人具有履行合同所必需的专业技术能力；</w:t>
            </w:r>
          </w:p>
          <w:p w14:paraId="6E6256F0" w14:textId="77777777" w:rsidR="00AB5CF6" w:rsidRDefault="00FE0214">
            <w:pPr>
              <w:spacing w:line="38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．投标人参加招标采购活动前三年内，没</w:t>
            </w:r>
            <w:r>
              <w:rPr>
                <w:rFonts w:ascii="Times New Roman" w:eastAsia="方正仿宋_GBK" w:hAnsi="Times New Roman" w:cs="Times New Roman" w:hint="eastAsia"/>
                <w:sz w:val="32"/>
                <w:szCs w:val="32"/>
              </w:rPr>
              <w:lastRenderedPageBreak/>
              <w:t>有骗取中标行为，无不正当理由放弃中标（成交）行为，未进行过恶意投诉，在经营活动中没有违法、违规记录；</w:t>
            </w:r>
          </w:p>
          <w:p w14:paraId="2AE1AEBB" w14:textId="77777777" w:rsidR="00AB5CF6" w:rsidRDefault="00FE0214">
            <w:pPr>
              <w:spacing w:line="38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6</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28"/>
                <w:szCs w:val="28"/>
              </w:rPr>
              <w:t>投标人具有完善的质量保证和售后服务体系；</w:t>
            </w:r>
            <w:r>
              <w:rPr>
                <w:rFonts w:ascii="Times New Roman" w:eastAsia="方正仿宋_GBK" w:hAnsi="Times New Roman" w:cs="Times New Roman" w:hint="eastAsia"/>
                <w:sz w:val="28"/>
                <w:szCs w:val="28"/>
              </w:rPr>
              <w:t xml:space="preserve"> </w:t>
            </w:r>
          </w:p>
          <w:p w14:paraId="1C174FA6" w14:textId="77777777" w:rsidR="00AB5CF6" w:rsidRDefault="00FE0214">
            <w:pPr>
              <w:spacing w:line="38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7</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28"/>
                <w:szCs w:val="28"/>
              </w:rPr>
              <w:t>投标方需提供</w:t>
            </w:r>
            <w:r>
              <w:rPr>
                <w:rFonts w:ascii="Times New Roman" w:eastAsia="方正仿宋_GBK" w:hAnsi="Times New Roman" w:cs="Times New Roman" w:hint="eastAsia"/>
                <w:sz w:val="28"/>
                <w:szCs w:val="28"/>
              </w:rPr>
              <w:t>2023</w:t>
            </w:r>
            <w:r>
              <w:rPr>
                <w:rFonts w:ascii="Times New Roman" w:eastAsia="方正仿宋_GBK" w:hAnsi="Times New Roman" w:cs="Times New Roman" w:hint="eastAsia"/>
                <w:sz w:val="28"/>
                <w:szCs w:val="28"/>
              </w:rPr>
              <w:t>年</w:t>
            </w:r>
            <w:r>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月</w:t>
            </w:r>
            <w:r>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日以来签署的高校相关项目合同复印件（单个合同金额至少</w:t>
            </w:r>
            <w:r>
              <w:rPr>
                <w:rFonts w:ascii="Times New Roman" w:eastAsia="方正仿宋_GBK" w:hAnsi="Times New Roman" w:cs="Times New Roman" w:hint="eastAsia"/>
                <w:sz w:val="28"/>
                <w:szCs w:val="28"/>
              </w:rPr>
              <w:t>40</w:t>
            </w:r>
            <w:r>
              <w:rPr>
                <w:rFonts w:ascii="Times New Roman" w:eastAsia="方正仿宋_GBK" w:hAnsi="Times New Roman" w:cs="Times New Roman" w:hint="eastAsia"/>
                <w:sz w:val="28"/>
                <w:szCs w:val="28"/>
              </w:rPr>
              <w:t>万元，或累计合同金额至少</w:t>
            </w:r>
            <w:r>
              <w:rPr>
                <w:rFonts w:ascii="Times New Roman" w:eastAsia="方正仿宋_GBK" w:hAnsi="Times New Roman" w:cs="Times New Roman" w:hint="eastAsia"/>
                <w:sz w:val="28"/>
                <w:szCs w:val="28"/>
              </w:rPr>
              <w:t>150</w:t>
            </w:r>
            <w:r>
              <w:rPr>
                <w:rFonts w:ascii="Times New Roman" w:eastAsia="方正仿宋_GBK" w:hAnsi="Times New Roman" w:cs="Times New Roman" w:hint="eastAsia"/>
                <w:sz w:val="28"/>
                <w:szCs w:val="28"/>
              </w:rPr>
              <w:t>万元）及类似项目履约能力证明材料；</w:t>
            </w:r>
          </w:p>
          <w:p w14:paraId="569A27F2" w14:textId="77777777" w:rsidR="00AB5CF6" w:rsidRDefault="00FE0214">
            <w:pPr>
              <w:spacing w:line="38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8.</w:t>
            </w:r>
            <w:r>
              <w:rPr>
                <w:rFonts w:ascii="Times New Roman" w:eastAsia="方正仿宋_GBK" w:hAnsi="Times New Roman" w:cs="Times New Roman" w:hint="eastAsia"/>
                <w:sz w:val="28"/>
                <w:szCs w:val="28"/>
              </w:rPr>
              <w:t>投标人具有本项目软件的知识产权或经销授权。</w:t>
            </w:r>
          </w:p>
        </w:tc>
      </w:tr>
      <w:tr w:rsidR="00AB5CF6" w14:paraId="3B2CF320" w14:textId="77777777">
        <w:trPr>
          <w:trHeight w:val="1503"/>
        </w:trPr>
        <w:tc>
          <w:tcPr>
            <w:tcW w:w="865" w:type="dxa"/>
            <w:tcBorders>
              <w:top w:val="single" w:sz="4" w:space="0" w:color="auto"/>
              <w:left w:val="single" w:sz="4" w:space="0" w:color="auto"/>
              <w:bottom w:val="single" w:sz="4" w:space="0" w:color="auto"/>
              <w:right w:val="single" w:sz="4" w:space="0" w:color="auto"/>
            </w:tcBorders>
            <w:vAlign w:val="center"/>
          </w:tcPr>
          <w:p w14:paraId="51CC2216"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1.4.2</w:t>
            </w:r>
          </w:p>
        </w:tc>
        <w:tc>
          <w:tcPr>
            <w:tcW w:w="1515" w:type="dxa"/>
            <w:tcBorders>
              <w:top w:val="single" w:sz="4" w:space="0" w:color="auto"/>
              <w:left w:val="single" w:sz="4" w:space="0" w:color="auto"/>
              <w:bottom w:val="single" w:sz="4" w:space="0" w:color="auto"/>
              <w:right w:val="single" w:sz="4" w:space="0" w:color="auto"/>
            </w:tcBorders>
            <w:vAlign w:val="center"/>
          </w:tcPr>
          <w:p w14:paraId="1F4476EB"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是否接受联合体投标</w:t>
            </w:r>
          </w:p>
        </w:tc>
        <w:tc>
          <w:tcPr>
            <w:tcW w:w="6092" w:type="dxa"/>
            <w:tcBorders>
              <w:top w:val="single" w:sz="4" w:space="0" w:color="auto"/>
              <w:left w:val="single" w:sz="4" w:space="0" w:color="auto"/>
              <w:bottom w:val="single" w:sz="4" w:space="0" w:color="auto"/>
              <w:right w:val="single" w:sz="4" w:space="0" w:color="auto"/>
            </w:tcBorders>
            <w:vAlign w:val="center"/>
          </w:tcPr>
          <w:p w14:paraId="2092CF71"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不接受。</w:t>
            </w:r>
          </w:p>
        </w:tc>
      </w:tr>
      <w:tr w:rsidR="00AB5CF6" w14:paraId="506441BD"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4677DAA2"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1.9.1</w:t>
            </w:r>
          </w:p>
        </w:tc>
        <w:tc>
          <w:tcPr>
            <w:tcW w:w="1515" w:type="dxa"/>
            <w:tcBorders>
              <w:top w:val="single" w:sz="4" w:space="0" w:color="auto"/>
              <w:left w:val="single" w:sz="4" w:space="0" w:color="auto"/>
              <w:bottom w:val="single" w:sz="4" w:space="0" w:color="auto"/>
              <w:right w:val="single" w:sz="4" w:space="0" w:color="auto"/>
            </w:tcBorders>
            <w:vAlign w:val="center"/>
          </w:tcPr>
          <w:p w14:paraId="7F0B41AE"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踏勘现场</w:t>
            </w:r>
          </w:p>
        </w:tc>
        <w:tc>
          <w:tcPr>
            <w:tcW w:w="6092" w:type="dxa"/>
            <w:tcBorders>
              <w:top w:val="single" w:sz="4" w:space="0" w:color="auto"/>
              <w:left w:val="single" w:sz="4" w:space="0" w:color="auto"/>
              <w:bottom w:val="single" w:sz="4" w:space="0" w:color="auto"/>
              <w:right w:val="single" w:sz="4" w:space="0" w:color="auto"/>
            </w:tcBorders>
            <w:vAlign w:val="center"/>
          </w:tcPr>
          <w:p w14:paraId="6DE39F54" w14:textId="77777777" w:rsidR="00AB5CF6" w:rsidRDefault="00FE0214">
            <w:pPr>
              <w:tabs>
                <w:tab w:val="center" w:pos="4153"/>
                <w:tab w:val="right" w:pos="8306"/>
              </w:tabs>
              <w:snapToGrid w:val="0"/>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sz w:val="28"/>
                <w:szCs w:val="28"/>
              </w:rPr>
              <w:t>联系人：</w:t>
            </w:r>
            <w:r>
              <w:rPr>
                <w:rFonts w:ascii="Times New Roman" w:eastAsia="方正仿宋_GBK" w:hAnsi="Times New Roman" w:cs="Times New Roman" w:hint="eastAsia"/>
                <w:sz w:val="28"/>
                <w:szCs w:val="28"/>
              </w:rPr>
              <w:t>朱老师（</w:t>
            </w:r>
            <w:r>
              <w:rPr>
                <w:rFonts w:ascii="Times New Roman" w:eastAsia="方正仿宋_GBK" w:hAnsi="Times New Roman" w:cs="Times New Roman" w:hint="eastAsia"/>
                <w:sz w:val="28"/>
                <w:szCs w:val="28"/>
              </w:rPr>
              <w:t>023-88968636</w:t>
            </w:r>
            <w:r>
              <w:rPr>
                <w:rFonts w:ascii="Times New Roman" w:eastAsia="方正仿宋_GBK" w:hAnsi="Times New Roman" w:cs="Times New Roman" w:hint="eastAsia"/>
                <w:sz w:val="28"/>
                <w:szCs w:val="28"/>
              </w:rPr>
              <w:t>）</w:t>
            </w:r>
          </w:p>
        </w:tc>
      </w:tr>
      <w:tr w:rsidR="00AB5CF6" w14:paraId="2F99B00B"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313AE2FA"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1.10.1</w:t>
            </w:r>
          </w:p>
        </w:tc>
        <w:tc>
          <w:tcPr>
            <w:tcW w:w="1515" w:type="dxa"/>
            <w:tcBorders>
              <w:top w:val="single" w:sz="4" w:space="0" w:color="auto"/>
              <w:left w:val="single" w:sz="4" w:space="0" w:color="auto"/>
              <w:bottom w:val="single" w:sz="4" w:space="0" w:color="auto"/>
              <w:right w:val="single" w:sz="4" w:space="0" w:color="auto"/>
            </w:tcBorders>
            <w:vAlign w:val="center"/>
          </w:tcPr>
          <w:p w14:paraId="3B225934"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投标预备会</w:t>
            </w:r>
          </w:p>
        </w:tc>
        <w:tc>
          <w:tcPr>
            <w:tcW w:w="6092" w:type="dxa"/>
            <w:tcBorders>
              <w:top w:val="single" w:sz="4" w:space="0" w:color="auto"/>
              <w:left w:val="single" w:sz="4" w:space="0" w:color="auto"/>
              <w:bottom w:val="single" w:sz="4" w:space="0" w:color="auto"/>
              <w:right w:val="single" w:sz="4" w:space="0" w:color="auto"/>
            </w:tcBorders>
            <w:vAlign w:val="center"/>
          </w:tcPr>
          <w:p w14:paraId="2FC4E533"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不召开</w:t>
            </w:r>
          </w:p>
        </w:tc>
      </w:tr>
      <w:tr w:rsidR="00AB5CF6" w14:paraId="66E8B12F"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360359A8"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1.11</w:t>
            </w:r>
          </w:p>
        </w:tc>
        <w:tc>
          <w:tcPr>
            <w:tcW w:w="1515" w:type="dxa"/>
            <w:tcBorders>
              <w:top w:val="single" w:sz="4" w:space="0" w:color="auto"/>
              <w:left w:val="single" w:sz="4" w:space="0" w:color="auto"/>
              <w:bottom w:val="single" w:sz="4" w:space="0" w:color="auto"/>
              <w:right w:val="single" w:sz="4" w:space="0" w:color="auto"/>
            </w:tcBorders>
            <w:vAlign w:val="center"/>
          </w:tcPr>
          <w:p w14:paraId="39935CB2"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是否允许</w:t>
            </w:r>
          </w:p>
          <w:p w14:paraId="6557EA42"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分包</w:t>
            </w:r>
          </w:p>
        </w:tc>
        <w:tc>
          <w:tcPr>
            <w:tcW w:w="6092" w:type="dxa"/>
            <w:tcBorders>
              <w:top w:val="single" w:sz="4" w:space="0" w:color="auto"/>
              <w:left w:val="single" w:sz="4" w:space="0" w:color="auto"/>
              <w:bottom w:val="single" w:sz="4" w:space="0" w:color="auto"/>
              <w:right w:val="single" w:sz="4" w:space="0" w:color="auto"/>
            </w:tcBorders>
            <w:vAlign w:val="center"/>
          </w:tcPr>
          <w:p w14:paraId="78C2DEC2"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否</w:t>
            </w:r>
          </w:p>
        </w:tc>
      </w:tr>
      <w:tr w:rsidR="00AB5CF6" w14:paraId="6FD9460E"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07E249E5"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2.1</w:t>
            </w:r>
          </w:p>
        </w:tc>
        <w:tc>
          <w:tcPr>
            <w:tcW w:w="1515" w:type="dxa"/>
            <w:tcBorders>
              <w:top w:val="single" w:sz="4" w:space="0" w:color="auto"/>
              <w:left w:val="single" w:sz="4" w:space="0" w:color="auto"/>
              <w:bottom w:val="single" w:sz="4" w:space="0" w:color="auto"/>
              <w:right w:val="single" w:sz="4" w:space="0" w:color="auto"/>
            </w:tcBorders>
            <w:vAlign w:val="center"/>
          </w:tcPr>
          <w:p w14:paraId="0F39864C"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构成招标文件的其他材料</w:t>
            </w:r>
          </w:p>
        </w:tc>
        <w:tc>
          <w:tcPr>
            <w:tcW w:w="6092" w:type="dxa"/>
            <w:tcBorders>
              <w:top w:val="single" w:sz="4" w:space="0" w:color="auto"/>
              <w:left w:val="single" w:sz="4" w:space="0" w:color="auto"/>
              <w:bottom w:val="single" w:sz="4" w:space="0" w:color="auto"/>
              <w:right w:val="single" w:sz="4" w:space="0" w:color="auto"/>
            </w:tcBorders>
            <w:vAlign w:val="center"/>
          </w:tcPr>
          <w:p w14:paraId="2CE1DC9D"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招标文件</w:t>
            </w:r>
            <w:r>
              <w:rPr>
                <w:rFonts w:ascii="Times New Roman" w:eastAsia="方正仿宋_GBK" w:hAnsi="Times New Roman" w:cs="Times New Roman" w:hint="eastAsia"/>
                <w:sz w:val="28"/>
                <w:szCs w:val="28"/>
              </w:rPr>
              <w:t>需修改或根据投标人提出的问题进行修改、澄清或答疑，招标人将在网上发出补遗通知，请投标人自行查阅和下载</w:t>
            </w:r>
            <w:r>
              <w:rPr>
                <w:rFonts w:ascii="Times New Roman" w:eastAsia="方正仿宋_GBK" w:hAnsi="Times New Roman" w:cs="Times New Roman"/>
                <w:sz w:val="28"/>
                <w:szCs w:val="28"/>
              </w:rPr>
              <w:t>。</w:t>
            </w:r>
          </w:p>
        </w:tc>
      </w:tr>
      <w:tr w:rsidR="00AB5CF6" w14:paraId="60742374"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7D616AD0"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2.2</w:t>
            </w:r>
          </w:p>
        </w:tc>
        <w:tc>
          <w:tcPr>
            <w:tcW w:w="1515" w:type="dxa"/>
            <w:tcBorders>
              <w:top w:val="single" w:sz="4" w:space="0" w:color="auto"/>
              <w:left w:val="single" w:sz="4" w:space="0" w:color="auto"/>
              <w:bottom w:val="single" w:sz="4" w:space="0" w:color="auto"/>
              <w:right w:val="single" w:sz="4" w:space="0" w:color="auto"/>
            </w:tcBorders>
            <w:vAlign w:val="center"/>
          </w:tcPr>
          <w:p w14:paraId="1D4BA4C7"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对招标文件的疑问</w:t>
            </w:r>
          </w:p>
        </w:tc>
        <w:tc>
          <w:tcPr>
            <w:tcW w:w="6092" w:type="dxa"/>
            <w:tcBorders>
              <w:top w:val="single" w:sz="4" w:space="0" w:color="auto"/>
              <w:left w:val="single" w:sz="4" w:space="0" w:color="auto"/>
              <w:bottom w:val="single" w:sz="4" w:space="0" w:color="auto"/>
              <w:right w:val="single" w:sz="4" w:space="0" w:color="auto"/>
            </w:tcBorders>
            <w:vAlign w:val="center"/>
          </w:tcPr>
          <w:p w14:paraId="7DC6ECC1"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参与本项目的投标人对招标文件如有疑问的，应在规定时间内电话联系</w:t>
            </w:r>
            <w:r>
              <w:rPr>
                <w:rFonts w:ascii="Times New Roman" w:eastAsia="方正仿宋_GBK" w:hAnsi="Times New Roman" w:cs="Times New Roman" w:hint="eastAsia"/>
                <w:sz w:val="28"/>
                <w:szCs w:val="28"/>
              </w:rPr>
              <w:t>023-88968736</w:t>
            </w:r>
            <w:r>
              <w:rPr>
                <w:rFonts w:ascii="Times New Roman" w:eastAsia="方正仿宋_GBK" w:hAnsi="Times New Roman" w:cs="Times New Roman" w:hint="eastAsia"/>
                <w:sz w:val="28"/>
                <w:szCs w:val="28"/>
              </w:rPr>
              <w:t>，以书面形式提交质疑函并附上必要的证明材料。如在规定时间内没有提出疑问，视为完全理解并接受招标文件的所有内容</w:t>
            </w:r>
            <w:r>
              <w:rPr>
                <w:rFonts w:ascii="Times New Roman" w:eastAsia="方正仿宋_GBK" w:hAnsi="Times New Roman" w:cs="Times New Roman"/>
                <w:sz w:val="28"/>
                <w:szCs w:val="28"/>
              </w:rPr>
              <w:t>。</w:t>
            </w:r>
          </w:p>
          <w:p w14:paraId="53759223" w14:textId="4D7F82C8"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提出</w:t>
            </w:r>
            <w:r>
              <w:rPr>
                <w:rFonts w:ascii="Times New Roman" w:eastAsia="方正仿宋_GBK" w:hAnsi="Times New Roman" w:cs="Times New Roman" w:hint="eastAsia"/>
                <w:sz w:val="28"/>
                <w:szCs w:val="28"/>
              </w:rPr>
              <w:t>疑问的时间：</w:t>
            </w:r>
            <w:r>
              <w:rPr>
                <w:rFonts w:ascii="Times New Roman" w:eastAsia="方正仿宋_GBK" w:hAnsi="Times New Roman" w:cs="Times New Roman" w:hint="eastAsia"/>
                <w:sz w:val="28"/>
                <w:szCs w:val="28"/>
              </w:rPr>
              <w:t>2026</w:t>
            </w:r>
            <w:r>
              <w:rPr>
                <w:rFonts w:ascii="Times New Roman" w:eastAsia="方正仿宋_GBK" w:hAnsi="Times New Roman" w:cs="Times New Roman" w:hint="eastAsia"/>
                <w:sz w:val="28"/>
                <w:szCs w:val="28"/>
              </w:rPr>
              <w:t>年</w:t>
            </w:r>
            <w:r>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月</w:t>
            </w:r>
            <w:r>
              <w:rPr>
                <w:rFonts w:ascii="Times New Roman" w:eastAsia="方正仿宋_GBK" w:hAnsi="Times New Roman" w:cs="Times New Roman" w:hint="eastAsia"/>
                <w:sz w:val="28"/>
                <w:szCs w:val="28"/>
              </w:rPr>
              <w:t>2</w:t>
            </w:r>
            <w:r w:rsidR="001F3398">
              <w:rPr>
                <w:rFonts w:ascii="Times New Roman" w:eastAsia="方正仿宋_GBK" w:hAnsi="Times New Roman" w:cs="Times New Roman" w:hint="eastAsia"/>
                <w:sz w:val="28"/>
                <w:szCs w:val="28"/>
              </w:rPr>
              <w:t>2</w:t>
            </w:r>
            <w:r>
              <w:rPr>
                <w:rFonts w:ascii="Times New Roman" w:eastAsia="方正仿宋_GBK" w:hAnsi="Times New Roman" w:cs="Times New Roman" w:hint="eastAsia"/>
                <w:sz w:val="28"/>
                <w:szCs w:val="28"/>
              </w:rPr>
              <w:t>日内</w:t>
            </w:r>
          </w:p>
        </w:tc>
      </w:tr>
      <w:tr w:rsidR="00AB5CF6" w14:paraId="23DCF022"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6280F1B4"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2.3</w:t>
            </w:r>
          </w:p>
        </w:tc>
        <w:tc>
          <w:tcPr>
            <w:tcW w:w="1515" w:type="dxa"/>
            <w:tcBorders>
              <w:top w:val="single" w:sz="4" w:space="0" w:color="auto"/>
              <w:left w:val="single" w:sz="4" w:space="0" w:color="auto"/>
              <w:bottom w:val="single" w:sz="4" w:space="0" w:color="auto"/>
              <w:right w:val="single" w:sz="4" w:space="0" w:color="auto"/>
            </w:tcBorders>
            <w:vAlign w:val="center"/>
          </w:tcPr>
          <w:p w14:paraId="07C57B0F"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招标文件的澄清、修改和答疑</w:t>
            </w:r>
          </w:p>
        </w:tc>
        <w:tc>
          <w:tcPr>
            <w:tcW w:w="6092" w:type="dxa"/>
            <w:tcBorders>
              <w:top w:val="single" w:sz="4" w:space="0" w:color="auto"/>
              <w:left w:val="single" w:sz="4" w:space="0" w:color="auto"/>
              <w:bottom w:val="single" w:sz="4" w:space="0" w:color="auto"/>
              <w:right w:val="single" w:sz="4" w:space="0" w:color="auto"/>
            </w:tcBorders>
            <w:vAlign w:val="center"/>
          </w:tcPr>
          <w:p w14:paraId="3E0E9ACF"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招标人对已发出的招标文件需要进行澄清、修改或对疑问作答的，将在重庆财经学院校园网（</w:t>
            </w:r>
            <w:r>
              <w:rPr>
                <w:rFonts w:ascii="Times New Roman" w:eastAsia="方正仿宋_GBK" w:hAnsi="Times New Roman" w:cs="Times New Roman"/>
                <w:sz w:val="28"/>
                <w:szCs w:val="28"/>
              </w:rPr>
              <w:t>http://www.cfec.edu.cn</w:t>
            </w:r>
            <w:r>
              <w:rPr>
                <w:rFonts w:ascii="Times New Roman" w:eastAsia="方正仿宋_GBK" w:hAnsi="Times New Roman" w:cs="Times New Roman"/>
                <w:sz w:val="28"/>
                <w:szCs w:val="28"/>
              </w:rPr>
              <w:t>）上发布。</w:t>
            </w:r>
          </w:p>
          <w:p w14:paraId="5155BF0E" w14:textId="77777777" w:rsidR="00AB5CF6" w:rsidRDefault="00FE0214">
            <w:pPr>
              <w:spacing w:line="38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2.</w:t>
            </w:r>
            <w:r>
              <w:rPr>
                <w:rFonts w:ascii="Times New Roman" w:eastAsia="方正仿宋_GBK" w:hAnsi="Times New Roman" w:cs="Times New Roman" w:hint="eastAsia"/>
                <w:sz w:val="28"/>
                <w:szCs w:val="28"/>
              </w:rPr>
              <w:t>答疑发布时间：收到书面质疑后</w:t>
            </w:r>
            <w:r>
              <w:rPr>
                <w:rFonts w:ascii="Times New Roman" w:eastAsia="方正仿宋_GBK" w:hAnsi="Times New Roman" w:cs="Times New Roman" w:hint="eastAsia"/>
                <w:sz w:val="28"/>
                <w:szCs w:val="28"/>
              </w:rPr>
              <w:t>7</w:t>
            </w:r>
            <w:r>
              <w:rPr>
                <w:rFonts w:ascii="Times New Roman" w:eastAsia="方正仿宋_GBK" w:hAnsi="Times New Roman" w:cs="Times New Roman" w:hint="eastAsia"/>
                <w:sz w:val="28"/>
                <w:szCs w:val="28"/>
              </w:rPr>
              <w:t>个工作日内。</w:t>
            </w:r>
          </w:p>
          <w:p w14:paraId="53FCC9F7"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3.</w:t>
            </w:r>
            <w:r>
              <w:rPr>
                <w:rFonts w:ascii="Times New Roman" w:eastAsia="方正仿宋_GBK" w:hAnsi="Times New Roman" w:cs="Times New Roman"/>
                <w:sz w:val="28"/>
                <w:szCs w:val="28"/>
              </w:rPr>
              <w:t>投标人自行登录重庆财经学院校园网（</w:t>
            </w:r>
            <w:r>
              <w:rPr>
                <w:rFonts w:ascii="Times New Roman" w:eastAsia="方正仿宋_GBK" w:hAnsi="Times New Roman" w:cs="Times New Roman"/>
                <w:sz w:val="28"/>
                <w:szCs w:val="28"/>
              </w:rPr>
              <w:t>http://www.cfec.edu.cn</w:t>
            </w:r>
            <w:r>
              <w:rPr>
                <w:rFonts w:ascii="Times New Roman" w:eastAsia="方正仿宋_GBK" w:hAnsi="Times New Roman" w:cs="Times New Roman"/>
                <w:sz w:val="28"/>
                <w:szCs w:val="28"/>
              </w:rPr>
              <w:t>）直接下载澄清、修改或对疑问作答的相关资料。不论投标人下载与否，</w:t>
            </w:r>
            <w:r>
              <w:rPr>
                <w:rFonts w:ascii="Times New Roman" w:eastAsia="方正仿宋_GBK" w:hAnsi="Times New Roman" w:cs="Times New Roman"/>
                <w:sz w:val="28"/>
                <w:szCs w:val="28"/>
              </w:rPr>
              <w:lastRenderedPageBreak/>
              <w:t>招标人都视为投标人收到以上资料并全部知晓有关招标过程和事宜，由此产生的一切后果由投标人自负。</w:t>
            </w:r>
          </w:p>
        </w:tc>
      </w:tr>
      <w:tr w:rsidR="00AB5CF6" w14:paraId="41D00B7F"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6DF5154D"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3</w:t>
            </w:r>
          </w:p>
        </w:tc>
        <w:tc>
          <w:tcPr>
            <w:tcW w:w="1515" w:type="dxa"/>
            <w:tcBorders>
              <w:top w:val="single" w:sz="4" w:space="0" w:color="auto"/>
              <w:left w:val="single" w:sz="4" w:space="0" w:color="auto"/>
              <w:bottom w:val="single" w:sz="4" w:space="0" w:color="auto"/>
              <w:right w:val="single" w:sz="4" w:space="0" w:color="auto"/>
            </w:tcBorders>
            <w:vAlign w:val="center"/>
          </w:tcPr>
          <w:p w14:paraId="6E3F19B7"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投标文件</w:t>
            </w:r>
          </w:p>
        </w:tc>
        <w:tc>
          <w:tcPr>
            <w:tcW w:w="6092" w:type="dxa"/>
            <w:tcBorders>
              <w:top w:val="single" w:sz="4" w:space="0" w:color="auto"/>
              <w:left w:val="single" w:sz="4" w:space="0" w:color="auto"/>
              <w:bottom w:val="single" w:sz="4" w:space="0" w:color="auto"/>
              <w:right w:val="single" w:sz="4" w:space="0" w:color="auto"/>
            </w:tcBorders>
            <w:vAlign w:val="center"/>
          </w:tcPr>
          <w:p w14:paraId="05CA6D4E"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投标文件的组成和内容必须实质性响应招标文件的要求，否则将被拒绝。</w:t>
            </w:r>
          </w:p>
        </w:tc>
      </w:tr>
      <w:tr w:rsidR="00AB5CF6" w14:paraId="6A7ED6D4"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6555EFE2"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3.1.1</w:t>
            </w:r>
          </w:p>
        </w:tc>
        <w:tc>
          <w:tcPr>
            <w:tcW w:w="1515" w:type="dxa"/>
            <w:tcBorders>
              <w:top w:val="single" w:sz="4" w:space="0" w:color="auto"/>
              <w:left w:val="single" w:sz="4" w:space="0" w:color="auto"/>
              <w:bottom w:val="single" w:sz="4" w:space="0" w:color="auto"/>
              <w:right w:val="single" w:sz="4" w:space="0" w:color="auto"/>
            </w:tcBorders>
            <w:vAlign w:val="center"/>
          </w:tcPr>
          <w:p w14:paraId="2CE0AEC2"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投标文件的构成</w:t>
            </w:r>
          </w:p>
        </w:tc>
        <w:tc>
          <w:tcPr>
            <w:tcW w:w="6092" w:type="dxa"/>
            <w:tcBorders>
              <w:top w:val="single" w:sz="4" w:space="0" w:color="auto"/>
              <w:left w:val="single" w:sz="4" w:space="0" w:color="auto"/>
              <w:bottom w:val="single" w:sz="4" w:space="0" w:color="auto"/>
              <w:right w:val="single" w:sz="4" w:space="0" w:color="auto"/>
            </w:tcBorders>
            <w:vAlign w:val="center"/>
          </w:tcPr>
          <w:p w14:paraId="429D1368"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投标文件计量单位：采用国家法定计量单位（标准）；</w:t>
            </w:r>
          </w:p>
          <w:p w14:paraId="1EFE48D6"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投标文件的组成必须统一格式（见招标文件第五章内容）</w:t>
            </w:r>
          </w:p>
          <w:p w14:paraId="1C3CFB3B"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3.</w:t>
            </w:r>
            <w:r>
              <w:rPr>
                <w:rFonts w:ascii="Times New Roman" w:eastAsia="方正仿宋_GBK" w:hAnsi="Times New Roman" w:cs="Times New Roman"/>
                <w:sz w:val="28"/>
                <w:szCs w:val="28"/>
              </w:rPr>
              <w:t>投标人的书面澄清、说明和补正（但不得改变投标文件的实质性内容）。</w:t>
            </w:r>
          </w:p>
        </w:tc>
      </w:tr>
      <w:tr w:rsidR="00AB5CF6" w14:paraId="69ADC5EB"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1F047F66"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3.2.1</w:t>
            </w:r>
          </w:p>
        </w:tc>
        <w:tc>
          <w:tcPr>
            <w:tcW w:w="1515" w:type="dxa"/>
            <w:tcBorders>
              <w:top w:val="single" w:sz="4" w:space="0" w:color="auto"/>
              <w:left w:val="single" w:sz="4" w:space="0" w:color="auto"/>
              <w:bottom w:val="single" w:sz="4" w:space="0" w:color="auto"/>
              <w:right w:val="single" w:sz="4" w:space="0" w:color="auto"/>
            </w:tcBorders>
            <w:vAlign w:val="center"/>
          </w:tcPr>
          <w:p w14:paraId="0A98339D"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投标报价</w:t>
            </w:r>
          </w:p>
        </w:tc>
        <w:tc>
          <w:tcPr>
            <w:tcW w:w="6092" w:type="dxa"/>
            <w:tcBorders>
              <w:top w:val="single" w:sz="4" w:space="0" w:color="auto"/>
              <w:left w:val="single" w:sz="4" w:space="0" w:color="auto"/>
              <w:bottom w:val="single" w:sz="4" w:space="0" w:color="auto"/>
              <w:right w:val="single" w:sz="4" w:space="0" w:color="auto"/>
            </w:tcBorders>
            <w:vAlign w:val="center"/>
          </w:tcPr>
          <w:p w14:paraId="0C00D36C"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 xml:space="preserve">1. </w:t>
            </w:r>
            <w:r>
              <w:rPr>
                <w:rFonts w:ascii="Times New Roman" w:eastAsia="方正仿宋_GBK" w:hAnsi="Times New Roman" w:cs="Times New Roman"/>
                <w:sz w:val="28"/>
                <w:szCs w:val="28"/>
              </w:rPr>
              <w:t>投标人的投标报价应是本章投标人须知前附表</w:t>
            </w:r>
            <w:r>
              <w:rPr>
                <w:rFonts w:ascii="Times New Roman" w:eastAsia="方正仿宋_GBK" w:hAnsi="Times New Roman" w:cs="Times New Roman"/>
                <w:sz w:val="28"/>
                <w:szCs w:val="28"/>
              </w:rPr>
              <w:t>1.3.1</w:t>
            </w:r>
            <w:r>
              <w:rPr>
                <w:rFonts w:ascii="Times New Roman" w:eastAsia="方正仿宋_GBK" w:hAnsi="Times New Roman" w:cs="Times New Roman"/>
                <w:sz w:val="28"/>
                <w:szCs w:val="28"/>
              </w:rPr>
              <w:t>项中所述的全部内容的投标报价，如果有任何遗漏，均被视为投标人已经在其投标总价中考虑。</w:t>
            </w:r>
          </w:p>
          <w:p w14:paraId="52E85230"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投标报价须为人民币报价，总报价完全包含以下三个部分：</w:t>
            </w:r>
          </w:p>
          <w:p w14:paraId="35A5E218"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w:t>
            </w:r>
            <w:r>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）货物价：货到使用人现场落地交货价。</w:t>
            </w:r>
          </w:p>
          <w:p w14:paraId="37DF775B"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w:t>
            </w:r>
            <w:r>
              <w:rPr>
                <w:rFonts w:ascii="Times New Roman" w:eastAsia="方正仿宋_GBK" w:hAnsi="Times New Roman" w:cs="Times New Roman" w:hint="eastAsia"/>
                <w:sz w:val="28"/>
                <w:szCs w:val="28"/>
              </w:rPr>
              <w:t>2</w:t>
            </w:r>
            <w:r>
              <w:rPr>
                <w:rFonts w:ascii="Times New Roman" w:eastAsia="方正仿宋_GBK" w:hAnsi="Times New Roman" w:cs="Times New Roman" w:hint="eastAsia"/>
                <w:sz w:val="28"/>
                <w:szCs w:val="28"/>
              </w:rPr>
              <w:t>）相关费用：包括附件、系统对接费、培训费、运杂费、配合费、保险费、设备安装费、安装材料费、辅助材料费、税费以及设备正常使用等需要的所有费用。</w:t>
            </w:r>
          </w:p>
          <w:p w14:paraId="445BBC39"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w:t>
            </w:r>
            <w:r>
              <w:rPr>
                <w:rFonts w:ascii="Times New Roman" w:eastAsia="方正仿宋_GBK" w:hAnsi="Times New Roman" w:cs="Times New Roman" w:hint="eastAsia"/>
                <w:sz w:val="28"/>
                <w:szCs w:val="28"/>
              </w:rPr>
              <w:t>3</w:t>
            </w:r>
            <w:r>
              <w:rPr>
                <w:rFonts w:ascii="Times New Roman" w:eastAsia="方正仿宋_GBK" w:hAnsi="Times New Roman" w:cs="Times New Roman" w:hint="eastAsia"/>
                <w:sz w:val="28"/>
                <w:szCs w:val="28"/>
              </w:rPr>
              <w:t>）免费质保内所需的费用：包含免费质保期内因产品质量问题引起的所有软件维护，以及技术人员上门服务等所有费用。</w:t>
            </w:r>
          </w:p>
        </w:tc>
      </w:tr>
      <w:tr w:rsidR="00AB5CF6" w14:paraId="15777F44"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4A8EC2F4"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3.3.1</w:t>
            </w:r>
          </w:p>
        </w:tc>
        <w:tc>
          <w:tcPr>
            <w:tcW w:w="1515" w:type="dxa"/>
            <w:tcBorders>
              <w:top w:val="single" w:sz="4" w:space="0" w:color="auto"/>
              <w:left w:val="single" w:sz="4" w:space="0" w:color="auto"/>
              <w:bottom w:val="single" w:sz="4" w:space="0" w:color="auto"/>
              <w:right w:val="single" w:sz="4" w:space="0" w:color="auto"/>
            </w:tcBorders>
            <w:vAlign w:val="center"/>
          </w:tcPr>
          <w:p w14:paraId="61D9EAC6"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投标有效期</w:t>
            </w:r>
          </w:p>
        </w:tc>
        <w:tc>
          <w:tcPr>
            <w:tcW w:w="6092" w:type="dxa"/>
            <w:tcBorders>
              <w:top w:val="single" w:sz="4" w:space="0" w:color="auto"/>
              <w:left w:val="single" w:sz="4" w:space="0" w:color="auto"/>
              <w:bottom w:val="single" w:sz="4" w:space="0" w:color="auto"/>
              <w:right w:val="single" w:sz="4" w:space="0" w:color="auto"/>
            </w:tcBorders>
            <w:vAlign w:val="center"/>
          </w:tcPr>
          <w:p w14:paraId="0010897F"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90</w:t>
            </w:r>
            <w:r>
              <w:rPr>
                <w:rFonts w:ascii="Times New Roman" w:eastAsia="方正仿宋_GBK" w:hAnsi="Times New Roman" w:cs="Times New Roman"/>
                <w:sz w:val="28"/>
                <w:szCs w:val="28"/>
              </w:rPr>
              <w:t>日历天（从递交投标文件截止日起计算）</w:t>
            </w:r>
          </w:p>
        </w:tc>
      </w:tr>
      <w:tr w:rsidR="00AB5CF6" w14:paraId="1330324E"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245A1B0A"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3.4.1</w:t>
            </w:r>
          </w:p>
        </w:tc>
        <w:tc>
          <w:tcPr>
            <w:tcW w:w="1515" w:type="dxa"/>
            <w:tcBorders>
              <w:top w:val="single" w:sz="4" w:space="0" w:color="auto"/>
              <w:left w:val="single" w:sz="4" w:space="0" w:color="auto"/>
              <w:bottom w:val="single" w:sz="4" w:space="0" w:color="auto"/>
              <w:right w:val="single" w:sz="4" w:space="0" w:color="auto"/>
            </w:tcBorders>
            <w:vAlign w:val="center"/>
          </w:tcPr>
          <w:p w14:paraId="2FCC0CC5"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投标保证金</w:t>
            </w:r>
          </w:p>
        </w:tc>
        <w:tc>
          <w:tcPr>
            <w:tcW w:w="6092" w:type="dxa"/>
            <w:tcBorders>
              <w:top w:val="single" w:sz="4" w:space="0" w:color="auto"/>
              <w:left w:val="single" w:sz="4" w:space="0" w:color="auto"/>
              <w:bottom w:val="single" w:sz="4" w:space="0" w:color="auto"/>
              <w:right w:val="single" w:sz="4" w:space="0" w:color="auto"/>
            </w:tcBorders>
            <w:vAlign w:val="center"/>
          </w:tcPr>
          <w:p w14:paraId="4A29DA8D"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见招标公告</w:t>
            </w:r>
          </w:p>
        </w:tc>
      </w:tr>
      <w:tr w:rsidR="00AB5CF6" w14:paraId="07E2D5B3"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3B0683D9"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3.5.1</w:t>
            </w:r>
          </w:p>
        </w:tc>
        <w:tc>
          <w:tcPr>
            <w:tcW w:w="1515" w:type="dxa"/>
            <w:tcBorders>
              <w:top w:val="single" w:sz="4" w:space="0" w:color="auto"/>
              <w:left w:val="single" w:sz="4" w:space="0" w:color="auto"/>
              <w:bottom w:val="single" w:sz="4" w:space="0" w:color="auto"/>
              <w:right w:val="single" w:sz="4" w:space="0" w:color="auto"/>
            </w:tcBorders>
            <w:vAlign w:val="center"/>
          </w:tcPr>
          <w:p w14:paraId="03FCE770"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资格审查资料</w:t>
            </w:r>
          </w:p>
        </w:tc>
        <w:tc>
          <w:tcPr>
            <w:tcW w:w="6092" w:type="dxa"/>
            <w:tcBorders>
              <w:top w:val="single" w:sz="4" w:space="0" w:color="auto"/>
              <w:left w:val="single" w:sz="4" w:space="0" w:color="auto"/>
              <w:bottom w:val="single" w:sz="4" w:space="0" w:color="auto"/>
              <w:right w:val="single" w:sz="4" w:space="0" w:color="auto"/>
            </w:tcBorders>
            <w:vAlign w:val="center"/>
          </w:tcPr>
          <w:p w14:paraId="184771BB"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本须知前附表</w:t>
            </w:r>
            <w:r>
              <w:rPr>
                <w:rFonts w:ascii="Times New Roman" w:eastAsia="方正仿宋_GBK" w:hAnsi="Times New Roman" w:cs="Times New Roman"/>
                <w:sz w:val="28"/>
                <w:szCs w:val="28"/>
              </w:rPr>
              <w:t>1.4.1</w:t>
            </w:r>
            <w:r>
              <w:rPr>
                <w:rFonts w:ascii="Times New Roman" w:eastAsia="方正仿宋_GBK" w:hAnsi="Times New Roman" w:cs="Times New Roman"/>
                <w:sz w:val="28"/>
                <w:szCs w:val="28"/>
              </w:rPr>
              <w:t>条要求的相关资料复印件（需要加盖公章）即为审查内容；</w:t>
            </w:r>
          </w:p>
        </w:tc>
      </w:tr>
      <w:tr w:rsidR="00AB5CF6" w14:paraId="701828B1"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242CE170"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3.6</w:t>
            </w:r>
          </w:p>
        </w:tc>
        <w:tc>
          <w:tcPr>
            <w:tcW w:w="1515" w:type="dxa"/>
            <w:tcBorders>
              <w:top w:val="single" w:sz="4" w:space="0" w:color="auto"/>
              <w:left w:val="single" w:sz="4" w:space="0" w:color="auto"/>
              <w:bottom w:val="single" w:sz="4" w:space="0" w:color="auto"/>
              <w:right w:val="single" w:sz="4" w:space="0" w:color="auto"/>
            </w:tcBorders>
            <w:vAlign w:val="center"/>
          </w:tcPr>
          <w:p w14:paraId="68D13C02"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是否允许递交备选投标人案</w:t>
            </w:r>
          </w:p>
        </w:tc>
        <w:tc>
          <w:tcPr>
            <w:tcW w:w="6092" w:type="dxa"/>
            <w:tcBorders>
              <w:top w:val="single" w:sz="4" w:space="0" w:color="auto"/>
              <w:left w:val="single" w:sz="4" w:space="0" w:color="auto"/>
              <w:bottom w:val="single" w:sz="4" w:space="0" w:color="auto"/>
              <w:right w:val="single" w:sz="4" w:space="0" w:color="auto"/>
            </w:tcBorders>
            <w:vAlign w:val="center"/>
          </w:tcPr>
          <w:p w14:paraId="3DF80D04"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不允许</w:t>
            </w:r>
          </w:p>
        </w:tc>
      </w:tr>
      <w:tr w:rsidR="00AB5CF6" w14:paraId="7DAA1F55"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69DE1120"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3.7.3</w:t>
            </w:r>
          </w:p>
        </w:tc>
        <w:tc>
          <w:tcPr>
            <w:tcW w:w="1515" w:type="dxa"/>
            <w:tcBorders>
              <w:top w:val="single" w:sz="4" w:space="0" w:color="auto"/>
              <w:left w:val="single" w:sz="4" w:space="0" w:color="auto"/>
              <w:bottom w:val="single" w:sz="4" w:space="0" w:color="auto"/>
              <w:right w:val="single" w:sz="4" w:space="0" w:color="auto"/>
            </w:tcBorders>
            <w:vAlign w:val="center"/>
          </w:tcPr>
          <w:p w14:paraId="0743D82A"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签字盖章要求</w:t>
            </w:r>
          </w:p>
        </w:tc>
        <w:tc>
          <w:tcPr>
            <w:tcW w:w="6092" w:type="dxa"/>
            <w:tcBorders>
              <w:top w:val="single" w:sz="4" w:space="0" w:color="auto"/>
              <w:left w:val="single" w:sz="4" w:space="0" w:color="auto"/>
              <w:bottom w:val="single" w:sz="4" w:space="0" w:color="auto"/>
              <w:right w:val="single" w:sz="4" w:space="0" w:color="auto"/>
            </w:tcBorders>
            <w:vAlign w:val="center"/>
          </w:tcPr>
          <w:p w14:paraId="50C86713"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投标文件格式上要求签字盖章的地方，必须签字盖章；</w:t>
            </w:r>
          </w:p>
          <w:p w14:paraId="33271700"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所有涉及投标报价、承诺、保证等内容必须签字盖章。</w:t>
            </w:r>
          </w:p>
        </w:tc>
      </w:tr>
      <w:tr w:rsidR="00AB5CF6" w14:paraId="61E10137"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0280F2E6"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3.7.4</w:t>
            </w:r>
          </w:p>
        </w:tc>
        <w:tc>
          <w:tcPr>
            <w:tcW w:w="1515" w:type="dxa"/>
            <w:tcBorders>
              <w:top w:val="single" w:sz="4" w:space="0" w:color="auto"/>
              <w:left w:val="single" w:sz="4" w:space="0" w:color="auto"/>
              <w:bottom w:val="single" w:sz="4" w:space="0" w:color="auto"/>
              <w:right w:val="single" w:sz="4" w:space="0" w:color="auto"/>
            </w:tcBorders>
            <w:vAlign w:val="center"/>
          </w:tcPr>
          <w:p w14:paraId="27F30E24"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投标文件份数</w:t>
            </w:r>
          </w:p>
        </w:tc>
        <w:tc>
          <w:tcPr>
            <w:tcW w:w="6092" w:type="dxa"/>
            <w:tcBorders>
              <w:top w:val="single" w:sz="4" w:space="0" w:color="auto"/>
              <w:left w:val="single" w:sz="4" w:space="0" w:color="auto"/>
              <w:bottom w:val="single" w:sz="4" w:space="0" w:color="auto"/>
              <w:right w:val="single" w:sz="4" w:space="0" w:color="auto"/>
            </w:tcBorders>
            <w:vAlign w:val="center"/>
          </w:tcPr>
          <w:p w14:paraId="3272317B"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正本</w:t>
            </w:r>
            <w:r>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份、副本</w:t>
            </w:r>
            <w:r>
              <w:rPr>
                <w:rFonts w:ascii="Times New Roman" w:eastAsia="方正仿宋_GBK" w:hAnsi="Times New Roman" w:cs="Times New Roman" w:hint="eastAsia"/>
                <w:sz w:val="28"/>
                <w:szCs w:val="28"/>
              </w:rPr>
              <w:t>2</w:t>
            </w:r>
            <w:r>
              <w:rPr>
                <w:rFonts w:ascii="Times New Roman" w:eastAsia="方正仿宋_GBK" w:hAnsi="Times New Roman" w:cs="Times New Roman" w:hint="eastAsia"/>
                <w:sz w:val="28"/>
                <w:szCs w:val="28"/>
              </w:rPr>
              <w:t>份</w:t>
            </w:r>
          </w:p>
        </w:tc>
      </w:tr>
      <w:tr w:rsidR="00AB5CF6" w14:paraId="685B6AA0"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0FF88A67"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3.7.5</w:t>
            </w:r>
          </w:p>
        </w:tc>
        <w:tc>
          <w:tcPr>
            <w:tcW w:w="1515" w:type="dxa"/>
            <w:tcBorders>
              <w:top w:val="single" w:sz="4" w:space="0" w:color="auto"/>
              <w:left w:val="single" w:sz="4" w:space="0" w:color="auto"/>
              <w:bottom w:val="single" w:sz="4" w:space="0" w:color="auto"/>
              <w:right w:val="single" w:sz="4" w:space="0" w:color="auto"/>
            </w:tcBorders>
            <w:vAlign w:val="center"/>
          </w:tcPr>
          <w:p w14:paraId="4CE248B7"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装订要求</w:t>
            </w:r>
          </w:p>
        </w:tc>
        <w:tc>
          <w:tcPr>
            <w:tcW w:w="6092" w:type="dxa"/>
            <w:tcBorders>
              <w:top w:val="single" w:sz="4" w:space="0" w:color="auto"/>
              <w:left w:val="single" w:sz="4" w:space="0" w:color="auto"/>
              <w:bottom w:val="single" w:sz="4" w:space="0" w:color="auto"/>
              <w:right w:val="single" w:sz="4" w:space="0" w:color="auto"/>
            </w:tcBorders>
            <w:vAlign w:val="center"/>
          </w:tcPr>
          <w:p w14:paraId="200C7045" w14:textId="77777777" w:rsidR="00AB5CF6" w:rsidRDefault="00FE0214">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投标函</w:t>
            </w:r>
          </w:p>
          <w:p w14:paraId="183BCE1A" w14:textId="77777777" w:rsidR="00AB5CF6" w:rsidRDefault="00FE0214">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法定代表人身份证明及授权委托书</w:t>
            </w:r>
          </w:p>
          <w:p w14:paraId="495E766A" w14:textId="77777777" w:rsidR="00AB5CF6" w:rsidRDefault="00FE0214">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sz w:val="28"/>
                <w:szCs w:val="28"/>
              </w:rPr>
              <w:t>3.</w:t>
            </w:r>
            <w:r>
              <w:rPr>
                <w:rFonts w:ascii="Times New Roman" w:eastAsia="方正仿宋_GBK" w:hAnsi="Times New Roman" w:cs="Times New Roman"/>
                <w:sz w:val="28"/>
                <w:szCs w:val="28"/>
              </w:rPr>
              <w:t>投标人基本情况表</w:t>
            </w:r>
          </w:p>
          <w:p w14:paraId="47F19879" w14:textId="77777777" w:rsidR="00AB5CF6" w:rsidRDefault="00FE0214">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sz w:val="28"/>
                <w:szCs w:val="28"/>
              </w:rPr>
              <w:t>4.</w:t>
            </w:r>
            <w:r>
              <w:rPr>
                <w:rFonts w:ascii="Times New Roman" w:eastAsia="方正仿宋_GBK" w:hAnsi="Times New Roman" w:cs="Times New Roman" w:hint="eastAsia"/>
                <w:sz w:val="28"/>
                <w:szCs w:val="28"/>
              </w:rPr>
              <w:t>响应文件</w:t>
            </w:r>
          </w:p>
          <w:p w14:paraId="1A733D3D" w14:textId="77777777" w:rsidR="00AB5CF6" w:rsidRDefault="00FE0214">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sz w:val="28"/>
                <w:szCs w:val="28"/>
              </w:rPr>
              <w:t>5.</w:t>
            </w:r>
            <w:r>
              <w:rPr>
                <w:rFonts w:ascii="Times New Roman" w:eastAsia="方正仿宋_GBK" w:hAnsi="Times New Roman" w:cs="Times New Roman"/>
                <w:sz w:val="28"/>
                <w:szCs w:val="28"/>
              </w:rPr>
              <w:t>相关资质证明及承诺</w:t>
            </w:r>
          </w:p>
          <w:p w14:paraId="52011A7C" w14:textId="77777777" w:rsidR="00AB5CF6" w:rsidRDefault="00FE0214">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sz w:val="28"/>
                <w:szCs w:val="28"/>
              </w:rPr>
              <w:t>6.</w:t>
            </w:r>
            <w:r>
              <w:rPr>
                <w:rFonts w:ascii="Times New Roman" w:eastAsia="方正仿宋_GBK" w:hAnsi="Times New Roman" w:cs="Times New Roman"/>
                <w:sz w:val="28"/>
                <w:szCs w:val="28"/>
              </w:rPr>
              <w:t>售后服务</w:t>
            </w:r>
          </w:p>
          <w:p w14:paraId="0F61F246" w14:textId="77777777" w:rsidR="00AB5CF6" w:rsidRDefault="00FE0214">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sz w:val="28"/>
                <w:szCs w:val="28"/>
              </w:rPr>
              <w:t>7.</w:t>
            </w:r>
            <w:r>
              <w:rPr>
                <w:rFonts w:ascii="Times New Roman" w:eastAsia="方正仿宋_GBK" w:hAnsi="Times New Roman" w:cs="Times New Roman"/>
                <w:sz w:val="28"/>
                <w:szCs w:val="28"/>
              </w:rPr>
              <w:t>投标业绩一览表</w:t>
            </w:r>
          </w:p>
          <w:p w14:paraId="3B981822" w14:textId="77777777" w:rsidR="00AB5CF6" w:rsidRDefault="00FE0214">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sz w:val="28"/>
                <w:szCs w:val="28"/>
              </w:rPr>
              <w:t>8.</w:t>
            </w:r>
            <w:r>
              <w:rPr>
                <w:rFonts w:ascii="Times New Roman" w:eastAsia="方正仿宋_GBK" w:hAnsi="Times New Roman" w:cs="Times New Roman"/>
                <w:sz w:val="28"/>
                <w:szCs w:val="28"/>
              </w:rPr>
              <w:t>近</w:t>
            </w:r>
            <w:r>
              <w:rPr>
                <w:rFonts w:ascii="Times New Roman" w:eastAsia="方正仿宋_GBK" w:hAnsi="Times New Roman" w:cs="Times New Roman" w:hint="eastAsia"/>
                <w:sz w:val="28"/>
                <w:szCs w:val="28"/>
              </w:rPr>
              <w:t>三</w:t>
            </w:r>
            <w:r>
              <w:rPr>
                <w:rFonts w:ascii="Times New Roman" w:eastAsia="方正仿宋_GBK" w:hAnsi="Times New Roman" w:cs="Times New Roman"/>
                <w:sz w:val="28"/>
                <w:szCs w:val="28"/>
              </w:rPr>
              <w:t>年财务报表（包括资产负债表、利润表和现金流量表）</w:t>
            </w:r>
          </w:p>
          <w:p w14:paraId="53C253DE" w14:textId="77777777" w:rsidR="00AB5CF6" w:rsidRDefault="00FE0214">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9.</w:t>
            </w:r>
            <w:r>
              <w:rPr>
                <w:rFonts w:ascii="Times New Roman" w:eastAsia="方正仿宋_GBK" w:hAnsi="Times New Roman" w:cs="Times New Roman"/>
                <w:sz w:val="28"/>
                <w:szCs w:val="28"/>
              </w:rPr>
              <w:t>近</w:t>
            </w:r>
            <w:r>
              <w:rPr>
                <w:rFonts w:ascii="Times New Roman" w:eastAsia="方正仿宋_GBK" w:hAnsi="Times New Roman" w:cs="Times New Roman" w:hint="eastAsia"/>
                <w:sz w:val="28"/>
                <w:szCs w:val="28"/>
              </w:rPr>
              <w:t>三</w:t>
            </w:r>
            <w:r>
              <w:rPr>
                <w:rFonts w:ascii="Times New Roman" w:eastAsia="方正仿宋_GBK" w:hAnsi="Times New Roman" w:cs="Times New Roman"/>
                <w:sz w:val="28"/>
                <w:szCs w:val="28"/>
              </w:rPr>
              <w:t>年</w:t>
            </w:r>
            <w:r>
              <w:rPr>
                <w:rFonts w:ascii="Times New Roman" w:eastAsia="方正仿宋_GBK" w:hAnsi="Times New Roman" w:cs="Times New Roman" w:hint="eastAsia"/>
                <w:sz w:val="28"/>
                <w:szCs w:val="28"/>
              </w:rPr>
              <w:t>纳税、社保证明</w:t>
            </w:r>
          </w:p>
          <w:p w14:paraId="33B89B36" w14:textId="77777777" w:rsidR="00AB5CF6" w:rsidRDefault="00FE0214">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10.</w:t>
            </w:r>
            <w:r>
              <w:rPr>
                <w:rFonts w:ascii="Times New Roman" w:eastAsia="方正仿宋_GBK" w:hAnsi="Times New Roman" w:cs="Times New Roman"/>
                <w:sz w:val="28"/>
                <w:szCs w:val="28"/>
              </w:rPr>
              <w:t>近</w:t>
            </w:r>
            <w:r>
              <w:rPr>
                <w:rFonts w:ascii="Times New Roman" w:eastAsia="方正仿宋_GBK" w:hAnsi="Times New Roman" w:cs="Times New Roman" w:hint="eastAsia"/>
                <w:sz w:val="28"/>
                <w:szCs w:val="28"/>
              </w:rPr>
              <w:t>三</w:t>
            </w:r>
            <w:r>
              <w:rPr>
                <w:rFonts w:ascii="Times New Roman" w:eastAsia="方正仿宋_GBK" w:hAnsi="Times New Roman" w:cs="Times New Roman"/>
                <w:sz w:val="28"/>
                <w:szCs w:val="28"/>
              </w:rPr>
              <w:t>年</w:t>
            </w:r>
            <w:r>
              <w:rPr>
                <w:rFonts w:ascii="Times New Roman" w:eastAsia="方正仿宋_GBK" w:hAnsi="Times New Roman" w:cs="Times New Roman" w:hint="eastAsia"/>
                <w:sz w:val="28"/>
                <w:szCs w:val="28"/>
              </w:rPr>
              <w:t>官网诚信证明截图</w:t>
            </w:r>
          </w:p>
          <w:p w14:paraId="54E2ACBD" w14:textId="77777777" w:rsidR="00AB5CF6" w:rsidRDefault="00FE0214">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11</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承诺函</w:t>
            </w:r>
          </w:p>
          <w:p w14:paraId="1709A714" w14:textId="77777777" w:rsidR="00AB5CF6" w:rsidRDefault="00FE0214">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12.</w:t>
            </w:r>
            <w:r>
              <w:rPr>
                <w:rFonts w:ascii="Times New Roman" w:eastAsia="方正仿宋_GBK" w:hAnsi="Times New Roman" w:cs="Times New Roman" w:hint="eastAsia"/>
                <w:sz w:val="28"/>
                <w:szCs w:val="28"/>
              </w:rPr>
              <w:t>投标文件</w:t>
            </w:r>
            <w:r>
              <w:rPr>
                <w:rFonts w:ascii="Times New Roman" w:eastAsia="方正仿宋_GBK" w:hAnsi="Times New Roman" w:cs="Times New Roman" w:hint="eastAsia"/>
                <w:sz w:val="28"/>
                <w:szCs w:val="28"/>
              </w:rPr>
              <w:t>PDF</w:t>
            </w:r>
            <w:r>
              <w:rPr>
                <w:rFonts w:ascii="Times New Roman" w:eastAsia="方正仿宋_GBK" w:hAnsi="Times New Roman" w:cs="Times New Roman" w:hint="eastAsia"/>
                <w:sz w:val="28"/>
                <w:szCs w:val="28"/>
              </w:rPr>
              <w:t>格式的电子档</w:t>
            </w:r>
            <w:r>
              <w:rPr>
                <w:rFonts w:ascii="Times New Roman" w:eastAsia="方正仿宋_GBK" w:hAnsi="Times New Roman" w:cs="Times New Roman" w:hint="eastAsia"/>
                <w:sz w:val="28"/>
                <w:szCs w:val="28"/>
              </w:rPr>
              <w:t>U</w:t>
            </w:r>
            <w:r>
              <w:rPr>
                <w:rFonts w:ascii="Times New Roman" w:eastAsia="方正仿宋_GBK" w:hAnsi="Times New Roman" w:cs="Times New Roman" w:hint="eastAsia"/>
                <w:sz w:val="28"/>
                <w:szCs w:val="28"/>
              </w:rPr>
              <w:t>盘一份</w:t>
            </w:r>
          </w:p>
        </w:tc>
      </w:tr>
      <w:tr w:rsidR="00AB5CF6" w14:paraId="6690AA84"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16167D74"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4.1.1</w:t>
            </w:r>
          </w:p>
        </w:tc>
        <w:tc>
          <w:tcPr>
            <w:tcW w:w="1515" w:type="dxa"/>
            <w:tcBorders>
              <w:top w:val="single" w:sz="4" w:space="0" w:color="auto"/>
              <w:left w:val="single" w:sz="4" w:space="0" w:color="auto"/>
              <w:bottom w:val="single" w:sz="4" w:space="0" w:color="auto"/>
              <w:right w:val="single" w:sz="4" w:space="0" w:color="auto"/>
            </w:tcBorders>
            <w:vAlign w:val="center"/>
          </w:tcPr>
          <w:p w14:paraId="77D7923F"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投标文件的密封</w:t>
            </w:r>
          </w:p>
        </w:tc>
        <w:tc>
          <w:tcPr>
            <w:tcW w:w="6092" w:type="dxa"/>
            <w:tcBorders>
              <w:top w:val="single" w:sz="4" w:space="0" w:color="auto"/>
              <w:left w:val="single" w:sz="4" w:space="0" w:color="auto"/>
              <w:bottom w:val="single" w:sz="4" w:space="0" w:color="auto"/>
              <w:right w:val="single" w:sz="4" w:space="0" w:color="auto"/>
            </w:tcBorders>
            <w:vAlign w:val="center"/>
          </w:tcPr>
          <w:p w14:paraId="24126330"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使用投标文件袋</w:t>
            </w:r>
          </w:p>
          <w:p w14:paraId="7073FC48"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密封并在投标文件袋处加盖投标人单位章，同时投标文件大袋应按本表第</w:t>
            </w:r>
            <w:r>
              <w:rPr>
                <w:rFonts w:ascii="Times New Roman" w:eastAsia="方正仿宋_GBK" w:hAnsi="Times New Roman" w:cs="Times New Roman"/>
                <w:sz w:val="28"/>
                <w:szCs w:val="28"/>
              </w:rPr>
              <w:t>4.1.2</w:t>
            </w:r>
            <w:r>
              <w:rPr>
                <w:rFonts w:ascii="Times New Roman" w:eastAsia="方正仿宋_GBK" w:hAnsi="Times New Roman" w:cs="Times New Roman"/>
                <w:sz w:val="28"/>
                <w:szCs w:val="28"/>
              </w:rPr>
              <w:t>项的规定写明相应内容。</w:t>
            </w:r>
          </w:p>
          <w:p w14:paraId="2CA239D0"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3.</w:t>
            </w:r>
            <w:r>
              <w:rPr>
                <w:rFonts w:ascii="Times New Roman" w:eastAsia="方正仿宋_GBK" w:hAnsi="Times New Roman" w:cs="Times New Roman"/>
                <w:sz w:val="28"/>
                <w:szCs w:val="28"/>
              </w:rPr>
              <w:t>如果投标文件大袋未按上述规定封装，招标人拒绝接收。</w:t>
            </w:r>
          </w:p>
        </w:tc>
      </w:tr>
      <w:tr w:rsidR="00AB5CF6" w14:paraId="45BCCB8F"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56EA6E81"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4.1.2</w:t>
            </w:r>
          </w:p>
        </w:tc>
        <w:tc>
          <w:tcPr>
            <w:tcW w:w="1515" w:type="dxa"/>
            <w:tcBorders>
              <w:top w:val="single" w:sz="4" w:space="0" w:color="auto"/>
              <w:left w:val="single" w:sz="4" w:space="0" w:color="auto"/>
              <w:bottom w:val="single" w:sz="4" w:space="0" w:color="auto"/>
              <w:right w:val="single" w:sz="4" w:space="0" w:color="auto"/>
            </w:tcBorders>
            <w:vAlign w:val="center"/>
          </w:tcPr>
          <w:p w14:paraId="7A9E41EC"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封套上写明</w:t>
            </w:r>
          </w:p>
        </w:tc>
        <w:tc>
          <w:tcPr>
            <w:tcW w:w="6092" w:type="dxa"/>
            <w:tcBorders>
              <w:top w:val="single" w:sz="4" w:space="0" w:color="auto"/>
              <w:left w:val="single" w:sz="4" w:space="0" w:color="auto"/>
              <w:bottom w:val="single" w:sz="4" w:space="0" w:color="auto"/>
              <w:right w:val="single" w:sz="4" w:space="0" w:color="auto"/>
            </w:tcBorders>
            <w:vAlign w:val="center"/>
          </w:tcPr>
          <w:p w14:paraId="2453ECA1" w14:textId="77777777" w:rsidR="00AB5CF6" w:rsidRDefault="00FE0214">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sz w:val="28"/>
                <w:szCs w:val="28"/>
              </w:rPr>
              <w:t>项目名称：</w:t>
            </w:r>
            <w:r>
              <w:rPr>
                <w:rFonts w:ascii="Times New Roman" w:eastAsia="方正仿宋_GBK" w:hAnsi="Times New Roman" w:cs="Times New Roman" w:hint="eastAsia"/>
                <w:sz w:val="28"/>
                <w:szCs w:val="28"/>
              </w:rPr>
              <w:t>重庆财经学院人力资源管理与服务平台采购项目</w:t>
            </w:r>
          </w:p>
          <w:p w14:paraId="42A99390"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投标人名称：</w:t>
            </w:r>
            <w:r>
              <w:rPr>
                <w:rFonts w:ascii="Times New Roman" w:eastAsia="方正仿宋_GBK" w:hAnsi="Times New Roman" w:cs="Times New Roman"/>
                <w:sz w:val="28"/>
                <w:szCs w:val="28"/>
                <w:u w:val="single"/>
              </w:rPr>
              <w:t xml:space="preserve">             </w:t>
            </w:r>
            <w:r>
              <w:rPr>
                <w:rFonts w:ascii="Times New Roman" w:eastAsia="方正仿宋_GBK" w:hAnsi="Times New Roman" w:cs="Times New Roman"/>
                <w:sz w:val="28"/>
                <w:szCs w:val="28"/>
              </w:rPr>
              <w:t>（投标人盖章）</w:t>
            </w:r>
          </w:p>
          <w:p w14:paraId="7E8EC231"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投标文件</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在开标前不得开启</w:t>
            </w:r>
            <w:r>
              <w:rPr>
                <w:rFonts w:ascii="Times New Roman" w:eastAsia="方正仿宋_GBK" w:hAnsi="Times New Roman" w:cs="Times New Roman"/>
                <w:sz w:val="28"/>
                <w:szCs w:val="28"/>
              </w:rPr>
              <w:t xml:space="preserve"> </w:t>
            </w:r>
          </w:p>
        </w:tc>
      </w:tr>
      <w:tr w:rsidR="00AB5CF6" w14:paraId="29DE1EFC" w14:textId="77777777">
        <w:trPr>
          <w:trHeight w:val="307"/>
        </w:trPr>
        <w:tc>
          <w:tcPr>
            <w:tcW w:w="865" w:type="dxa"/>
            <w:tcBorders>
              <w:top w:val="single" w:sz="4" w:space="0" w:color="auto"/>
              <w:left w:val="single" w:sz="4" w:space="0" w:color="auto"/>
              <w:bottom w:val="single" w:sz="4" w:space="0" w:color="auto"/>
              <w:right w:val="single" w:sz="4" w:space="0" w:color="auto"/>
            </w:tcBorders>
            <w:vAlign w:val="center"/>
          </w:tcPr>
          <w:p w14:paraId="76DA0D3B"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4.2.1</w:t>
            </w:r>
          </w:p>
        </w:tc>
        <w:tc>
          <w:tcPr>
            <w:tcW w:w="1515" w:type="dxa"/>
            <w:tcBorders>
              <w:top w:val="single" w:sz="4" w:space="0" w:color="auto"/>
              <w:left w:val="single" w:sz="4" w:space="0" w:color="auto"/>
              <w:bottom w:val="single" w:sz="4" w:space="0" w:color="auto"/>
              <w:right w:val="single" w:sz="4" w:space="0" w:color="auto"/>
            </w:tcBorders>
            <w:vAlign w:val="center"/>
          </w:tcPr>
          <w:p w14:paraId="263A79EF"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投标截止时间</w:t>
            </w:r>
          </w:p>
        </w:tc>
        <w:tc>
          <w:tcPr>
            <w:tcW w:w="6092" w:type="dxa"/>
            <w:tcBorders>
              <w:top w:val="single" w:sz="4" w:space="0" w:color="auto"/>
              <w:left w:val="single" w:sz="4" w:space="0" w:color="auto"/>
              <w:bottom w:val="single" w:sz="4" w:space="0" w:color="auto"/>
              <w:right w:val="single" w:sz="4" w:space="0" w:color="auto"/>
            </w:tcBorders>
            <w:vAlign w:val="center"/>
          </w:tcPr>
          <w:p w14:paraId="2C649613"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见招标公告</w:t>
            </w:r>
          </w:p>
        </w:tc>
      </w:tr>
      <w:tr w:rsidR="00AB5CF6" w14:paraId="582F295D"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49577958"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4.2.2</w:t>
            </w:r>
          </w:p>
        </w:tc>
        <w:tc>
          <w:tcPr>
            <w:tcW w:w="1515" w:type="dxa"/>
            <w:tcBorders>
              <w:top w:val="single" w:sz="4" w:space="0" w:color="auto"/>
              <w:left w:val="single" w:sz="4" w:space="0" w:color="auto"/>
              <w:bottom w:val="single" w:sz="4" w:space="0" w:color="auto"/>
              <w:right w:val="single" w:sz="4" w:space="0" w:color="auto"/>
            </w:tcBorders>
            <w:vAlign w:val="center"/>
          </w:tcPr>
          <w:p w14:paraId="3BD70FF8"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递交投标文件地点</w:t>
            </w:r>
          </w:p>
        </w:tc>
        <w:tc>
          <w:tcPr>
            <w:tcW w:w="6092" w:type="dxa"/>
            <w:tcBorders>
              <w:top w:val="single" w:sz="4" w:space="0" w:color="auto"/>
              <w:left w:val="single" w:sz="4" w:space="0" w:color="auto"/>
              <w:bottom w:val="single" w:sz="4" w:space="0" w:color="auto"/>
              <w:right w:val="single" w:sz="4" w:space="0" w:color="auto"/>
            </w:tcBorders>
            <w:vAlign w:val="center"/>
          </w:tcPr>
          <w:p w14:paraId="448C5F41"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见投标时间截止公告</w:t>
            </w:r>
          </w:p>
        </w:tc>
      </w:tr>
      <w:tr w:rsidR="00AB5CF6" w14:paraId="21F4FDD5"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2452AC14"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4.2.3</w:t>
            </w:r>
          </w:p>
        </w:tc>
        <w:tc>
          <w:tcPr>
            <w:tcW w:w="1515" w:type="dxa"/>
            <w:tcBorders>
              <w:top w:val="single" w:sz="4" w:space="0" w:color="auto"/>
              <w:left w:val="single" w:sz="4" w:space="0" w:color="auto"/>
              <w:bottom w:val="single" w:sz="4" w:space="0" w:color="auto"/>
              <w:right w:val="single" w:sz="4" w:space="0" w:color="auto"/>
            </w:tcBorders>
            <w:vAlign w:val="center"/>
          </w:tcPr>
          <w:p w14:paraId="12A04632"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是否退还</w:t>
            </w:r>
            <w:r>
              <w:rPr>
                <w:rFonts w:ascii="Times New Roman" w:eastAsia="方正仿宋_GBK" w:hAnsi="Times New Roman" w:cs="Times New Roman"/>
                <w:sz w:val="28"/>
                <w:szCs w:val="28"/>
              </w:rPr>
              <w:lastRenderedPageBreak/>
              <w:t>投标文件</w:t>
            </w:r>
          </w:p>
        </w:tc>
        <w:tc>
          <w:tcPr>
            <w:tcW w:w="6092" w:type="dxa"/>
            <w:tcBorders>
              <w:top w:val="single" w:sz="4" w:space="0" w:color="auto"/>
              <w:left w:val="single" w:sz="4" w:space="0" w:color="auto"/>
              <w:bottom w:val="single" w:sz="4" w:space="0" w:color="auto"/>
              <w:right w:val="single" w:sz="4" w:space="0" w:color="auto"/>
            </w:tcBorders>
            <w:vAlign w:val="center"/>
          </w:tcPr>
          <w:p w14:paraId="29B1B838"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否</w:t>
            </w:r>
          </w:p>
        </w:tc>
      </w:tr>
      <w:tr w:rsidR="00AB5CF6" w14:paraId="5086E925"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4EBAA4C7"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5</w:t>
            </w:r>
          </w:p>
        </w:tc>
        <w:tc>
          <w:tcPr>
            <w:tcW w:w="1515" w:type="dxa"/>
            <w:tcBorders>
              <w:top w:val="single" w:sz="4" w:space="0" w:color="auto"/>
              <w:left w:val="single" w:sz="4" w:space="0" w:color="auto"/>
              <w:bottom w:val="single" w:sz="4" w:space="0" w:color="auto"/>
              <w:right w:val="single" w:sz="4" w:space="0" w:color="auto"/>
            </w:tcBorders>
            <w:vAlign w:val="center"/>
          </w:tcPr>
          <w:p w14:paraId="69503C4F"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开标会</w:t>
            </w:r>
          </w:p>
        </w:tc>
        <w:tc>
          <w:tcPr>
            <w:tcW w:w="6092" w:type="dxa"/>
            <w:tcBorders>
              <w:top w:val="single" w:sz="4" w:space="0" w:color="auto"/>
              <w:left w:val="single" w:sz="4" w:space="0" w:color="auto"/>
              <w:bottom w:val="single" w:sz="4" w:space="0" w:color="auto"/>
              <w:right w:val="single" w:sz="4" w:space="0" w:color="auto"/>
            </w:tcBorders>
            <w:vAlign w:val="center"/>
          </w:tcPr>
          <w:p w14:paraId="4626909E"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开标会由重庆财经学院招</w:t>
            </w:r>
            <w:r>
              <w:rPr>
                <w:rFonts w:ascii="Times New Roman" w:eastAsia="方正仿宋_GBK" w:hAnsi="Times New Roman" w:cs="Times New Roman" w:hint="eastAsia"/>
                <w:sz w:val="28"/>
                <w:szCs w:val="28"/>
              </w:rPr>
              <w:t>采</w:t>
            </w:r>
            <w:r>
              <w:rPr>
                <w:rFonts w:ascii="Times New Roman" w:eastAsia="方正仿宋_GBK" w:hAnsi="Times New Roman" w:cs="Times New Roman"/>
                <w:sz w:val="28"/>
                <w:szCs w:val="28"/>
              </w:rPr>
              <w:t>办公室主持</w:t>
            </w:r>
          </w:p>
        </w:tc>
      </w:tr>
      <w:tr w:rsidR="00AB5CF6" w14:paraId="50307B1E"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62AB11EC"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5.1</w:t>
            </w:r>
          </w:p>
        </w:tc>
        <w:tc>
          <w:tcPr>
            <w:tcW w:w="1515" w:type="dxa"/>
            <w:tcBorders>
              <w:top w:val="single" w:sz="4" w:space="0" w:color="auto"/>
              <w:left w:val="single" w:sz="4" w:space="0" w:color="auto"/>
              <w:bottom w:val="single" w:sz="4" w:space="0" w:color="auto"/>
              <w:right w:val="single" w:sz="4" w:space="0" w:color="auto"/>
            </w:tcBorders>
            <w:vAlign w:val="center"/>
          </w:tcPr>
          <w:p w14:paraId="57DB70A3"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开标时间和地点</w:t>
            </w:r>
          </w:p>
        </w:tc>
        <w:tc>
          <w:tcPr>
            <w:tcW w:w="6092" w:type="dxa"/>
            <w:tcBorders>
              <w:top w:val="single" w:sz="4" w:space="0" w:color="auto"/>
              <w:left w:val="single" w:sz="4" w:space="0" w:color="auto"/>
              <w:bottom w:val="single" w:sz="4" w:space="0" w:color="auto"/>
              <w:right w:val="single" w:sz="4" w:space="0" w:color="auto"/>
            </w:tcBorders>
            <w:vAlign w:val="center"/>
          </w:tcPr>
          <w:p w14:paraId="0D4CA3B1"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见投标时间截止公告</w:t>
            </w:r>
          </w:p>
        </w:tc>
      </w:tr>
      <w:tr w:rsidR="00AB5CF6" w14:paraId="4C576AF4"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6EF0021E"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6</w:t>
            </w:r>
          </w:p>
        </w:tc>
        <w:tc>
          <w:tcPr>
            <w:tcW w:w="1515" w:type="dxa"/>
            <w:tcBorders>
              <w:top w:val="single" w:sz="4" w:space="0" w:color="auto"/>
              <w:left w:val="single" w:sz="4" w:space="0" w:color="auto"/>
              <w:bottom w:val="single" w:sz="4" w:space="0" w:color="auto"/>
              <w:right w:val="single" w:sz="4" w:space="0" w:color="auto"/>
            </w:tcBorders>
            <w:vAlign w:val="center"/>
          </w:tcPr>
          <w:p w14:paraId="088E1909"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评标</w:t>
            </w:r>
          </w:p>
        </w:tc>
        <w:tc>
          <w:tcPr>
            <w:tcW w:w="6092" w:type="dxa"/>
            <w:tcBorders>
              <w:top w:val="single" w:sz="4" w:space="0" w:color="auto"/>
              <w:left w:val="single" w:sz="4" w:space="0" w:color="auto"/>
              <w:bottom w:val="single" w:sz="4" w:space="0" w:color="auto"/>
              <w:right w:val="single" w:sz="4" w:space="0" w:color="auto"/>
            </w:tcBorders>
            <w:vAlign w:val="center"/>
          </w:tcPr>
          <w:p w14:paraId="4E63238B"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本项目评标委员会按照本次招标文件要求进行评标</w:t>
            </w:r>
          </w:p>
        </w:tc>
      </w:tr>
      <w:tr w:rsidR="00AB5CF6" w14:paraId="7452BC95"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50AEFC37"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6.1</w:t>
            </w:r>
          </w:p>
        </w:tc>
        <w:tc>
          <w:tcPr>
            <w:tcW w:w="1515" w:type="dxa"/>
            <w:tcBorders>
              <w:top w:val="single" w:sz="4" w:space="0" w:color="auto"/>
              <w:left w:val="single" w:sz="4" w:space="0" w:color="auto"/>
              <w:bottom w:val="single" w:sz="4" w:space="0" w:color="auto"/>
              <w:right w:val="single" w:sz="4" w:space="0" w:color="auto"/>
            </w:tcBorders>
            <w:vAlign w:val="center"/>
          </w:tcPr>
          <w:p w14:paraId="640EA132"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评标委员会的组建</w:t>
            </w:r>
          </w:p>
        </w:tc>
        <w:tc>
          <w:tcPr>
            <w:tcW w:w="6092" w:type="dxa"/>
            <w:tcBorders>
              <w:top w:val="single" w:sz="4" w:space="0" w:color="auto"/>
              <w:left w:val="single" w:sz="4" w:space="0" w:color="auto"/>
              <w:bottom w:val="single" w:sz="4" w:space="0" w:color="auto"/>
              <w:right w:val="single" w:sz="4" w:space="0" w:color="auto"/>
            </w:tcBorders>
            <w:vAlign w:val="center"/>
          </w:tcPr>
          <w:p w14:paraId="204AE57D"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由招标人根据重庆财经学院</w:t>
            </w:r>
            <w:r>
              <w:rPr>
                <w:rFonts w:ascii="Times New Roman" w:eastAsia="方正仿宋_GBK" w:hAnsi="Times New Roman" w:cs="Times New Roman" w:hint="eastAsia"/>
                <w:sz w:val="28"/>
                <w:szCs w:val="28"/>
              </w:rPr>
              <w:t>招采</w:t>
            </w:r>
            <w:r>
              <w:rPr>
                <w:rFonts w:ascii="Times New Roman" w:eastAsia="方正仿宋_GBK" w:hAnsi="Times New Roman" w:cs="Times New Roman"/>
                <w:sz w:val="28"/>
                <w:szCs w:val="28"/>
              </w:rPr>
              <w:t>管理办法组建</w:t>
            </w:r>
          </w:p>
        </w:tc>
      </w:tr>
      <w:tr w:rsidR="00AB5CF6" w14:paraId="64E5CC3C"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2519879B"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7.1</w:t>
            </w:r>
          </w:p>
        </w:tc>
        <w:tc>
          <w:tcPr>
            <w:tcW w:w="1515" w:type="dxa"/>
            <w:tcBorders>
              <w:top w:val="single" w:sz="4" w:space="0" w:color="auto"/>
              <w:left w:val="single" w:sz="4" w:space="0" w:color="auto"/>
              <w:bottom w:val="single" w:sz="4" w:space="0" w:color="auto"/>
              <w:right w:val="single" w:sz="4" w:space="0" w:color="auto"/>
            </w:tcBorders>
            <w:vAlign w:val="center"/>
          </w:tcPr>
          <w:p w14:paraId="5F74194D"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是否授权评标委员会确定中标人</w:t>
            </w:r>
          </w:p>
        </w:tc>
        <w:tc>
          <w:tcPr>
            <w:tcW w:w="6092" w:type="dxa"/>
            <w:tcBorders>
              <w:top w:val="single" w:sz="4" w:space="0" w:color="auto"/>
              <w:left w:val="single" w:sz="4" w:space="0" w:color="auto"/>
              <w:bottom w:val="single" w:sz="4" w:space="0" w:color="auto"/>
              <w:right w:val="single" w:sz="4" w:space="0" w:color="auto"/>
            </w:tcBorders>
            <w:vAlign w:val="center"/>
          </w:tcPr>
          <w:p w14:paraId="03FB9091"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否，评标委员会按照由高到低的顺序依次推荐</w:t>
            </w: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3</w:t>
            </w:r>
            <w:r>
              <w:rPr>
                <w:rFonts w:ascii="Times New Roman" w:eastAsia="方正仿宋_GBK" w:hAnsi="Times New Roman" w:cs="Times New Roman"/>
                <w:sz w:val="28"/>
                <w:szCs w:val="28"/>
              </w:rPr>
              <w:t>名为中标候选人。</w:t>
            </w:r>
          </w:p>
        </w:tc>
      </w:tr>
      <w:tr w:rsidR="00AB5CF6" w14:paraId="4E4CC585"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5ED91786"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8.1</w:t>
            </w:r>
          </w:p>
        </w:tc>
        <w:tc>
          <w:tcPr>
            <w:tcW w:w="1515" w:type="dxa"/>
            <w:tcBorders>
              <w:top w:val="single" w:sz="4" w:space="0" w:color="auto"/>
              <w:left w:val="single" w:sz="4" w:space="0" w:color="auto"/>
              <w:bottom w:val="single" w:sz="4" w:space="0" w:color="auto"/>
              <w:right w:val="single" w:sz="4" w:space="0" w:color="auto"/>
            </w:tcBorders>
            <w:vAlign w:val="center"/>
          </w:tcPr>
          <w:p w14:paraId="496867F0"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重新招标</w:t>
            </w:r>
          </w:p>
        </w:tc>
        <w:tc>
          <w:tcPr>
            <w:tcW w:w="6092" w:type="dxa"/>
            <w:tcBorders>
              <w:top w:val="single" w:sz="4" w:space="0" w:color="auto"/>
              <w:left w:val="single" w:sz="4" w:space="0" w:color="auto"/>
              <w:bottom w:val="single" w:sz="4" w:space="0" w:color="auto"/>
              <w:right w:val="single" w:sz="4" w:space="0" w:color="auto"/>
            </w:tcBorders>
            <w:vAlign w:val="center"/>
          </w:tcPr>
          <w:p w14:paraId="4568507B"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）按投标人须知第</w:t>
            </w:r>
            <w:r>
              <w:rPr>
                <w:rFonts w:ascii="Times New Roman" w:eastAsia="方正仿宋_GBK" w:hAnsi="Times New Roman" w:cs="Times New Roman"/>
                <w:sz w:val="28"/>
                <w:szCs w:val="28"/>
              </w:rPr>
              <w:t>8.1.</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）执行；</w:t>
            </w:r>
          </w:p>
          <w:p w14:paraId="4DE466E9" w14:textId="77777777" w:rsidR="00AB5CF6" w:rsidRDefault="00FE0214">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按照我校招</w:t>
            </w:r>
            <w:r>
              <w:rPr>
                <w:rFonts w:ascii="Times New Roman" w:eastAsia="方正仿宋_GBK" w:hAnsi="Times New Roman" w:cs="Times New Roman" w:hint="eastAsia"/>
                <w:sz w:val="28"/>
                <w:szCs w:val="28"/>
              </w:rPr>
              <w:t>采</w:t>
            </w:r>
            <w:r>
              <w:rPr>
                <w:rFonts w:ascii="Times New Roman" w:eastAsia="方正仿宋_GBK" w:hAnsi="Times New Roman" w:cs="Times New Roman"/>
                <w:sz w:val="28"/>
                <w:szCs w:val="28"/>
              </w:rPr>
              <w:t>管理办法的相关规定执行。</w:t>
            </w:r>
          </w:p>
        </w:tc>
      </w:tr>
      <w:tr w:rsidR="00AB5CF6" w14:paraId="73C004F1"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72426717"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9</w:t>
            </w:r>
          </w:p>
        </w:tc>
        <w:tc>
          <w:tcPr>
            <w:tcW w:w="7607" w:type="dxa"/>
            <w:gridSpan w:val="2"/>
            <w:tcBorders>
              <w:top w:val="single" w:sz="4" w:space="0" w:color="auto"/>
              <w:left w:val="single" w:sz="4" w:space="0" w:color="auto"/>
              <w:bottom w:val="single" w:sz="4" w:space="0" w:color="auto"/>
              <w:right w:val="single" w:sz="4" w:space="0" w:color="auto"/>
            </w:tcBorders>
            <w:vAlign w:val="center"/>
          </w:tcPr>
          <w:p w14:paraId="7879CD25" w14:textId="77777777" w:rsidR="00AB5CF6" w:rsidRDefault="00FE0214">
            <w:pPr>
              <w:adjustRightInd w:val="0"/>
              <w:spacing w:line="400" w:lineRule="exact"/>
              <w:ind w:left="480"/>
              <w:jc w:val="center"/>
              <w:rPr>
                <w:rFonts w:ascii="Times New Roman" w:eastAsia="方正仿宋_GBK" w:hAnsi="Times New Roman" w:cs="Times New Roman"/>
                <w:b/>
                <w:sz w:val="28"/>
                <w:szCs w:val="28"/>
              </w:rPr>
            </w:pPr>
            <w:r>
              <w:rPr>
                <w:rFonts w:ascii="Times New Roman" w:eastAsia="方正仿宋_GBK" w:hAnsi="Times New Roman" w:cs="Times New Roman"/>
                <w:sz w:val="28"/>
                <w:szCs w:val="28"/>
              </w:rPr>
              <w:t>补充内容</w:t>
            </w:r>
          </w:p>
        </w:tc>
      </w:tr>
      <w:tr w:rsidR="00AB5CF6" w14:paraId="2807C566"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288A7F2C"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9.1</w:t>
            </w:r>
          </w:p>
        </w:tc>
        <w:tc>
          <w:tcPr>
            <w:tcW w:w="7607" w:type="dxa"/>
            <w:gridSpan w:val="2"/>
            <w:tcBorders>
              <w:top w:val="single" w:sz="4" w:space="0" w:color="auto"/>
              <w:left w:val="single" w:sz="4" w:space="0" w:color="auto"/>
              <w:bottom w:val="single" w:sz="4" w:space="0" w:color="auto"/>
              <w:right w:val="single" w:sz="4" w:space="0" w:color="auto"/>
            </w:tcBorders>
            <w:vAlign w:val="center"/>
          </w:tcPr>
          <w:p w14:paraId="643D8AEE" w14:textId="77777777" w:rsidR="00AB5CF6" w:rsidRDefault="00FE0214">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投标人收到中标通知</w:t>
            </w:r>
            <w:r>
              <w:rPr>
                <w:rFonts w:ascii="Times New Roman" w:eastAsia="方正仿宋_GBK" w:hAnsi="Times New Roman" w:cs="Times New Roman" w:hint="eastAsia"/>
                <w:sz w:val="28"/>
                <w:szCs w:val="28"/>
              </w:rPr>
              <w:t>书</w:t>
            </w:r>
            <w:r>
              <w:rPr>
                <w:rFonts w:ascii="Times New Roman" w:eastAsia="方正仿宋_GBK" w:hAnsi="Times New Roman" w:cs="Times New Roman"/>
                <w:sz w:val="28"/>
                <w:szCs w:val="28"/>
              </w:rPr>
              <w:t>3</w:t>
            </w:r>
            <w:r>
              <w:rPr>
                <w:rFonts w:ascii="Times New Roman" w:eastAsia="方正仿宋_GBK" w:hAnsi="Times New Roman" w:cs="Times New Roman"/>
                <w:sz w:val="28"/>
                <w:szCs w:val="28"/>
              </w:rPr>
              <w:t>天后，</w:t>
            </w:r>
            <w:r>
              <w:rPr>
                <w:rFonts w:ascii="Times New Roman" w:eastAsia="方正仿宋_GBK" w:hAnsi="Times New Roman" w:cs="Times New Roman" w:hint="eastAsia"/>
                <w:bCs/>
                <w:sz w:val="28"/>
                <w:szCs w:val="28"/>
              </w:rPr>
              <w:t>投标保证金自动转为履约保证金，履约保证金按合同金额的</w:t>
            </w:r>
            <w:r>
              <w:rPr>
                <w:rFonts w:ascii="Times New Roman" w:eastAsia="方正仿宋_GBK" w:hAnsi="Times New Roman" w:cs="Times New Roman" w:hint="eastAsia"/>
                <w:bCs/>
                <w:sz w:val="28"/>
                <w:szCs w:val="28"/>
              </w:rPr>
              <w:t>10%</w:t>
            </w:r>
            <w:r>
              <w:rPr>
                <w:rFonts w:ascii="Times New Roman" w:eastAsia="方正仿宋_GBK" w:hAnsi="Times New Roman" w:cs="Times New Roman" w:hint="eastAsia"/>
                <w:bCs/>
                <w:sz w:val="28"/>
                <w:szCs w:val="28"/>
              </w:rPr>
              <w:t>收取，多退少补（无息）。</w:t>
            </w:r>
          </w:p>
        </w:tc>
      </w:tr>
      <w:tr w:rsidR="00AB5CF6" w14:paraId="1E6CA741"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4D2C93F9"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9.2</w:t>
            </w:r>
          </w:p>
        </w:tc>
        <w:tc>
          <w:tcPr>
            <w:tcW w:w="7607" w:type="dxa"/>
            <w:gridSpan w:val="2"/>
            <w:tcBorders>
              <w:top w:val="single" w:sz="4" w:space="0" w:color="auto"/>
              <w:left w:val="single" w:sz="4" w:space="0" w:color="auto"/>
              <w:bottom w:val="single" w:sz="4" w:space="0" w:color="auto"/>
              <w:right w:val="single" w:sz="4" w:space="0" w:color="auto"/>
            </w:tcBorders>
            <w:vAlign w:val="center"/>
          </w:tcPr>
          <w:p w14:paraId="4235A0F5" w14:textId="77777777" w:rsidR="00AB5CF6" w:rsidRDefault="00FE0214">
            <w:pPr>
              <w:spacing w:line="400" w:lineRule="exact"/>
              <w:jc w:val="left"/>
              <w:rPr>
                <w:rFonts w:ascii="Times New Roman" w:eastAsia="方正仿宋_GBK" w:hAnsi="Times New Roman" w:cs="Times New Roman"/>
                <w:b/>
                <w:sz w:val="28"/>
                <w:szCs w:val="28"/>
              </w:rPr>
            </w:pPr>
            <w:r>
              <w:rPr>
                <w:rFonts w:ascii="Times New Roman" w:eastAsia="方正仿宋_GBK" w:hAnsi="Times New Roman" w:cs="Times New Roman"/>
                <w:sz w:val="28"/>
                <w:szCs w:val="28"/>
              </w:rPr>
              <w:t>本项目从签订合同起，中标方应按照招标方的要求将所提供的</w:t>
            </w:r>
            <w:r>
              <w:rPr>
                <w:rFonts w:ascii="Times New Roman" w:eastAsia="方正仿宋_GBK" w:hAnsi="Times New Roman" w:cs="Times New Roman" w:hint="eastAsia"/>
                <w:sz w:val="28"/>
                <w:szCs w:val="28"/>
              </w:rPr>
              <w:t>产品</w:t>
            </w:r>
            <w:r>
              <w:rPr>
                <w:rFonts w:ascii="Times New Roman" w:eastAsia="方正仿宋_GBK" w:hAnsi="Times New Roman" w:cs="Times New Roman"/>
                <w:sz w:val="28"/>
                <w:szCs w:val="28"/>
              </w:rPr>
              <w:t>安装到指定地点</w:t>
            </w:r>
            <w:r>
              <w:rPr>
                <w:rFonts w:ascii="Times New Roman" w:eastAsia="方正仿宋_GBK" w:hAnsi="Times New Roman" w:cs="Times New Roman" w:hint="eastAsia"/>
                <w:sz w:val="28"/>
                <w:szCs w:val="28"/>
              </w:rPr>
              <w:t>，并完成调试和培训工作</w:t>
            </w:r>
            <w:r>
              <w:rPr>
                <w:rFonts w:ascii="Times New Roman" w:eastAsia="方正仿宋_GBK" w:hAnsi="Times New Roman" w:cs="Times New Roman"/>
                <w:sz w:val="28"/>
                <w:szCs w:val="28"/>
              </w:rPr>
              <w:t>。若规定时间内中标方未能完成本项目，招标人有权不退还履约保证金并追究中标方的责任。</w:t>
            </w:r>
          </w:p>
        </w:tc>
      </w:tr>
      <w:tr w:rsidR="00AB5CF6" w14:paraId="3A415626" w14:textId="77777777">
        <w:trPr>
          <w:trHeight w:val="538"/>
        </w:trPr>
        <w:tc>
          <w:tcPr>
            <w:tcW w:w="865" w:type="dxa"/>
            <w:tcBorders>
              <w:top w:val="single" w:sz="4" w:space="0" w:color="auto"/>
              <w:left w:val="single" w:sz="4" w:space="0" w:color="auto"/>
              <w:bottom w:val="single" w:sz="4" w:space="0" w:color="auto"/>
              <w:right w:val="single" w:sz="4" w:space="0" w:color="auto"/>
            </w:tcBorders>
            <w:vAlign w:val="center"/>
          </w:tcPr>
          <w:p w14:paraId="495930B2" w14:textId="77777777" w:rsidR="00AB5CF6" w:rsidRDefault="00FE0214">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9.3</w:t>
            </w:r>
          </w:p>
        </w:tc>
        <w:tc>
          <w:tcPr>
            <w:tcW w:w="7607" w:type="dxa"/>
            <w:gridSpan w:val="2"/>
            <w:tcBorders>
              <w:top w:val="single" w:sz="4" w:space="0" w:color="auto"/>
              <w:left w:val="single" w:sz="4" w:space="0" w:color="auto"/>
              <w:bottom w:val="single" w:sz="4" w:space="0" w:color="auto"/>
              <w:right w:val="single" w:sz="4" w:space="0" w:color="auto"/>
            </w:tcBorders>
            <w:vAlign w:val="center"/>
          </w:tcPr>
          <w:p w14:paraId="6CA42F3F" w14:textId="77777777" w:rsidR="00AB5CF6" w:rsidRDefault="00FE0214">
            <w:pPr>
              <w:adjustRightInd w:val="0"/>
              <w:spacing w:line="400" w:lineRule="exact"/>
              <w:jc w:val="left"/>
              <w:textAlignment w:val="baseline"/>
              <w:rPr>
                <w:rFonts w:ascii="Times New Roman" w:eastAsia="方正仿宋_GBK" w:hAnsi="Times New Roman" w:cs="Times New Roman"/>
                <w:bCs/>
                <w:sz w:val="28"/>
                <w:szCs w:val="28"/>
              </w:rPr>
            </w:pPr>
            <w:r>
              <w:rPr>
                <w:rFonts w:ascii="Times New Roman" w:eastAsia="方正仿宋_GBK" w:hAnsi="Times New Roman" w:cs="Times New Roman" w:hint="eastAsia"/>
                <w:b/>
                <w:sz w:val="28"/>
                <w:szCs w:val="28"/>
              </w:rPr>
              <w:t>付款条件：</w:t>
            </w:r>
            <w:r>
              <w:rPr>
                <w:rFonts w:ascii="Times New Roman" w:eastAsia="方正仿宋_GBK" w:hAnsi="Times New Roman" w:cs="Times New Roman" w:hint="eastAsia"/>
                <w:bCs/>
                <w:sz w:val="28"/>
                <w:szCs w:val="28"/>
              </w:rPr>
              <w:t>按合同要求所有软件（如有设备）安装、调试、培训完成后，根据付款方式规定的时间节点和验收要求，验收合格并履行完验收手续后，在支付第一笔合同款时，甲方通知乙方开具全额正规税务发票并同时提供汇款单位名称、帐号、开户行等。</w:t>
            </w:r>
          </w:p>
          <w:p w14:paraId="67250233" w14:textId="77777777" w:rsidR="00AB5CF6" w:rsidRDefault="00FE0214">
            <w:pPr>
              <w:adjustRightInd w:val="0"/>
              <w:spacing w:line="400" w:lineRule="exact"/>
              <w:jc w:val="left"/>
              <w:textAlignment w:val="baseline"/>
              <w:rPr>
                <w:rFonts w:ascii="Times New Roman" w:eastAsia="方正仿宋_GBK" w:hAnsi="Times New Roman" w:cs="Times New Roman"/>
                <w:b/>
                <w:sz w:val="28"/>
                <w:szCs w:val="28"/>
              </w:rPr>
            </w:pPr>
            <w:r>
              <w:rPr>
                <w:rFonts w:ascii="Times New Roman" w:eastAsia="方正仿宋_GBK" w:hAnsi="Times New Roman" w:cs="Times New Roman" w:hint="eastAsia"/>
                <w:b/>
                <w:sz w:val="28"/>
                <w:szCs w:val="28"/>
              </w:rPr>
              <w:t>付款方式（最终以合同为准）</w:t>
            </w:r>
            <w:r>
              <w:rPr>
                <w:rFonts w:ascii="Times New Roman" w:eastAsia="方正仿宋_GBK" w:hAnsi="Times New Roman" w:cs="Times New Roman"/>
                <w:b/>
                <w:sz w:val="28"/>
                <w:szCs w:val="28"/>
              </w:rPr>
              <w:t>：</w:t>
            </w:r>
          </w:p>
          <w:p w14:paraId="26F8C950" w14:textId="77777777" w:rsidR="00AB5CF6" w:rsidRDefault="00FE0214">
            <w:pPr>
              <w:adjustRightInd w:val="0"/>
              <w:spacing w:line="400" w:lineRule="exact"/>
              <w:jc w:val="left"/>
              <w:textAlignment w:val="baseline"/>
              <w:rPr>
                <w:rFonts w:ascii="Times New Roman" w:eastAsia="方正仿宋_GBK" w:hAnsi="Times New Roman" w:cs="Times New Roman"/>
                <w:bCs/>
                <w:sz w:val="28"/>
                <w:szCs w:val="28"/>
              </w:rPr>
            </w:pPr>
            <w:r>
              <w:rPr>
                <w:rFonts w:ascii="Times New Roman" w:eastAsia="方正仿宋_GBK" w:hAnsi="Times New Roman" w:cs="Times New Roman" w:hint="eastAsia"/>
                <w:bCs/>
                <w:sz w:val="28"/>
                <w:szCs w:val="28"/>
              </w:rPr>
              <w:t>1.</w:t>
            </w:r>
            <w:r>
              <w:rPr>
                <w:rFonts w:ascii="Times New Roman" w:eastAsia="方正仿宋_GBK" w:hAnsi="Times New Roman" w:cs="Times New Roman" w:hint="eastAsia"/>
                <w:bCs/>
                <w:sz w:val="28"/>
                <w:szCs w:val="28"/>
              </w:rPr>
              <w:tab/>
            </w:r>
            <w:r>
              <w:rPr>
                <w:rFonts w:ascii="Times New Roman" w:eastAsia="方正仿宋_GBK" w:hAnsi="Times New Roman" w:cs="Times New Roman" w:hint="eastAsia"/>
                <w:bCs/>
                <w:sz w:val="28"/>
                <w:szCs w:val="28"/>
              </w:rPr>
              <w:t>项目终验合格后付合同总金额的</w:t>
            </w:r>
            <w:r>
              <w:rPr>
                <w:rFonts w:ascii="Times New Roman" w:eastAsia="方正仿宋_GBK" w:hAnsi="Times New Roman" w:cs="Times New Roman" w:hint="eastAsia"/>
                <w:bCs/>
                <w:sz w:val="28"/>
                <w:szCs w:val="28"/>
              </w:rPr>
              <w:t>50%</w:t>
            </w:r>
            <w:r>
              <w:rPr>
                <w:rFonts w:ascii="Times New Roman" w:eastAsia="方正仿宋_GBK" w:hAnsi="Times New Roman" w:cs="Times New Roman" w:hint="eastAsia"/>
                <w:bCs/>
                <w:sz w:val="28"/>
                <w:szCs w:val="28"/>
              </w:rPr>
              <w:t>；</w:t>
            </w:r>
          </w:p>
          <w:p w14:paraId="314FC294" w14:textId="77777777" w:rsidR="00AB5CF6" w:rsidRDefault="00FE0214">
            <w:pPr>
              <w:adjustRightInd w:val="0"/>
              <w:spacing w:line="400" w:lineRule="exact"/>
              <w:jc w:val="left"/>
              <w:textAlignment w:val="baseline"/>
              <w:rPr>
                <w:rFonts w:ascii="Times New Roman" w:eastAsia="方正仿宋_GBK" w:hAnsi="Times New Roman" w:cs="Times New Roman"/>
                <w:bCs/>
                <w:sz w:val="28"/>
                <w:szCs w:val="28"/>
              </w:rPr>
            </w:pPr>
            <w:r>
              <w:rPr>
                <w:rFonts w:ascii="Times New Roman" w:eastAsia="方正仿宋_GBK" w:hAnsi="Times New Roman" w:cs="Times New Roman" w:hint="eastAsia"/>
                <w:bCs/>
                <w:sz w:val="28"/>
                <w:szCs w:val="28"/>
              </w:rPr>
              <w:t>2.</w:t>
            </w:r>
            <w:r>
              <w:rPr>
                <w:rFonts w:ascii="Times New Roman" w:eastAsia="方正仿宋_GBK" w:hAnsi="Times New Roman" w:cs="Times New Roman" w:hint="eastAsia"/>
                <w:bCs/>
                <w:sz w:val="28"/>
                <w:szCs w:val="28"/>
              </w:rPr>
              <w:tab/>
            </w:r>
            <w:r>
              <w:rPr>
                <w:rFonts w:ascii="Times New Roman" w:eastAsia="方正仿宋_GBK" w:hAnsi="Times New Roman" w:cs="Times New Roman" w:hint="eastAsia"/>
                <w:bCs/>
                <w:sz w:val="28"/>
                <w:szCs w:val="28"/>
              </w:rPr>
              <w:t>自终验合格起系统稳定运行</w:t>
            </w:r>
            <w:r>
              <w:rPr>
                <w:rFonts w:ascii="Times New Roman" w:eastAsia="方正仿宋_GBK" w:hAnsi="Times New Roman" w:cs="Times New Roman" w:hint="eastAsia"/>
                <w:bCs/>
                <w:sz w:val="28"/>
                <w:szCs w:val="28"/>
              </w:rPr>
              <w:t>1</w:t>
            </w:r>
            <w:r>
              <w:rPr>
                <w:rFonts w:ascii="Times New Roman" w:eastAsia="方正仿宋_GBK" w:hAnsi="Times New Roman" w:cs="Times New Roman" w:hint="eastAsia"/>
                <w:bCs/>
                <w:sz w:val="28"/>
                <w:szCs w:val="28"/>
              </w:rPr>
              <w:t>年后（免费质保期第</w:t>
            </w:r>
            <w:r>
              <w:rPr>
                <w:rFonts w:ascii="Times New Roman" w:eastAsia="方正仿宋_GBK" w:hAnsi="Times New Roman" w:cs="Times New Roman" w:hint="eastAsia"/>
                <w:bCs/>
                <w:sz w:val="28"/>
                <w:szCs w:val="28"/>
              </w:rPr>
              <w:t>1</w:t>
            </w:r>
            <w:r>
              <w:rPr>
                <w:rFonts w:ascii="Times New Roman" w:eastAsia="方正仿宋_GBK" w:hAnsi="Times New Roman" w:cs="Times New Roman" w:hint="eastAsia"/>
                <w:bCs/>
                <w:sz w:val="28"/>
                <w:szCs w:val="28"/>
              </w:rPr>
              <w:t>年结</w:t>
            </w:r>
            <w:r>
              <w:rPr>
                <w:rFonts w:ascii="Times New Roman" w:eastAsia="方正仿宋_GBK" w:hAnsi="Times New Roman" w:cs="Times New Roman" w:hint="eastAsia"/>
                <w:bCs/>
                <w:sz w:val="28"/>
                <w:szCs w:val="28"/>
              </w:rPr>
              <w:lastRenderedPageBreak/>
              <w:t>束）付</w:t>
            </w:r>
            <w:r>
              <w:rPr>
                <w:rFonts w:ascii="Times New Roman" w:eastAsia="方正仿宋_GBK" w:hAnsi="Times New Roman" w:cs="Times New Roman" w:hint="eastAsia"/>
                <w:bCs/>
                <w:sz w:val="28"/>
                <w:szCs w:val="28"/>
              </w:rPr>
              <w:t>30%</w:t>
            </w:r>
            <w:r>
              <w:rPr>
                <w:rFonts w:ascii="Times New Roman" w:eastAsia="方正仿宋_GBK" w:hAnsi="Times New Roman" w:cs="Times New Roman" w:hint="eastAsia"/>
                <w:bCs/>
                <w:sz w:val="28"/>
                <w:szCs w:val="28"/>
              </w:rPr>
              <w:t>；</w:t>
            </w:r>
          </w:p>
          <w:p w14:paraId="1036621D" w14:textId="77777777" w:rsidR="00AB5CF6" w:rsidRDefault="00FE0214">
            <w:pPr>
              <w:adjustRightInd w:val="0"/>
              <w:spacing w:line="400" w:lineRule="exact"/>
              <w:jc w:val="left"/>
              <w:textAlignment w:val="baseline"/>
              <w:rPr>
                <w:rFonts w:ascii="Times New Roman" w:eastAsia="方正仿宋_GBK" w:hAnsi="Times New Roman" w:cs="Times New Roman"/>
                <w:sz w:val="28"/>
                <w:szCs w:val="28"/>
              </w:rPr>
            </w:pPr>
            <w:r>
              <w:rPr>
                <w:rFonts w:ascii="Times New Roman" w:eastAsia="方正仿宋_GBK" w:hAnsi="Times New Roman" w:cs="Times New Roman" w:hint="eastAsia"/>
                <w:bCs/>
                <w:sz w:val="28"/>
                <w:szCs w:val="28"/>
              </w:rPr>
              <w:t xml:space="preserve">3. </w:t>
            </w:r>
            <w:r>
              <w:rPr>
                <w:rFonts w:ascii="Times New Roman" w:eastAsia="方正仿宋_GBK" w:hAnsi="Times New Roman" w:cs="Times New Roman" w:hint="eastAsia"/>
                <w:bCs/>
                <w:sz w:val="28"/>
                <w:szCs w:val="28"/>
              </w:rPr>
              <w:t>余下</w:t>
            </w:r>
            <w:r>
              <w:rPr>
                <w:rFonts w:ascii="Times New Roman" w:eastAsia="方正仿宋_GBK" w:hAnsi="Times New Roman" w:cs="Times New Roman" w:hint="eastAsia"/>
                <w:bCs/>
                <w:sz w:val="28"/>
                <w:szCs w:val="28"/>
              </w:rPr>
              <w:t>20%</w:t>
            </w:r>
            <w:r>
              <w:rPr>
                <w:rFonts w:ascii="Times New Roman" w:eastAsia="方正仿宋_GBK" w:hAnsi="Times New Roman" w:cs="Times New Roman" w:hint="eastAsia"/>
                <w:bCs/>
                <w:sz w:val="28"/>
                <w:szCs w:val="28"/>
              </w:rPr>
              <w:t>在免费质保期第</w:t>
            </w:r>
            <w:r>
              <w:rPr>
                <w:rFonts w:ascii="Times New Roman" w:eastAsia="方正仿宋_GBK" w:hAnsi="Times New Roman" w:cs="Times New Roman" w:hint="eastAsia"/>
                <w:bCs/>
                <w:sz w:val="28"/>
                <w:szCs w:val="28"/>
              </w:rPr>
              <w:t>2</w:t>
            </w:r>
            <w:r>
              <w:rPr>
                <w:rFonts w:ascii="Times New Roman" w:eastAsia="方正仿宋_GBK" w:hAnsi="Times New Roman" w:cs="Times New Roman" w:hint="eastAsia"/>
                <w:bCs/>
                <w:sz w:val="28"/>
                <w:szCs w:val="28"/>
              </w:rPr>
              <w:t>年结束时支付</w:t>
            </w:r>
            <w:r>
              <w:rPr>
                <w:rFonts w:ascii="Times New Roman" w:eastAsia="方正仿宋_GBK" w:hAnsi="Times New Roman" w:cs="Times New Roman" w:hint="eastAsia"/>
                <w:bCs/>
                <w:sz w:val="28"/>
                <w:szCs w:val="28"/>
              </w:rPr>
              <w:t>10%</w:t>
            </w:r>
            <w:r>
              <w:rPr>
                <w:rFonts w:ascii="Times New Roman" w:eastAsia="方正仿宋_GBK" w:hAnsi="Times New Roman" w:cs="Times New Roman" w:hint="eastAsia"/>
                <w:bCs/>
                <w:sz w:val="28"/>
                <w:szCs w:val="28"/>
              </w:rPr>
              <w:t>，第</w:t>
            </w:r>
            <w:r>
              <w:rPr>
                <w:rFonts w:ascii="Times New Roman" w:eastAsia="方正仿宋_GBK" w:hAnsi="Times New Roman" w:cs="Times New Roman" w:hint="eastAsia"/>
                <w:bCs/>
                <w:sz w:val="28"/>
                <w:szCs w:val="28"/>
              </w:rPr>
              <w:t>3</w:t>
            </w:r>
            <w:r>
              <w:rPr>
                <w:rFonts w:ascii="Times New Roman" w:eastAsia="方正仿宋_GBK" w:hAnsi="Times New Roman" w:cs="Times New Roman" w:hint="eastAsia"/>
                <w:bCs/>
                <w:sz w:val="28"/>
                <w:szCs w:val="28"/>
              </w:rPr>
              <w:t>、</w:t>
            </w:r>
            <w:r>
              <w:rPr>
                <w:rFonts w:ascii="Times New Roman" w:eastAsia="方正仿宋_GBK" w:hAnsi="Times New Roman" w:cs="Times New Roman" w:hint="eastAsia"/>
                <w:bCs/>
                <w:sz w:val="28"/>
                <w:szCs w:val="28"/>
              </w:rPr>
              <w:t>4</w:t>
            </w:r>
            <w:r>
              <w:rPr>
                <w:rFonts w:ascii="Times New Roman" w:eastAsia="方正仿宋_GBK" w:hAnsi="Times New Roman" w:cs="Times New Roman" w:hint="eastAsia"/>
                <w:bCs/>
                <w:sz w:val="28"/>
                <w:szCs w:val="28"/>
              </w:rPr>
              <w:t>年结束时分别付</w:t>
            </w:r>
            <w:r>
              <w:rPr>
                <w:rFonts w:ascii="Times New Roman" w:eastAsia="方正仿宋_GBK" w:hAnsi="Times New Roman" w:cs="Times New Roman" w:hint="eastAsia"/>
                <w:bCs/>
                <w:sz w:val="28"/>
                <w:szCs w:val="28"/>
              </w:rPr>
              <w:t>5%</w:t>
            </w:r>
            <w:r>
              <w:rPr>
                <w:rFonts w:ascii="Times New Roman" w:eastAsia="方正仿宋_GBK" w:hAnsi="Times New Roman" w:cs="Times New Roman" w:hint="eastAsia"/>
                <w:bCs/>
                <w:sz w:val="28"/>
                <w:szCs w:val="28"/>
              </w:rPr>
              <w:t>。</w:t>
            </w:r>
          </w:p>
        </w:tc>
      </w:tr>
    </w:tbl>
    <w:p w14:paraId="7792B14A" w14:textId="77777777" w:rsidR="00AB5CF6" w:rsidRDefault="00AB5CF6">
      <w:pPr>
        <w:rPr>
          <w:rFonts w:ascii="Times New Roman" w:eastAsia="方正楷体_GBK" w:hAnsi="Times New Roman" w:cs="Times New Roman"/>
          <w:b/>
          <w:w w:val="99"/>
          <w:kern w:val="0"/>
          <w:sz w:val="32"/>
          <w:szCs w:val="32"/>
          <w:lang w:val="zh-CN"/>
        </w:rPr>
      </w:pPr>
    </w:p>
    <w:p w14:paraId="1F355C5D" w14:textId="77777777" w:rsidR="00AB5CF6" w:rsidRDefault="00FE0214">
      <w:pPr>
        <w:jc w:val="left"/>
        <w:rPr>
          <w:rFonts w:ascii="Times New Roman" w:eastAsia="方正楷体_GBK" w:hAnsi="Times New Roman" w:cs="Times New Roman"/>
          <w:b/>
          <w:w w:val="99"/>
          <w:kern w:val="0"/>
          <w:sz w:val="21"/>
          <w:szCs w:val="21"/>
          <w:lang w:val="zh-CN"/>
        </w:rPr>
      </w:pPr>
      <w:r>
        <w:rPr>
          <w:rFonts w:ascii="Times New Roman" w:eastAsia="方正楷体_GBK" w:hAnsi="Times New Roman" w:cs="Times New Roman"/>
          <w:b/>
          <w:w w:val="99"/>
          <w:kern w:val="0"/>
          <w:sz w:val="21"/>
          <w:szCs w:val="21"/>
          <w:lang w:val="zh-CN"/>
        </w:rPr>
        <w:br w:type="page"/>
      </w:r>
    </w:p>
    <w:p w14:paraId="51A85AA5" w14:textId="77777777" w:rsidR="00AB5CF6" w:rsidRDefault="00FE0214">
      <w:pPr>
        <w:autoSpaceDE w:val="0"/>
        <w:autoSpaceDN w:val="0"/>
        <w:adjustRightInd w:val="0"/>
        <w:snapToGrid w:val="0"/>
        <w:spacing w:line="240" w:lineRule="exact"/>
        <w:ind w:firstLineChars="200" w:firstLine="415"/>
        <w:jc w:val="left"/>
        <w:outlineLvl w:val="1"/>
        <w:rPr>
          <w:rFonts w:ascii="Times New Roman" w:eastAsia="方正楷体_GBK" w:hAnsi="Times New Roman" w:cs="Times New Roman"/>
          <w:b/>
          <w:w w:val="99"/>
          <w:kern w:val="0"/>
          <w:sz w:val="21"/>
          <w:szCs w:val="21"/>
          <w:lang w:val="zh-CN"/>
        </w:rPr>
      </w:pPr>
      <w:r>
        <w:rPr>
          <w:rFonts w:ascii="Times New Roman" w:eastAsia="方正楷体_GBK" w:hAnsi="Times New Roman" w:cs="Times New Roman"/>
          <w:b/>
          <w:w w:val="99"/>
          <w:kern w:val="0"/>
          <w:sz w:val="21"/>
          <w:szCs w:val="21"/>
          <w:lang w:val="zh-CN"/>
        </w:rPr>
        <w:lastRenderedPageBreak/>
        <w:t>1</w:t>
      </w:r>
      <w:r>
        <w:rPr>
          <w:rFonts w:ascii="Times New Roman" w:eastAsia="方正楷体_GBK" w:hAnsi="Times New Roman" w:cs="Times New Roman"/>
          <w:b/>
          <w:w w:val="99"/>
          <w:kern w:val="0"/>
          <w:sz w:val="21"/>
          <w:szCs w:val="21"/>
        </w:rPr>
        <w:t>.</w:t>
      </w:r>
      <w:r>
        <w:rPr>
          <w:rFonts w:ascii="Times New Roman" w:eastAsia="方正楷体_GBK" w:hAnsi="Times New Roman" w:cs="Times New Roman"/>
          <w:b/>
          <w:w w:val="99"/>
          <w:kern w:val="0"/>
          <w:sz w:val="21"/>
          <w:szCs w:val="21"/>
          <w:lang w:val="zh-CN"/>
        </w:rPr>
        <w:t>总则</w:t>
      </w:r>
    </w:p>
    <w:p w14:paraId="42AA4209"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6" w:name="_Toc12010"/>
      <w:bookmarkStart w:id="7" w:name="_Toc531594736"/>
      <w:bookmarkStart w:id="8" w:name="_Toc334774165"/>
      <w:r>
        <w:rPr>
          <w:rFonts w:ascii="Times New Roman" w:eastAsia="方正仿宋_GBK" w:hAnsi="Times New Roman" w:cs="Times New Roman"/>
          <w:b/>
          <w:kern w:val="0"/>
          <w:sz w:val="21"/>
          <w:szCs w:val="21"/>
        </w:rPr>
        <w:t xml:space="preserve">1.1 </w:t>
      </w:r>
      <w:r>
        <w:rPr>
          <w:rFonts w:ascii="Times New Roman" w:eastAsia="方正仿宋_GBK" w:hAnsi="Times New Roman" w:cs="Times New Roman"/>
          <w:b/>
          <w:kern w:val="0"/>
          <w:sz w:val="21"/>
          <w:szCs w:val="21"/>
        </w:rPr>
        <w:t>项目概况</w:t>
      </w:r>
      <w:bookmarkEnd w:id="6"/>
      <w:bookmarkEnd w:id="7"/>
      <w:bookmarkEnd w:id="8"/>
    </w:p>
    <w:p w14:paraId="18B421CC"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1.1.1 </w:t>
      </w:r>
      <w:r>
        <w:rPr>
          <w:rFonts w:ascii="Times New Roman" w:eastAsia="方正仿宋_GBK" w:hAnsi="Times New Roman" w:cs="Times New Roman"/>
          <w:kern w:val="0"/>
          <w:sz w:val="21"/>
          <w:szCs w:val="21"/>
        </w:rPr>
        <w:t>根据《中华人民共和国招标投标法》等有关法律、法规和规章的规定，对本项目货物采购及服务进行公开招标。</w:t>
      </w:r>
    </w:p>
    <w:p w14:paraId="5181505F"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1.1.2 </w:t>
      </w:r>
      <w:r>
        <w:rPr>
          <w:rFonts w:ascii="Times New Roman" w:eastAsia="方正仿宋_GBK" w:hAnsi="Times New Roman" w:cs="Times New Roman"/>
          <w:kern w:val="0"/>
          <w:sz w:val="21"/>
          <w:szCs w:val="21"/>
        </w:rPr>
        <w:t>本招标项目名称、项目地点：见投标人需知前附表。</w:t>
      </w:r>
    </w:p>
    <w:p w14:paraId="68F52E5E"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1.1.3 </w:t>
      </w:r>
      <w:r>
        <w:rPr>
          <w:rFonts w:ascii="Times New Roman" w:eastAsia="方正仿宋_GBK" w:hAnsi="Times New Roman" w:cs="Times New Roman"/>
          <w:kern w:val="0"/>
          <w:sz w:val="21"/>
          <w:szCs w:val="21"/>
        </w:rPr>
        <w:t>招标人名称、地址、联系方式：见投标人需知前附表。</w:t>
      </w:r>
    </w:p>
    <w:p w14:paraId="2100AE88"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9" w:name="_Toc325636582"/>
      <w:bookmarkStart w:id="10" w:name="_Toc200513128"/>
      <w:bookmarkStart w:id="11" w:name="_Toc317863424"/>
      <w:bookmarkStart w:id="12" w:name="_Toc531594737"/>
      <w:bookmarkStart w:id="13" w:name="_Toc334774166"/>
      <w:bookmarkStart w:id="14" w:name="_Toc31904"/>
      <w:r>
        <w:rPr>
          <w:rFonts w:ascii="Times New Roman" w:eastAsia="方正仿宋_GBK" w:hAnsi="Times New Roman" w:cs="Times New Roman"/>
          <w:b/>
          <w:kern w:val="0"/>
          <w:sz w:val="21"/>
          <w:szCs w:val="21"/>
        </w:rPr>
        <w:t xml:space="preserve">1.2 </w:t>
      </w:r>
      <w:bookmarkEnd w:id="9"/>
      <w:bookmarkEnd w:id="10"/>
      <w:bookmarkEnd w:id="11"/>
      <w:r>
        <w:rPr>
          <w:rFonts w:ascii="Times New Roman" w:eastAsia="方正仿宋_GBK" w:hAnsi="Times New Roman" w:cs="Times New Roman"/>
          <w:b/>
          <w:kern w:val="0"/>
          <w:sz w:val="21"/>
          <w:szCs w:val="21"/>
        </w:rPr>
        <w:t>资金来源和落实情况</w:t>
      </w:r>
      <w:bookmarkEnd w:id="12"/>
      <w:bookmarkEnd w:id="13"/>
      <w:bookmarkEnd w:id="14"/>
    </w:p>
    <w:p w14:paraId="32345DD7"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1.2.1 </w:t>
      </w:r>
      <w:r>
        <w:rPr>
          <w:rFonts w:ascii="Times New Roman" w:eastAsia="方正仿宋_GBK" w:hAnsi="Times New Roman" w:cs="Times New Roman"/>
          <w:kern w:val="0"/>
          <w:sz w:val="21"/>
          <w:szCs w:val="21"/>
        </w:rPr>
        <w:t>本招标项目的资金来源：见投标人需知前附表。</w:t>
      </w:r>
    </w:p>
    <w:p w14:paraId="1E00D10E"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1.2.2 </w:t>
      </w:r>
      <w:r>
        <w:rPr>
          <w:rFonts w:ascii="Times New Roman" w:eastAsia="方正仿宋_GBK" w:hAnsi="Times New Roman" w:cs="Times New Roman"/>
          <w:kern w:val="0"/>
          <w:sz w:val="21"/>
          <w:szCs w:val="21"/>
        </w:rPr>
        <w:t>本招标项目的资金落实情况：见投标人需知前附表。</w:t>
      </w:r>
    </w:p>
    <w:p w14:paraId="2060D8A9"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5" w:name="_Toc317863425"/>
      <w:bookmarkStart w:id="16" w:name="_Toc200513129"/>
      <w:bookmarkStart w:id="17" w:name="_Toc21275"/>
      <w:bookmarkStart w:id="18" w:name="_Toc334774167"/>
      <w:bookmarkStart w:id="19" w:name="_Toc325636583"/>
      <w:bookmarkStart w:id="20" w:name="_Toc531594738"/>
      <w:r>
        <w:rPr>
          <w:rFonts w:ascii="Times New Roman" w:eastAsia="方正仿宋_GBK" w:hAnsi="Times New Roman" w:cs="Times New Roman"/>
          <w:b/>
          <w:kern w:val="0"/>
          <w:sz w:val="21"/>
          <w:szCs w:val="21"/>
        </w:rPr>
        <w:t xml:space="preserve">1.3 </w:t>
      </w:r>
      <w:r>
        <w:rPr>
          <w:rFonts w:ascii="Times New Roman" w:eastAsia="方正仿宋_GBK" w:hAnsi="Times New Roman" w:cs="Times New Roman"/>
          <w:b/>
          <w:kern w:val="0"/>
          <w:sz w:val="21"/>
          <w:szCs w:val="21"/>
        </w:rPr>
        <w:t>招标</w:t>
      </w:r>
      <w:bookmarkEnd w:id="15"/>
      <w:bookmarkEnd w:id="16"/>
      <w:r>
        <w:rPr>
          <w:rFonts w:ascii="Times New Roman" w:eastAsia="方正仿宋_GBK" w:hAnsi="Times New Roman" w:cs="Times New Roman"/>
          <w:b/>
          <w:kern w:val="0"/>
          <w:sz w:val="21"/>
          <w:szCs w:val="21"/>
        </w:rPr>
        <w:t>内容</w:t>
      </w:r>
      <w:bookmarkEnd w:id="17"/>
      <w:bookmarkEnd w:id="18"/>
      <w:bookmarkEnd w:id="19"/>
      <w:bookmarkEnd w:id="20"/>
    </w:p>
    <w:p w14:paraId="3E648551"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1.3.1 </w:t>
      </w:r>
      <w:r>
        <w:rPr>
          <w:rFonts w:ascii="Times New Roman" w:eastAsia="方正仿宋_GBK" w:hAnsi="Times New Roman" w:cs="Times New Roman"/>
          <w:kern w:val="0"/>
          <w:sz w:val="21"/>
          <w:szCs w:val="21"/>
        </w:rPr>
        <w:t>本次招标范围：见投标人需知前附表。</w:t>
      </w:r>
    </w:p>
    <w:p w14:paraId="315B3790"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1.3.2 </w:t>
      </w:r>
      <w:r>
        <w:rPr>
          <w:rFonts w:ascii="Times New Roman" w:eastAsia="方正仿宋_GBK" w:hAnsi="Times New Roman" w:cs="Times New Roman"/>
          <w:kern w:val="0"/>
          <w:sz w:val="21"/>
          <w:szCs w:val="21"/>
        </w:rPr>
        <w:t>交货方式、交货时间：见投标人需知前附表。</w:t>
      </w:r>
    </w:p>
    <w:p w14:paraId="136F5F90"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1.3.3 </w:t>
      </w:r>
      <w:r>
        <w:rPr>
          <w:rFonts w:ascii="Times New Roman" w:eastAsia="方正仿宋_GBK" w:hAnsi="Times New Roman" w:cs="Times New Roman"/>
          <w:kern w:val="0"/>
          <w:sz w:val="21"/>
          <w:szCs w:val="21"/>
        </w:rPr>
        <w:t>伴随服务要求：见投标人需知前附表。</w:t>
      </w:r>
    </w:p>
    <w:p w14:paraId="32B1DF65"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1.3.4 </w:t>
      </w:r>
      <w:r>
        <w:rPr>
          <w:rFonts w:ascii="Times New Roman" w:eastAsia="方正仿宋_GBK" w:hAnsi="Times New Roman" w:cs="Times New Roman"/>
          <w:kern w:val="0"/>
          <w:sz w:val="21"/>
          <w:szCs w:val="21"/>
        </w:rPr>
        <w:t>质量保证期：见投标人需知前附表。</w:t>
      </w:r>
    </w:p>
    <w:p w14:paraId="6CD3F57D"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1.3.5 </w:t>
      </w:r>
      <w:r>
        <w:rPr>
          <w:rFonts w:ascii="Times New Roman" w:eastAsia="方正仿宋_GBK" w:hAnsi="Times New Roman" w:cs="Times New Roman"/>
          <w:kern w:val="0"/>
          <w:sz w:val="21"/>
          <w:szCs w:val="21"/>
        </w:rPr>
        <w:t>质量要求：见投标人需知前附表。</w:t>
      </w:r>
    </w:p>
    <w:p w14:paraId="1A7DA769"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1.3.6 </w:t>
      </w:r>
      <w:r>
        <w:rPr>
          <w:rFonts w:ascii="Times New Roman" w:eastAsia="方正仿宋_GBK" w:hAnsi="Times New Roman" w:cs="Times New Roman"/>
          <w:kern w:val="0"/>
          <w:sz w:val="21"/>
          <w:szCs w:val="21"/>
        </w:rPr>
        <w:t>售后服务：见投标人需知前附表。</w:t>
      </w:r>
    </w:p>
    <w:p w14:paraId="618C294E"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1.3.7 </w:t>
      </w:r>
      <w:r>
        <w:rPr>
          <w:rFonts w:ascii="Times New Roman" w:eastAsia="方正仿宋_GBK" w:hAnsi="Times New Roman" w:cs="Times New Roman"/>
          <w:kern w:val="0"/>
          <w:sz w:val="21"/>
          <w:szCs w:val="21"/>
        </w:rPr>
        <w:t>项目验收：见投标人需知前附表。</w:t>
      </w:r>
    </w:p>
    <w:p w14:paraId="59197E16"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bCs/>
          <w:kern w:val="0"/>
          <w:sz w:val="21"/>
          <w:szCs w:val="21"/>
        </w:rPr>
      </w:pPr>
      <w:bookmarkStart w:id="21" w:name="_Toc531594739"/>
      <w:bookmarkStart w:id="22" w:name="_Toc8901"/>
      <w:bookmarkStart w:id="23" w:name="_Toc334774168"/>
      <w:bookmarkStart w:id="24" w:name="_Toc325636584"/>
      <w:r>
        <w:rPr>
          <w:rFonts w:ascii="Times New Roman" w:eastAsia="方正仿宋_GBK" w:hAnsi="Times New Roman" w:cs="Times New Roman" w:hint="eastAsia"/>
          <w:b/>
          <w:bCs/>
          <w:kern w:val="0"/>
          <w:sz w:val="21"/>
          <w:szCs w:val="21"/>
        </w:rPr>
        <w:t xml:space="preserve">1.4 </w:t>
      </w:r>
      <w:r>
        <w:rPr>
          <w:rFonts w:ascii="Times New Roman" w:eastAsia="方正仿宋_GBK" w:hAnsi="Times New Roman" w:cs="Times New Roman" w:hint="eastAsia"/>
          <w:b/>
          <w:bCs/>
          <w:kern w:val="0"/>
          <w:sz w:val="21"/>
          <w:szCs w:val="21"/>
        </w:rPr>
        <w:t>投标人资格要求</w:t>
      </w:r>
      <w:bookmarkEnd w:id="21"/>
      <w:bookmarkEnd w:id="22"/>
      <w:bookmarkEnd w:id="23"/>
      <w:bookmarkEnd w:id="24"/>
    </w:p>
    <w:p w14:paraId="4206E949"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hint="eastAsia"/>
          <w:kern w:val="0"/>
          <w:sz w:val="21"/>
          <w:szCs w:val="21"/>
        </w:rPr>
        <w:t xml:space="preserve">1.4.1 </w:t>
      </w:r>
      <w:r>
        <w:rPr>
          <w:rFonts w:ascii="Times New Roman" w:eastAsia="方正仿宋_GBK" w:hAnsi="Times New Roman" w:cs="Times New Roman" w:hint="eastAsia"/>
          <w:kern w:val="0"/>
          <w:sz w:val="21"/>
          <w:szCs w:val="21"/>
        </w:rPr>
        <w:t>投标人应具备承担本项目的资质条件、能力和信誉。</w:t>
      </w:r>
    </w:p>
    <w:p w14:paraId="1E306073"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hint="eastAsia"/>
          <w:kern w:val="0"/>
          <w:sz w:val="21"/>
          <w:szCs w:val="21"/>
        </w:rPr>
        <w:t xml:space="preserve">1.4.2 </w:t>
      </w:r>
      <w:r>
        <w:rPr>
          <w:rFonts w:ascii="Times New Roman" w:eastAsia="方正仿宋_GBK" w:hAnsi="Times New Roman" w:cs="Times New Roman" w:hint="eastAsia"/>
          <w:kern w:val="0"/>
          <w:sz w:val="21"/>
          <w:szCs w:val="21"/>
        </w:rPr>
        <w:t>本项目不接受联合体投标。</w:t>
      </w:r>
    </w:p>
    <w:p w14:paraId="40F0E7D4"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hint="eastAsia"/>
          <w:kern w:val="0"/>
          <w:sz w:val="21"/>
          <w:szCs w:val="21"/>
        </w:rPr>
        <w:t xml:space="preserve">1.4.3 </w:t>
      </w:r>
      <w:r>
        <w:rPr>
          <w:rFonts w:ascii="Times New Roman" w:eastAsia="方正仿宋_GBK" w:hAnsi="Times New Roman" w:cs="Times New Roman" w:hint="eastAsia"/>
          <w:kern w:val="0"/>
          <w:sz w:val="21"/>
          <w:szCs w:val="21"/>
        </w:rPr>
        <w:t>投标人不得存在下列情形之一：</w:t>
      </w:r>
    </w:p>
    <w:p w14:paraId="74FA97DD"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hint="eastAsia"/>
          <w:kern w:val="0"/>
          <w:sz w:val="21"/>
          <w:szCs w:val="21"/>
        </w:rPr>
        <w:t xml:space="preserve">1.4.3.1 </w:t>
      </w:r>
      <w:r>
        <w:rPr>
          <w:rFonts w:ascii="Times New Roman" w:eastAsia="方正仿宋_GBK" w:hAnsi="Times New Roman" w:cs="Times New Roman" w:hint="eastAsia"/>
          <w:kern w:val="0"/>
          <w:sz w:val="21"/>
          <w:szCs w:val="21"/>
        </w:rPr>
        <w:t>与国有资金投资或国家融资项目的招标人或招标代理机构有控股关系；</w:t>
      </w:r>
    </w:p>
    <w:p w14:paraId="4CA0F00C"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hint="eastAsia"/>
          <w:kern w:val="0"/>
          <w:sz w:val="21"/>
          <w:szCs w:val="21"/>
        </w:rPr>
        <w:t xml:space="preserve">1.4.3.2 </w:t>
      </w:r>
      <w:r>
        <w:rPr>
          <w:rFonts w:ascii="Times New Roman" w:eastAsia="方正仿宋_GBK" w:hAnsi="Times New Roman" w:cs="Times New Roman" w:hint="eastAsia"/>
          <w:kern w:val="0"/>
          <w:sz w:val="21"/>
          <w:szCs w:val="21"/>
        </w:rPr>
        <w:t>单位负责人为同一人或者存在控股、管理关系的不同单位，不得参加同一标段投标或者未划分标段的同一招标项目投标。</w:t>
      </w:r>
    </w:p>
    <w:p w14:paraId="5525D273"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hint="eastAsia"/>
          <w:kern w:val="0"/>
          <w:sz w:val="21"/>
          <w:szCs w:val="21"/>
        </w:rPr>
        <w:t xml:space="preserve">1.4.3.3 </w:t>
      </w:r>
      <w:r>
        <w:rPr>
          <w:rFonts w:ascii="Times New Roman" w:eastAsia="方正仿宋_GBK" w:hAnsi="Times New Roman" w:cs="Times New Roman" w:hint="eastAsia"/>
          <w:kern w:val="0"/>
          <w:sz w:val="21"/>
          <w:szCs w:val="21"/>
        </w:rPr>
        <w:t>为参加同一招标项目投标的其他投标人编制投标文件或提供咨询服务；</w:t>
      </w:r>
    </w:p>
    <w:p w14:paraId="27077AAB"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hint="eastAsia"/>
          <w:kern w:val="0"/>
          <w:sz w:val="21"/>
          <w:szCs w:val="21"/>
        </w:rPr>
        <w:t xml:space="preserve">1.4.3.4 </w:t>
      </w:r>
      <w:r>
        <w:rPr>
          <w:rFonts w:ascii="Times New Roman" w:eastAsia="方正仿宋_GBK" w:hAnsi="Times New Roman" w:cs="Times New Roman" w:hint="eastAsia"/>
          <w:kern w:val="0"/>
          <w:sz w:val="21"/>
          <w:szCs w:val="21"/>
        </w:rPr>
        <w:t>被有关行政部门暂停投标资格期限未满。</w:t>
      </w:r>
    </w:p>
    <w:p w14:paraId="64F9B362"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25" w:name="_Toc200513132"/>
      <w:bookmarkStart w:id="26" w:name="_Toc317863427"/>
      <w:bookmarkStart w:id="27" w:name="_Toc531594740"/>
      <w:bookmarkStart w:id="28" w:name="_Toc334774169"/>
      <w:bookmarkStart w:id="29" w:name="_Toc325636585"/>
      <w:bookmarkStart w:id="30" w:name="_Toc17569"/>
      <w:r>
        <w:rPr>
          <w:rFonts w:ascii="Times New Roman" w:eastAsia="方正仿宋_GBK" w:hAnsi="Times New Roman" w:cs="Times New Roman"/>
          <w:b/>
          <w:kern w:val="0"/>
          <w:sz w:val="21"/>
          <w:szCs w:val="21"/>
        </w:rPr>
        <w:t xml:space="preserve">1.5 </w:t>
      </w:r>
      <w:r>
        <w:rPr>
          <w:rFonts w:ascii="Times New Roman" w:eastAsia="方正仿宋_GBK" w:hAnsi="Times New Roman" w:cs="Times New Roman"/>
          <w:b/>
          <w:kern w:val="0"/>
          <w:sz w:val="21"/>
          <w:szCs w:val="21"/>
        </w:rPr>
        <w:t>费用承担</w:t>
      </w:r>
      <w:bookmarkEnd w:id="25"/>
      <w:bookmarkEnd w:id="26"/>
      <w:bookmarkEnd w:id="27"/>
      <w:bookmarkEnd w:id="28"/>
      <w:bookmarkEnd w:id="29"/>
      <w:bookmarkEnd w:id="30"/>
    </w:p>
    <w:p w14:paraId="5A639875"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不论投标结果如何，投标人应自行承担其准备和参加本投标活动所涉及的一切费用。</w:t>
      </w:r>
    </w:p>
    <w:p w14:paraId="39DCA2E3"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31" w:name="_Toc200513133"/>
      <w:bookmarkStart w:id="32" w:name="_Toc317863428"/>
      <w:bookmarkStart w:id="33" w:name="_Toc334774170"/>
      <w:bookmarkStart w:id="34" w:name="_Toc325636586"/>
      <w:r>
        <w:rPr>
          <w:rFonts w:ascii="Times New Roman" w:eastAsia="方正仿宋_GBK" w:hAnsi="Times New Roman" w:cs="Times New Roman"/>
          <w:b/>
          <w:kern w:val="0"/>
          <w:sz w:val="21"/>
          <w:szCs w:val="21"/>
        </w:rPr>
        <w:t xml:space="preserve">1.6 </w:t>
      </w:r>
      <w:r>
        <w:rPr>
          <w:rFonts w:ascii="Times New Roman" w:eastAsia="方正仿宋_GBK" w:hAnsi="Times New Roman" w:cs="Times New Roman"/>
          <w:b/>
          <w:kern w:val="0"/>
          <w:sz w:val="21"/>
          <w:szCs w:val="21"/>
        </w:rPr>
        <w:t>保密</w:t>
      </w:r>
      <w:bookmarkEnd w:id="31"/>
      <w:bookmarkEnd w:id="32"/>
      <w:bookmarkEnd w:id="33"/>
      <w:bookmarkEnd w:id="34"/>
    </w:p>
    <w:p w14:paraId="6061A4E5"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参与招标投标活动的各方应对招标文件和投标文件中的商业和技术等秘密保密，违者应对由此造成的后果承担法律责任。</w:t>
      </w:r>
    </w:p>
    <w:p w14:paraId="1CFFDB81"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35" w:name="_Toc334774171"/>
      <w:bookmarkStart w:id="36" w:name="_Toc19952"/>
      <w:bookmarkStart w:id="37" w:name="_Toc531594741"/>
      <w:bookmarkStart w:id="38" w:name="_Toc317863429"/>
      <w:bookmarkStart w:id="39" w:name="_Toc325636587"/>
      <w:bookmarkStart w:id="40" w:name="_Toc200513134"/>
      <w:r>
        <w:rPr>
          <w:rFonts w:ascii="Times New Roman" w:eastAsia="方正仿宋_GBK" w:hAnsi="Times New Roman" w:cs="Times New Roman"/>
          <w:b/>
          <w:kern w:val="0"/>
          <w:sz w:val="21"/>
          <w:szCs w:val="21"/>
        </w:rPr>
        <w:t xml:space="preserve">1.7 </w:t>
      </w:r>
      <w:r>
        <w:rPr>
          <w:rFonts w:ascii="Times New Roman" w:eastAsia="方正仿宋_GBK" w:hAnsi="Times New Roman" w:cs="Times New Roman"/>
          <w:b/>
          <w:kern w:val="0"/>
          <w:sz w:val="21"/>
          <w:szCs w:val="21"/>
        </w:rPr>
        <w:t>语言文字</w:t>
      </w:r>
      <w:bookmarkEnd w:id="35"/>
      <w:bookmarkEnd w:id="36"/>
      <w:bookmarkEnd w:id="37"/>
      <w:bookmarkEnd w:id="38"/>
      <w:bookmarkEnd w:id="39"/>
      <w:bookmarkEnd w:id="40"/>
    </w:p>
    <w:p w14:paraId="1E94B670"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除专用术语外，与招标投标有关的语言均使用中文。必要时专用术语应附有中文注释。</w:t>
      </w:r>
    </w:p>
    <w:p w14:paraId="4A27A09B"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41" w:name="_Toc334774172"/>
      <w:bookmarkStart w:id="42" w:name="_Toc16650"/>
      <w:bookmarkStart w:id="43" w:name="_Toc200513135"/>
      <w:bookmarkStart w:id="44" w:name="_Toc325636588"/>
      <w:bookmarkStart w:id="45" w:name="_Toc317863430"/>
      <w:bookmarkStart w:id="46" w:name="_Toc531594742"/>
      <w:r>
        <w:rPr>
          <w:rFonts w:ascii="Times New Roman" w:eastAsia="方正仿宋_GBK" w:hAnsi="Times New Roman" w:cs="Times New Roman"/>
          <w:b/>
          <w:kern w:val="0"/>
          <w:sz w:val="21"/>
          <w:szCs w:val="21"/>
        </w:rPr>
        <w:t xml:space="preserve">1.8 </w:t>
      </w:r>
      <w:r>
        <w:rPr>
          <w:rFonts w:ascii="Times New Roman" w:eastAsia="方正仿宋_GBK" w:hAnsi="Times New Roman" w:cs="Times New Roman"/>
          <w:b/>
          <w:kern w:val="0"/>
          <w:sz w:val="21"/>
          <w:szCs w:val="21"/>
        </w:rPr>
        <w:t>计量单位</w:t>
      </w:r>
      <w:bookmarkEnd w:id="41"/>
      <w:bookmarkEnd w:id="42"/>
      <w:bookmarkEnd w:id="43"/>
      <w:bookmarkEnd w:id="44"/>
      <w:bookmarkEnd w:id="45"/>
      <w:bookmarkEnd w:id="46"/>
    </w:p>
    <w:p w14:paraId="6D4943CE"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所有计量均采用中华人民共和国法定计量单位。</w:t>
      </w:r>
    </w:p>
    <w:p w14:paraId="2EBB2C73"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47" w:name="_Toc325636589"/>
      <w:bookmarkStart w:id="48" w:name="_Toc334774173"/>
      <w:bookmarkStart w:id="49" w:name="_Toc317863431"/>
      <w:bookmarkStart w:id="50" w:name="_Toc26520"/>
      <w:bookmarkStart w:id="51" w:name="_Toc200513136"/>
      <w:bookmarkStart w:id="52" w:name="_Toc531594743"/>
      <w:r>
        <w:rPr>
          <w:rFonts w:ascii="Times New Roman" w:eastAsia="方正仿宋_GBK" w:hAnsi="Times New Roman" w:cs="Times New Roman"/>
          <w:b/>
          <w:kern w:val="0"/>
          <w:sz w:val="21"/>
          <w:szCs w:val="21"/>
        </w:rPr>
        <w:t xml:space="preserve">1.9 </w:t>
      </w:r>
      <w:r>
        <w:rPr>
          <w:rFonts w:ascii="Times New Roman" w:eastAsia="方正仿宋_GBK" w:hAnsi="Times New Roman" w:cs="Times New Roman"/>
          <w:b/>
          <w:kern w:val="0"/>
          <w:sz w:val="21"/>
          <w:szCs w:val="21"/>
        </w:rPr>
        <w:t>踏勘现场</w:t>
      </w:r>
      <w:bookmarkEnd w:id="47"/>
      <w:bookmarkEnd w:id="48"/>
      <w:bookmarkEnd w:id="49"/>
      <w:bookmarkEnd w:id="50"/>
      <w:bookmarkEnd w:id="51"/>
      <w:bookmarkEnd w:id="52"/>
    </w:p>
    <w:p w14:paraId="5DA4FFEF"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由投标人自行踏勘现场。</w:t>
      </w:r>
    </w:p>
    <w:p w14:paraId="1DFB4A98"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r>
        <w:rPr>
          <w:rFonts w:ascii="Times New Roman" w:eastAsia="方正仿宋_GBK" w:hAnsi="Times New Roman" w:cs="Times New Roman"/>
          <w:b/>
          <w:kern w:val="0"/>
          <w:sz w:val="21"/>
          <w:szCs w:val="21"/>
        </w:rPr>
        <w:t xml:space="preserve">1.10 </w:t>
      </w:r>
      <w:r>
        <w:rPr>
          <w:rFonts w:ascii="Times New Roman" w:eastAsia="方正仿宋_GBK" w:hAnsi="Times New Roman" w:cs="Times New Roman"/>
          <w:b/>
          <w:kern w:val="0"/>
          <w:sz w:val="21"/>
          <w:szCs w:val="21"/>
        </w:rPr>
        <w:t>投标预备会</w:t>
      </w:r>
    </w:p>
    <w:p w14:paraId="4C6969BB"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本项目不组织投标预备会。</w:t>
      </w:r>
    </w:p>
    <w:p w14:paraId="030A13D6"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53" w:name="_Toc317863435"/>
      <w:bookmarkStart w:id="54" w:name="_Toc531594746"/>
      <w:bookmarkStart w:id="55" w:name="_Toc325636593"/>
      <w:bookmarkStart w:id="56" w:name="_Toc19903"/>
      <w:bookmarkStart w:id="57" w:name="_Toc334774176"/>
      <w:r>
        <w:rPr>
          <w:rFonts w:ascii="Times New Roman" w:eastAsia="方正仿宋_GBK" w:hAnsi="Times New Roman" w:cs="Times New Roman"/>
          <w:b/>
          <w:kern w:val="0"/>
          <w:sz w:val="21"/>
          <w:szCs w:val="21"/>
        </w:rPr>
        <w:t xml:space="preserve">1.11 </w:t>
      </w:r>
      <w:r>
        <w:rPr>
          <w:rFonts w:ascii="Times New Roman" w:eastAsia="方正仿宋_GBK" w:hAnsi="Times New Roman" w:cs="Times New Roman"/>
          <w:b/>
          <w:kern w:val="0"/>
          <w:sz w:val="21"/>
          <w:szCs w:val="21"/>
        </w:rPr>
        <w:t>偏离</w:t>
      </w:r>
      <w:bookmarkEnd w:id="53"/>
      <w:bookmarkEnd w:id="54"/>
      <w:bookmarkEnd w:id="55"/>
      <w:bookmarkEnd w:id="56"/>
      <w:bookmarkEnd w:id="57"/>
    </w:p>
    <w:p w14:paraId="34A7B79C"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投标人需知前附表允许投标文件偏离招标文件某些要求的，偏离应当符合招标文件规定的偏离范围和幅度。</w:t>
      </w:r>
    </w:p>
    <w:p w14:paraId="213B9E5D" w14:textId="77777777" w:rsidR="00AB5CF6" w:rsidRDefault="00FE0214">
      <w:pPr>
        <w:autoSpaceDE w:val="0"/>
        <w:autoSpaceDN w:val="0"/>
        <w:adjustRightInd w:val="0"/>
        <w:snapToGrid w:val="0"/>
        <w:spacing w:line="240" w:lineRule="exact"/>
        <w:ind w:firstLineChars="200" w:firstLine="415"/>
        <w:jc w:val="left"/>
        <w:outlineLvl w:val="2"/>
        <w:rPr>
          <w:rFonts w:ascii="Times New Roman" w:eastAsia="方正楷体_GBK" w:hAnsi="Times New Roman" w:cs="Times New Roman"/>
          <w:b/>
          <w:w w:val="99"/>
          <w:kern w:val="0"/>
          <w:sz w:val="21"/>
          <w:szCs w:val="21"/>
          <w:lang w:val="zh-CN"/>
        </w:rPr>
      </w:pPr>
      <w:bookmarkStart w:id="58" w:name="_Toc200513140"/>
      <w:bookmarkStart w:id="59" w:name="_Toc531594747"/>
      <w:bookmarkStart w:id="60" w:name="_Toc334774177"/>
      <w:bookmarkStart w:id="61" w:name="_Toc778"/>
      <w:bookmarkStart w:id="62" w:name="_Toc317863436"/>
      <w:r>
        <w:rPr>
          <w:rFonts w:ascii="Times New Roman" w:eastAsia="方正楷体_GBK" w:hAnsi="Times New Roman" w:cs="Times New Roman"/>
          <w:b/>
          <w:w w:val="99"/>
          <w:kern w:val="0"/>
          <w:sz w:val="21"/>
          <w:szCs w:val="21"/>
          <w:lang w:val="zh-CN"/>
        </w:rPr>
        <w:t>2.</w:t>
      </w:r>
      <w:r>
        <w:rPr>
          <w:rFonts w:ascii="Times New Roman" w:eastAsia="方正楷体_GBK" w:hAnsi="Times New Roman" w:cs="Times New Roman"/>
          <w:b/>
          <w:w w:val="99"/>
          <w:kern w:val="0"/>
          <w:sz w:val="21"/>
          <w:szCs w:val="21"/>
          <w:lang w:val="zh-CN"/>
        </w:rPr>
        <w:t>招标文件</w:t>
      </w:r>
      <w:bookmarkEnd w:id="58"/>
      <w:bookmarkEnd w:id="59"/>
      <w:bookmarkEnd w:id="60"/>
      <w:bookmarkEnd w:id="61"/>
      <w:bookmarkEnd w:id="62"/>
    </w:p>
    <w:p w14:paraId="0737133B"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63" w:name="_Toc334774178"/>
      <w:bookmarkStart w:id="64" w:name="_Toc32194"/>
      <w:bookmarkStart w:id="65" w:name="_Toc325636595"/>
      <w:bookmarkStart w:id="66" w:name="_Toc531594748"/>
      <w:bookmarkStart w:id="67" w:name="_Toc200513141"/>
      <w:bookmarkStart w:id="68" w:name="_Toc317863437"/>
      <w:r>
        <w:rPr>
          <w:rFonts w:ascii="Times New Roman" w:eastAsia="方正仿宋_GBK" w:hAnsi="Times New Roman" w:cs="Times New Roman"/>
          <w:b/>
          <w:kern w:val="0"/>
          <w:sz w:val="21"/>
          <w:szCs w:val="21"/>
        </w:rPr>
        <w:t xml:space="preserve">2.1 </w:t>
      </w:r>
      <w:r>
        <w:rPr>
          <w:rFonts w:ascii="Times New Roman" w:eastAsia="方正仿宋_GBK" w:hAnsi="Times New Roman" w:cs="Times New Roman"/>
          <w:b/>
          <w:kern w:val="0"/>
          <w:sz w:val="21"/>
          <w:szCs w:val="21"/>
        </w:rPr>
        <w:t>招标文件的组成</w:t>
      </w:r>
      <w:bookmarkEnd w:id="63"/>
      <w:bookmarkEnd w:id="64"/>
      <w:bookmarkEnd w:id="65"/>
      <w:bookmarkEnd w:id="66"/>
      <w:bookmarkEnd w:id="67"/>
      <w:bookmarkEnd w:id="68"/>
    </w:p>
    <w:p w14:paraId="66E96FCF"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本招标文件包括：</w:t>
      </w:r>
    </w:p>
    <w:p w14:paraId="24734CF1"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1</w:t>
      </w:r>
      <w:r>
        <w:rPr>
          <w:rFonts w:ascii="Times New Roman" w:eastAsia="方正仿宋_GBK" w:hAnsi="Times New Roman" w:cs="Times New Roman"/>
          <w:kern w:val="0"/>
          <w:sz w:val="21"/>
          <w:szCs w:val="21"/>
        </w:rPr>
        <w:t>）招标公告；</w:t>
      </w:r>
    </w:p>
    <w:p w14:paraId="765B6CE0"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2</w:t>
      </w:r>
      <w:r>
        <w:rPr>
          <w:rFonts w:ascii="Times New Roman" w:eastAsia="方正仿宋_GBK" w:hAnsi="Times New Roman" w:cs="Times New Roman"/>
          <w:kern w:val="0"/>
          <w:sz w:val="21"/>
          <w:szCs w:val="21"/>
        </w:rPr>
        <w:t>）投标人须知；</w:t>
      </w:r>
    </w:p>
    <w:p w14:paraId="382406A6"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3</w:t>
      </w:r>
      <w:r>
        <w:rPr>
          <w:rFonts w:ascii="Times New Roman" w:eastAsia="方正仿宋_GBK" w:hAnsi="Times New Roman" w:cs="Times New Roman"/>
          <w:kern w:val="0"/>
          <w:sz w:val="21"/>
          <w:szCs w:val="21"/>
        </w:rPr>
        <w:t>）技术标准和要求；</w:t>
      </w:r>
    </w:p>
    <w:p w14:paraId="61C77E96"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4</w:t>
      </w:r>
      <w:r>
        <w:rPr>
          <w:rFonts w:ascii="Times New Roman" w:eastAsia="方正仿宋_GBK" w:hAnsi="Times New Roman" w:cs="Times New Roman"/>
          <w:kern w:val="0"/>
          <w:sz w:val="21"/>
          <w:szCs w:val="21"/>
        </w:rPr>
        <w:t>）评标办法；</w:t>
      </w:r>
    </w:p>
    <w:p w14:paraId="3D503455"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5</w:t>
      </w:r>
      <w:r>
        <w:rPr>
          <w:rFonts w:ascii="Times New Roman" w:eastAsia="方正仿宋_GBK" w:hAnsi="Times New Roman" w:cs="Times New Roman"/>
          <w:kern w:val="0"/>
          <w:sz w:val="21"/>
          <w:szCs w:val="21"/>
        </w:rPr>
        <w:t>）投标文件格式；</w:t>
      </w:r>
    </w:p>
    <w:p w14:paraId="48F473AD"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根据本章第</w:t>
      </w:r>
      <w:r>
        <w:rPr>
          <w:rFonts w:ascii="Times New Roman" w:eastAsia="方正仿宋_GBK" w:hAnsi="Times New Roman" w:cs="Times New Roman"/>
          <w:kern w:val="0"/>
          <w:sz w:val="21"/>
          <w:szCs w:val="21"/>
        </w:rPr>
        <w:t>1.10</w:t>
      </w:r>
      <w:r>
        <w:rPr>
          <w:rFonts w:ascii="Times New Roman" w:eastAsia="方正仿宋_GBK" w:hAnsi="Times New Roman" w:cs="Times New Roman"/>
          <w:kern w:val="0"/>
          <w:sz w:val="21"/>
          <w:szCs w:val="21"/>
        </w:rPr>
        <w:t>款、第</w:t>
      </w:r>
      <w:r>
        <w:rPr>
          <w:rFonts w:ascii="Times New Roman" w:eastAsia="方正仿宋_GBK" w:hAnsi="Times New Roman" w:cs="Times New Roman"/>
          <w:kern w:val="0"/>
          <w:sz w:val="21"/>
          <w:szCs w:val="21"/>
        </w:rPr>
        <w:t>2.2</w:t>
      </w:r>
      <w:r>
        <w:rPr>
          <w:rFonts w:ascii="Times New Roman" w:eastAsia="方正仿宋_GBK" w:hAnsi="Times New Roman" w:cs="Times New Roman"/>
          <w:kern w:val="0"/>
          <w:sz w:val="21"/>
          <w:szCs w:val="21"/>
        </w:rPr>
        <w:t>款和第</w:t>
      </w:r>
      <w:r>
        <w:rPr>
          <w:rFonts w:ascii="Times New Roman" w:eastAsia="方正仿宋_GBK" w:hAnsi="Times New Roman" w:cs="Times New Roman"/>
          <w:kern w:val="0"/>
          <w:sz w:val="21"/>
          <w:szCs w:val="21"/>
        </w:rPr>
        <w:t>2.3</w:t>
      </w:r>
      <w:r>
        <w:rPr>
          <w:rFonts w:ascii="Times New Roman" w:eastAsia="方正仿宋_GBK" w:hAnsi="Times New Roman" w:cs="Times New Roman"/>
          <w:kern w:val="0"/>
          <w:sz w:val="21"/>
          <w:szCs w:val="21"/>
        </w:rPr>
        <w:t>款对招标文件所作的澄清、修改，构成招标文件的组成部分。</w:t>
      </w:r>
    </w:p>
    <w:p w14:paraId="650682AC"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69" w:name="_Toc325636596"/>
      <w:bookmarkStart w:id="70" w:name="_Toc200513142"/>
      <w:bookmarkStart w:id="71" w:name="_Toc334774179"/>
      <w:bookmarkStart w:id="72" w:name="_Toc317863438"/>
      <w:bookmarkStart w:id="73" w:name="_Toc13635"/>
      <w:bookmarkStart w:id="74" w:name="_Toc531594749"/>
      <w:r>
        <w:rPr>
          <w:rFonts w:ascii="Times New Roman" w:eastAsia="方正仿宋_GBK" w:hAnsi="Times New Roman" w:cs="Times New Roman"/>
          <w:b/>
          <w:kern w:val="0"/>
          <w:sz w:val="21"/>
          <w:szCs w:val="21"/>
        </w:rPr>
        <w:t xml:space="preserve">2.2 </w:t>
      </w:r>
      <w:bookmarkEnd w:id="69"/>
      <w:bookmarkEnd w:id="70"/>
      <w:bookmarkEnd w:id="71"/>
      <w:bookmarkEnd w:id="72"/>
      <w:r>
        <w:rPr>
          <w:rFonts w:ascii="Times New Roman" w:eastAsia="方正仿宋_GBK" w:hAnsi="Times New Roman" w:cs="Times New Roman"/>
          <w:b/>
          <w:kern w:val="0"/>
          <w:sz w:val="21"/>
          <w:szCs w:val="21"/>
        </w:rPr>
        <w:t>对招标文件的疑问</w:t>
      </w:r>
      <w:bookmarkEnd w:id="73"/>
      <w:bookmarkEnd w:id="74"/>
    </w:p>
    <w:p w14:paraId="45CFDD9F"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2.2.1</w:t>
      </w:r>
      <w:r>
        <w:rPr>
          <w:rFonts w:ascii="Times New Roman" w:eastAsia="方正仿宋_GBK" w:hAnsi="Times New Roman" w:cs="Times New Roman"/>
          <w:kern w:val="0"/>
          <w:sz w:val="21"/>
          <w:szCs w:val="21"/>
        </w:rPr>
        <w:t>投标人应仔细阅读和检查下载的招标文件的全部内容。如发现缺页或附件不全，应及时向招标人提出，以便补齐。如有疑问，应在投标人须知前附表规定的形式和时间前，通知并要求招标人对招标文件予以澄清。</w:t>
      </w:r>
    </w:p>
    <w:p w14:paraId="5275EE22"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75" w:name="_Toc29041"/>
      <w:bookmarkStart w:id="76" w:name="_Toc531594750"/>
      <w:r>
        <w:rPr>
          <w:rFonts w:ascii="Times New Roman" w:eastAsia="方正仿宋_GBK" w:hAnsi="Times New Roman" w:cs="Times New Roman"/>
          <w:b/>
          <w:kern w:val="0"/>
          <w:sz w:val="21"/>
          <w:szCs w:val="21"/>
        </w:rPr>
        <w:t xml:space="preserve">2.3 </w:t>
      </w:r>
      <w:r>
        <w:rPr>
          <w:rFonts w:ascii="Times New Roman" w:eastAsia="方正仿宋_GBK" w:hAnsi="Times New Roman" w:cs="Times New Roman"/>
          <w:b/>
          <w:kern w:val="0"/>
          <w:sz w:val="21"/>
          <w:szCs w:val="21"/>
        </w:rPr>
        <w:t>招标文件的澄清、修改和答疑</w:t>
      </w:r>
      <w:bookmarkEnd w:id="75"/>
      <w:bookmarkEnd w:id="76"/>
    </w:p>
    <w:p w14:paraId="113D723C"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2.3.1 </w:t>
      </w:r>
      <w:r>
        <w:rPr>
          <w:rFonts w:ascii="Times New Roman" w:eastAsia="方正仿宋_GBK" w:hAnsi="Times New Roman" w:cs="Times New Roman"/>
          <w:kern w:val="0"/>
          <w:sz w:val="21"/>
          <w:szCs w:val="21"/>
        </w:rPr>
        <w:t>投标人如果有疑问，招标人以须知前附表规定的形式对招标文件澄清、修改和答疑，在重</w:t>
      </w:r>
      <w:r>
        <w:rPr>
          <w:rFonts w:ascii="Times New Roman" w:eastAsia="方正仿宋_GBK" w:hAnsi="Times New Roman" w:cs="Times New Roman" w:hint="eastAsia"/>
          <w:kern w:val="0"/>
          <w:sz w:val="21"/>
          <w:szCs w:val="21"/>
        </w:rPr>
        <w:t>庆</w:t>
      </w:r>
      <w:r>
        <w:rPr>
          <w:rFonts w:ascii="Times New Roman" w:eastAsia="方正仿宋_GBK" w:hAnsi="Times New Roman" w:cs="Times New Roman"/>
          <w:kern w:val="0"/>
          <w:sz w:val="21"/>
          <w:szCs w:val="21"/>
        </w:rPr>
        <w:t>财经学院校园网（</w:t>
      </w:r>
      <w:r>
        <w:rPr>
          <w:rFonts w:ascii="Times New Roman" w:eastAsia="方正仿宋_GBK" w:hAnsi="Times New Roman" w:cs="Times New Roman"/>
          <w:kern w:val="0"/>
          <w:sz w:val="21"/>
          <w:szCs w:val="21"/>
        </w:rPr>
        <w:t>http://www.cfec.edu.cn</w:t>
      </w:r>
      <w:r>
        <w:rPr>
          <w:rFonts w:ascii="Times New Roman" w:eastAsia="方正仿宋_GBK" w:hAnsi="Times New Roman" w:cs="Times New Roman"/>
          <w:kern w:val="0"/>
          <w:sz w:val="21"/>
          <w:szCs w:val="21"/>
        </w:rPr>
        <w:t>）发出通知或答疑通知；投标人应时刻在网上相应地方</w:t>
      </w:r>
      <w:r>
        <w:rPr>
          <w:rFonts w:ascii="Times New Roman" w:eastAsia="方正仿宋_GBK" w:hAnsi="Times New Roman" w:cs="Times New Roman"/>
          <w:kern w:val="0"/>
          <w:sz w:val="21"/>
          <w:szCs w:val="21"/>
        </w:rPr>
        <w:lastRenderedPageBreak/>
        <w:t>查寻通知、修改、答疑等信息，如果投标人疏忽大意，其后果自负。如果澄清、修改和答疑的时间距投标截止时间不足</w:t>
      </w:r>
      <w:r>
        <w:rPr>
          <w:rFonts w:ascii="Times New Roman" w:eastAsia="方正仿宋_GBK" w:hAnsi="Times New Roman" w:cs="Times New Roman"/>
          <w:kern w:val="0"/>
          <w:sz w:val="21"/>
          <w:szCs w:val="21"/>
        </w:rPr>
        <w:t>1</w:t>
      </w:r>
      <w:r>
        <w:rPr>
          <w:rFonts w:ascii="Times New Roman" w:eastAsia="方正仿宋_GBK" w:hAnsi="Times New Roman" w:cs="Times New Roman"/>
          <w:kern w:val="0"/>
          <w:sz w:val="21"/>
          <w:szCs w:val="21"/>
        </w:rPr>
        <w:t>天，经有关部门同意后通知相应延长投标截止时间。</w:t>
      </w:r>
    </w:p>
    <w:p w14:paraId="7D542024"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2.3.2 </w:t>
      </w:r>
      <w:r>
        <w:rPr>
          <w:rFonts w:ascii="Times New Roman" w:eastAsia="方正仿宋_GBK" w:hAnsi="Times New Roman" w:cs="Times New Roman"/>
          <w:kern w:val="0"/>
          <w:sz w:val="21"/>
          <w:szCs w:val="21"/>
        </w:rPr>
        <w:t>投标人网上收到答疑、修改通知后，应按照内容执行，不必确认已收到该修改。</w:t>
      </w:r>
    </w:p>
    <w:p w14:paraId="1F61F5B3"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bCs/>
          <w:kern w:val="0"/>
          <w:sz w:val="21"/>
          <w:szCs w:val="21"/>
          <w:lang w:val="zh-CN"/>
        </w:rPr>
      </w:pPr>
      <w:bookmarkStart w:id="77" w:name="_Toc18374"/>
      <w:bookmarkStart w:id="78" w:name="_Toc531594751"/>
      <w:r>
        <w:rPr>
          <w:rFonts w:ascii="Times New Roman" w:eastAsia="方正仿宋_GBK" w:hAnsi="Times New Roman" w:cs="Times New Roman" w:hint="eastAsia"/>
          <w:b/>
          <w:bCs/>
          <w:kern w:val="0"/>
          <w:sz w:val="21"/>
          <w:szCs w:val="21"/>
          <w:lang w:val="zh-CN"/>
        </w:rPr>
        <w:t>3.</w:t>
      </w:r>
      <w:r>
        <w:rPr>
          <w:rFonts w:ascii="Times New Roman" w:eastAsia="方正仿宋_GBK" w:hAnsi="Times New Roman" w:cs="Times New Roman" w:hint="eastAsia"/>
          <w:b/>
          <w:bCs/>
          <w:kern w:val="0"/>
          <w:sz w:val="21"/>
          <w:szCs w:val="21"/>
          <w:lang w:val="zh-CN"/>
        </w:rPr>
        <w:t>投标文件</w:t>
      </w:r>
      <w:bookmarkEnd w:id="77"/>
      <w:bookmarkEnd w:id="78"/>
    </w:p>
    <w:p w14:paraId="2D53A674"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bCs/>
          <w:kern w:val="0"/>
          <w:sz w:val="21"/>
          <w:szCs w:val="21"/>
        </w:rPr>
      </w:pPr>
      <w:bookmarkStart w:id="79" w:name="_Toc325636599"/>
      <w:bookmarkStart w:id="80" w:name="_Toc19286"/>
      <w:bookmarkStart w:id="81" w:name="_Toc200513145"/>
      <w:bookmarkStart w:id="82" w:name="_Toc531594752"/>
      <w:bookmarkStart w:id="83" w:name="_Toc317863441"/>
      <w:bookmarkStart w:id="84" w:name="_Toc334774182"/>
      <w:r>
        <w:rPr>
          <w:rFonts w:ascii="Times New Roman" w:eastAsia="方正仿宋_GBK" w:hAnsi="Times New Roman" w:cs="Times New Roman" w:hint="eastAsia"/>
          <w:b/>
          <w:bCs/>
          <w:kern w:val="0"/>
          <w:sz w:val="21"/>
          <w:szCs w:val="21"/>
        </w:rPr>
        <w:t xml:space="preserve">3.1 </w:t>
      </w:r>
      <w:r>
        <w:rPr>
          <w:rFonts w:ascii="Times New Roman" w:eastAsia="方正仿宋_GBK" w:hAnsi="Times New Roman" w:cs="Times New Roman" w:hint="eastAsia"/>
          <w:b/>
          <w:bCs/>
          <w:kern w:val="0"/>
          <w:sz w:val="21"/>
          <w:szCs w:val="21"/>
        </w:rPr>
        <w:t>投标文件的组成</w:t>
      </w:r>
      <w:bookmarkEnd w:id="79"/>
      <w:bookmarkEnd w:id="80"/>
      <w:bookmarkEnd w:id="81"/>
      <w:bookmarkEnd w:id="82"/>
      <w:bookmarkEnd w:id="83"/>
      <w:bookmarkEnd w:id="84"/>
    </w:p>
    <w:p w14:paraId="1735B105"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hint="eastAsia"/>
          <w:kern w:val="0"/>
          <w:sz w:val="21"/>
          <w:szCs w:val="21"/>
        </w:rPr>
        <w:t xml:space="preserve">3.1.1 </w:t>
      </w:r>
      <w:r>
        <w:rPr>
          <w:rFonts w:ascii="Times New Roman" w:eastAsia="方正仿宋_GBK" w:hAnsi="Times New Roman" w:cs="Times New Roman" w:hint="eastAsia"/>
          <w:kern w:val="0"/>
          <w:sz w:val="21"/>
          <w:szCs w:val="21"/>
        </w:rPr>
        <w:t>投标函</w:t>
      </w:r>
    </w:p>
    <w:p w14:paraId="01D4D5BA"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hint="eastAsia"/>
          <w:kern w:val="0"/>
          <w:sz w:val="21"/>
          <w:szCs w:val="21"/>
        </w:rPr>
        <w:t xml:space="preserve">3.1.2 </w:t>
      </w:r>
      <w:r>
        <w:rPr>
          <w:rFonts w:ascii="Times New Roman" w:eastAsia="方正仿宋_GBK" w:hAnsi="Times New Roman" w:cs="Times New Roman" w:hint="eastAsia"/>
          <w:kern w:val="0"/>
          <w:sz w:val="21"/>
          <w:szCs w:val="21"/>
        </w:rPr>
        <w:t>法定代表人身份证明及授权委托书</w:t>
      </w:r>
    </w:p>
    <w:p w14:paraId="5D17E9EE"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hint="eastAsia"/>
          <w:kern w:val="0"/>
          <w:sz w:val="21"/>
          <w:szCs w:val="21"/>
        </w:rPr>
        <w:t xml:space="preserve">3.1.3 </w:t>
      </w:r>
      <w:r>
        <w:rPr>
          <w:rFonts w:ascii="Times New Roman" w:eastAsia="方正仿宋_GBK" w:hAnsi="Times New Roman" w:cs="Times New Roman" w:hint="eastAsia"/>
          <w:kern w:val="0"/>
          <w:sz w:val="21"/>
          <w:szCs w:val="21"/>
        </w:rPr>
        <w:t>投标人基本情况表</w:t>
      </w:r>
    </w:p>
    <w:p w14:paraId="7976337D"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hint="eastAsia"/>
          <w:kern w:val="0"/>
          <w:sz w:val="21"/>
          <w:szCs w:val="21"/>
        </w:rPr>
        <w:t xml:space="preserve">3.1.4 </w:t>
      </w:r>
      <w:r>
        <w:rPr>
          <w:rFonts w:ascii="Times New Roman" w:eastAsia="方正仿宋_GBK" w:hAnsi="Times New Roman" w:cs="Times New Roman" w:hint="eastAsia"/>
          <w:kern w:val="0"/>
          <w:sz w:val="21"/>
          <w:szCs w:val="21"/>
        </w:rPr>
        <w:t>响应文件</w:t>
      </w:r>
    </w:p>
    <w:p w14:paraId="46A2460F"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hint="eastAsia"/>
          <w:kern w:val="0"/>
          <w:sz w:val="21"/>
          <w:szCs w:val="21"/>
        </w:rPr>
        <w:t xml:space="preserve">3.1.5 </w:t>
      </w:r>
      <w:r>
        <w:rPr>
          <w:rFonts w:ascii="Times New Roman" w:eastAsia="方正仿宋_GBK" w:hAnsi="Times New Roman" w:cs="Times New Roman" w:hint="eastAsia"/>
          <w:kern w:val="0"/>
          <w:sz w:val="21"/>
          <w:szCs w:val="21"/>
        </w:rPr>
        <w:t>相关资质证明及承诺</w:t>
      </w:r>
    </w:p>
    <w:p w14:paraId="5A668CD5"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hint="eastAsia"/>
          <w:kern w:val="0"/>
          <w:sz w:val="21"/>
          <w:szCs w:val="21"/>
        </w:rPr>
        <w:t xml:space="preserve">3.1.6 </w:t>
      </w:r>
      <w:r>
        <w:rPr>
          <w:rFonts w:ascii="Times New Roman" w:eastAsia="方正仿宋_GBK" w:hAnsi="Times New Roman" w:cs="Times New Roman" w:hint="eastAsia"/>
          <w:kern w:val="0"/>
          <w:sz w:val="21"/>
          <w:szCs w:val="21"/>
        </w:rPr>
        <w:t>售后服务</w:t>
      </w:r>
    </w:p>
    <w:p w14:paraId="2B35A9FC"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hint="eastAsia"/>
          <w:kern w:val="0"/>
          <w:sz w:val="21"/>
          <w:szCs w:val="21"/>
        </w:rPr>
        <w:t xml:space="preserve">3.1.7 </w:t>
      </w:r>
      <w:r>
        <w:rPr>
          <w:rFonts w:ascii="Times New Roman" w:eastAsia="方正仿宋_GBK" w:hAnsi="Times New Roman" w:cs="Times New Roman" w:hint="eastAsia"/>
          <w:kern w:val="0"/>
          <w:sz w:val="21"/>
          <w:szCs w:val="21"/>
        </w:rPr>
        <w:t>投标业绩一览表</w:t>
      </w:r>
    </w:p>
    <w:p w14:paraId="23CC5901"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hint="eastAsia"/>
          <w:kern w:val="0"/>
          <w:sz w:val="21"/>
          <w:szCs w:val="21"/>
        </w:rPr>
        <w:t xml:space="preserve">3.1.8 </w:t>
      </w:r>
      <w:r>
        <w:rPr>
          <w:rFonts w:ascii="Times New Roman" w:eastAsia="方正仿宋_GBK" w:hAnsi="Times New Roman" w:cs="Times New Roman" w:hint="eastAsia"/>
          <w:kern w:val="0"/>
          <w:sz w:val="21"/>
          <w:szCs w:val="21"/>
        </w:rPr>
        <w:t>近三年财务报表（包括资产负债表、利润表和现金流量表）</w:t>
      </w:r>
    </w:p>
    <w:p w14:paraId="21ECDF0D"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hint="eastAsia"/>
          <w:kern w:val="0"/>
          <w:sz w:val="21"/>
          <w:szCs w:val="21"/>
        </w:rPr>
        <w:t xml:space="preserve">3.1.9 </w:t>
      </w:r>
      <w:r>
        <w:rPr>
          <w:rFonts w:ascii="Times New Roman" w:eastAsia="方正仿宋_GBK" w:hAnsi="Times New Roman" w:cs="Times New Roman" w:hint="eastAsia"/>
          <w:kern w:val="0"/>
          <w:sz w:val="21"/>
          <w:szCs w:val="21"/>
        </w:rPr>
        <w:t>近三年纳税、社保缴纳证明</w:t>
      </w:r>
    </w:p>
    <w:p w14:paraId="69D38D0E"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hint="eastAsia"/>
          <w:kern w:val="0"/>
          <w:sz w:val="21"/>
          <w:szCs w:val="21"/>
        </w:rPr>
        <w:t xml:space="preserve">3.1.10 </w:t>
      </w:r>
      <w:r>
        <w:rPr>
          <w:rFonts w:ascii="Times New Roman" w:eastAsia="方正仿宋_GBK" w:hAnsi="Times New Roman" w:cs="Times New Roman" w:hint="eastAsia"/>
          <w:kern w:val="0"/>
          <w:sz w:val="21"/>
          <w:szCs w:val="21"/>
        </w:rPr>
        <w:t>近三年官网诚信证明截图</w:t>
      </w:r>
    </w:p>
    <w:p w14:paraId="7FD88DAE"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hint="eastAsia"/>
          <w:kern w:val="0"/>
          <w:sz w:val="21"/>
          <w:szCs w:val="21"/>
        </w:rPr>
        <w:t xml:space="preserve">3.1.11 </w:t>
      </w:r>
      <w:r>
        <w:rPr>
          <w:rFonts w:ascii="Times New Roman" w:eastAsia="方正仿宋_GBK" w:hAnsi="Times New Roman" w:cs="Times New Roman" w:hint="eastAsia"/>
          <w:kern w:val="0"/>
          <w:sz w:val="21"/>
          <w:szCs w:val="21"/>
        </w:rPr>
        <w:t>承诺函</w:t>
      </w:r>
    </w:p>
    <w:p w14:paraId="1C3E38EF"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hint="eastAsia"/>
          <w:kern w:val="0"/>
          <w:sz w:val="21"/>
          <w:szCs w:val="21"/>
        </w:rPr>
        <w:t xml:space="preserve">3.1.12 </w:t>
      </w:r>
      <w:r>
        <w:rPr>
          <w:rFonts w:ascii="Times New Roman" w:eastAsia="方正仿宋_GBK" w:hAnsi="Times New Roman" w:cs="Times New Roman" w:hint="eastAsia"/>
          <w:kern w:val="0"/>
          <w:sz w:val="21"/>
          <w:szCs w:val="21"/>
        </w:rPr>
        <w:t>投标文件</w:t>
      </w:r>
      <w:r>
        <w:rPr>
          <w:rFonts w:ascii="Times New Roman" w:eastAsia="方正仿宋_GBK" w:hAnsi="Times New Roman" w:cs="Times New Roman" w:hint="eastAsia"/>
          <w:kern w:val="0"/>
          <w:sz w:val="21"/>
          <w:szCs w:val="21"/>
        </w:rPr>
        <w:t>PDF</w:t>
      </w:r>
      <w:r>
        <w:rPr>
          <w:rFonts w:ascii="Times New Roman" w:eastAsia="方正仿宋_GBK" w:hAnsi="Times New Roman" w:cs="Times New Roman" w:hint="eastAsia"/>
          <w:kern w:val="0"/>
          <w:sz w:val="21"/>
          <w:szCs w:val="21"/>
        </w:rPr>
        <w:t>格式的电子档</w:t>
      </w:r>
      <w:r>
        <w:rPr>
          <w:rFonts w:ascii="Times New Roman" w:eastAsia="方正仿宋_GBK" w:hAnsi="Times New Roman" w:cs="Times New Roman" w:hint="eastAsia"/>
          <w:kern w:val="0"/>
          <w:sz w:val="21"/>
          <w:szCs w:val="21"/>
        </w:rPr>
        <w:t>U</w:t>
      </w:r>
      <w:r>
        <w:rPr>
          <w:rFonts w:ascii="Times New Roman" w:eastAsia="方正仿宋_GBK" w:hAnsi="Times New Roman" w:cs="Times New Roman" w:hint="eastAsia"/>
          <w:kern w:val="0"/>
          <w:sz w:val="21"/>
          <w:szCs w:val="21"/>
        </w:rPr>
        <w:t>盘一份</w:t>
      </w:r>
    </w:p>
    <w:p w14:paraId="057CE398"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r>
        <w:rPr>
          <w:rFonts w:ascii="Times New Roman" w:eastAsia="方正仿宋_GBK" w:hAnsi="Times New Roman" w:cs="Times New Roman"/>
          <w:b/>
          <w:kern w:val="0"/>
          <w:sz w:val="21"/>
          <w:szCs w:val="21"/>
        </w:rPr>
        <w:t xml:space="preserve">3.2 </w:t>
      </w:r>
      <w:r>
        <w:rPr>
          <w:rFonts w:ascii="Times New Roman" w:eastAsia="方正仿宋_GBK" w:hAnsi="Times New Roman" w:cs="Times New Roman"/>
          <w:b/>
          <w:kern w:val="0"/>
          <w:sz w:val="21"/>
          <w:szCs w:val="21"/>
        </w:rPr>
        <w:t>投标报价</w:t>
      </w:r>
    </w:p>
    <w:p w14:paraId="2333E9E7"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3.2.1 </w:t>
      </w:r>
      <w:r>
        <w:rPr>
          <w:rFonts w:ascii="Times New Roman" w:eastAsia="方正仿宋_GBK" w:hAnsi="Times New Roman" w:cs="Times New Roman"/>
          <w:kern w:val="0"/>
          <w:sz w:val="21"/>
          <w:szCs w:val="21"/>
        </w:rPr>
        <w:t>投标人应按投标人须知前附表及其相关规定填报。</w:t>
      </w:r>
    </w:p>
    <w:p w14:paraId="19A118CA"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85" w:name="_Toc317863443"/>
      <w:bookmarkStart w:id="86" w:name="_Toc200513147"/>
      <w:bookmarkStart w:id="87" w:name="_Toc12196"/>
      <w:bookmarkStart w:id="88" w:name="_Toc531594754"/>
      <w:bookmarkStart w:id="89" w:name="_Toc325636601"/>
      <w:bookmarkStart w:id="90" w:name="_Toc334774184"/>
      <w:r>
        <w:rPr>
          <w:rFonts w:ascii="Times New Roman" w:eastAsia="方正仿宋_GBK" w:hAnsi="Times New Roman" w:cs="Times New Roman"/>
          <w:b/>
          <w:kern w:val="0"/>
          <w:sz w:val="21"/>
          <w:szCs w:val="21"/>
        </w:rPr>
        <w:t xml:space="preserve">3.3 </w:t>
      </w:r>
      <w:r>
        <w:rPr>
          <w:rFonts w:ascii="Times New Roman" w:eastAsia="方正仿宋_GBK" w:hAnsi="Times New Roman" w:cs="Times New Roman"/>
          <w:b/>
          <w:kern w:val="0"/>
          <w:sz w:val="21"/>
          <w:szCs w:val="21"/>
        </w:rPr>
        <w:t>投标有效期</w:t>
      </w:r>
      <w:bookmarkEnd w:id="85"/>
      <w:bookmarkEnd w:id="86"/>
      <w:bookmarkEnd w:id="87"/>
      <w:bookmarkEnd w:id="88"/>
      <w:bookmarkEnd w:id="89"/>
      <w:bookmarkEnd w:id="90"/>
    </w:p>
    <w:p w14:paraId="5440B700"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3.3.1 </w:t>
      </w:r>
      <w:r>
        <w:rPr>
          <w:rFonts w:ascii="Times New Roman" w:eastAsia="方正仿宋_GBK" w:hAnsi="Times New Roman" w:cs="Times New Roman"/>
          <w:kern w:val="0"/>
          <w:sz w:val="21"/>
          <w:szCs w:val="21"/>
        </w:rPr>
        <w:t>在投标人须知前附表规定的投标有效期内，投标人不得要求撤销或修改其投标文件。</w:t>
      </w:r>
    </w:p>
    <w:p w14:paraId="51B96EFD"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3.3.2 </w:t>
      </w:r>
      <w:r>
        <w:rPr>
          <w:rFonts w:ascii="Times New Roman" w:eastAsia="方正仿宋_GBK" w:hAnsi="Times New Roman" w:cs="Times New Roman"/>
          <w:kern w:val="0"/>
          <w:sz w:val="2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1E3C0A4"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91" w:name="_Toc325636602"/>
      <w:bookmarkStart w:id="92" w:name="_Toc28560"/>
      <w:bookmarkStart w:id="93" w:name="_Toc200513148"/>
      <w:bookmarkStart w:id="94" w:name="_Toc531594755"/>
      <w:bookmarkStart w:id="95" w:name="_Toc334774185"/>
      <w:bookmarkStart w:id="96" w:name="_Toc317863444"/>
      <w:r>
        <w:rPr>
          <w:rFonts w:ascii="Times New Roman" w:eastAsia="方正仿宋_GBK" w:hAnsi="Times New Roman" w:cs="Times New Roman"/>
          <w:b/>
          <w:kern w:val="0"/>
          <w:sz w:val="21"/>
          <w:szCs w:val="21"/>
        </w:rPr>
        <w:t xml:space="preserve">3.4 </w:t>
      </w:r>
      <w:r>
        <w:rPr>
          <w:rFonts w:ascii="Times New Roman" w:eastAsia="方正仿宋_GBK" w:hAnsi="Times New Roman" w:cs="Times New Roman"/>
          <w:b/>
          <w:kern w:val="0"/>
          <w:sz w:val="21"/>
          <w:szCs w:val="21"/>
        </w:rPr>
        <w:t>投标保证金</w:t>
      </w:r>
      <w:bookmarkEnd w:id="91"/>
      <w:bookmarkEnd w:id="92"/>
      <w:bookmarkEnd w:id="93"/>
      <w:bookmarkEnd w:id="94"/>
      <w:bookmarkEnd w:id="95"/>
      <w:bookmarkEnd w:id="96"/>
    </w:p>
    <w:p w14:paraId="29624087"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3.4.1 </w:t>
      </w:r>
      <w:r>
        <w:rPr>
          <w:rFonts w:ascii="Times New Roman" w:eastAsia="方正仿宋_GBK" w:hAnsi="Times New Roman" w:cs="Times New Roman"/>
          <w:kern w:val="0"/>
          <w:sz w:val="21"/>
          <w:szCs w:val="21"/>
        </w:rPr>
        <w:t>投标人在递交投标文件的同时，应按</w:t>
      </w: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投标人须知前附表</w:t>
      </w: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规定的金额、形式缴纳投标保证金，并作为其投标文件的组成部分。</w:t>
      </w:r>
    </w:p>
    <w:p w14:paraId="39523291"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3.4.2 </w:t>
      </w:r>
      <w:r>
        <w:rPr>
          <w:rFonts w:ascii="Times New Roman" w:eastAsia="方正仿宋_GBK" w:hAnsi="Times New Roman" w:cs="Times New Roman"/>
          <w:kern w:val="0"/>
          <w:sz w:val="21"/>
          <w:szCs w:val="21"/>
        </w:rPr>
        <w:t>投标人不按本章第</w:t>
      </w:r>
      <w:r>
        <w:rPr>
          <w:rFonts w:ascii="Times New Roman" w:eastAsia="方正仿宋_GBK" w:hAnsi="Times New Roman" w:cs="Times New Roman"/>
          <w:kern w:val="0"/>
          <w:sz w:val="21"/>
          <w:szCs w:val="21"/>
        </w:rPr>
        <w:t xml:space="preserve"> 3.4.1 </w:t>
      </w:r>
      <w:r>
        <w:rPr>
          <w:rFonts w:ascii="Times New Roman" w:eastAsia="方正仿宋_GBK" w:hAnsi="Times New Roman" w:cs="Times New Roman"/>
          <w:kern w:val="0"/>
          <w:sz w:val="21"/>
          <w:szCs w:val="21"/>
        </w:rPr>
        <w:t>项要求提交投标保证金的，其投标文件作废标处理。</w:t>
      </w:r>
    </w:p>
    <w:p w14:paraId="216AAF02"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3.4.3 </w:t>
      </w:r>
      <w:r>
        <w:rPr>
          <w:rFonts w:ascii="Times New Roman" w:eastAsia="方正仿宋_GBK" w:hAnsi="Times New Roman" w:cs="Times New Roman"/>
          <w:kern w:val="0"/>
          <w:sz w:val="21"/>
          <w:szCs w:val="21"/>
        </w:rPr>
        <w:t>招标人</w:t>
      </w:r>
      <w:r>
        <w:rPr>
          <w:rFonts w:ascii="Times New Roman" w:eastAsia="方正仿宋_GBK" w:hAnsi="Times New Roman" w:cs="Times New Roman" w:hint="eastAsia"/>
          <w:kern w:val="0"/>
          <w:sz w:val="21"/>
          <w:szCs w:val="21"/>
        </w:rPr>
        <w:t>现场</w:t>
      </w:r>
      <w:r>
        <w:rPr>
          <w:rFonts w:ascii="Times New Roman" w:eastAsia="方正仿宋_GBK" w:hAnsi="Times New Roman" w:cs="Times New Roman"/>
          <w:kern w:val="0"/>
          <w:sz w:val="21"/>
          <w:szCs w:val="21"/>
        </w:rPr>
        <w:t>退还未列入中标候选人的投标保证金（不计息），招标人与中标人签订合同后</w:t>
      </w:r>
      <w:r>
        <w:rPr>
          <w:rFonts w:ascii="Times New Roman" w:eastAsia="方正仿宋_GBK" w:hAnsi="Times New Roman" w:cs="Times New Roman"/>
          <w:kern w:val="0"/>
          <w:sz w:val="21"/>
          <w:szCs w:val="21"/>
        </w:rPr>
        <w:t>10</w:t>
      </w:r>
      <w:r>
        <w:rPr>
          <w:rFonts w:ascii="Times New Roman" w:eastAsia="方正仿宋_GBK" w:hAnsi="Times New Roman" w:cs="Times New Roman"/>
          <w:kern w:val="0"/>
          <w:sz w:val="21"/>
          <w:szCs w:val="21"/>
        </w:rPr>
        <w:t>个工作日内，学院向其他中标候选人退还投标保证金（不计息）。</w:t>
      </w:r>
    </w:p>
    <w:p w14:paraId="14C89A66"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3.4.4 </w:t>
      </w:r>
      <w:r>
        <w:rPr>
          <w:rFonts w:ascii="Times New Roman" w:eastAsia="方正仿宋_GBK" w:hAnsi="Times New Roman" w:cs="Times New Roman"/>
          <w:kern w:val="0"/>
          <w:sz w:val="21"/>
          <w:szCs w:val="21"/>
        </w:rPr>
        <w:t>有下列情形之一的，投标保证金将不予退还：</w:t>
      </w:r>
    </w:p>
    <w:p w14:paraId="6ED7F725"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3.4.4.1 </w:t>
      </w:r>
      <w:r>
        <w:rPr>
          <w:rFonts w:ascii="Times New Roman" w:eastAsia="方正仿宋_GBK" w:hAnsi="Times New Roman" w:cs="Times New Roman"/>
          <w:kern w:val="0"/>
          <w:sz w:val="21"/>
          <w:szCs w:val="21"/>
        </w:rPr>
        <w:t>投标人在规定的投标有效期内撤销或修改其投标文件；</w:t>
      </w:r>
    </w:p>
    <w:p w14:paraId="6E313A34"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3.4.4.2 </w:t>
      </w:r>
      <w:r>
        <w:rPr>
          <w:rFonts w:ascii="Times New Roman" w:eastAsia="方正仿宋_GBK" w:hAnsi="Times New Roman" w:cs="Times New Roman"/>
          <w:kern w:val="0"/>
          <w:sz w:val="21"/>
          <w:szCs w:val="21"/>
        </w:rPr>
        <w:t>中标人在中标通知书发出</w:t>
      </w:r>
      <w:r>
        <w:rPr>
          <w:rFonts w:ascii="Times New Roman" w:eastAsia="方正仿宋_GBK" w:hAnsi="Times New Roman" w:cs="Times New Roman"/>
          <w:kern w:val="0"/>
          <w:sz w:val="21"/>
          <w:szCs w:val="21"/>
        </w:rPr>
        <w:t>3</w:t>
      </w:r>
      <w:r>
        <w:rPr>
          <w:rFonts w:ascii="Times New Roman" w:eastAsia="方正仿宋_GBK" w:hAnsi="Times New Roman" w:cs="Times New Roman"/>
          <w:kern w:val="0"/>
          <w:sz w:val="21"/>
          <w:szCs w:val="21"/>
        </w:rPr>
        <w:t>日之内拒绝签订合同，其保证金将不予退还。</w:t>
      </w:r>
    </w:p>
    <w:p w14:paraId="7192CF27"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r>
        <w:rPr>
          <w:rFonts w:ascii="Times New Roman" w:eastAsia="方正仿宋_GBK" w:hAnsi="Times New Roman" w:cs="Times New Roman"/>
          <w:b/>
          <w:kern w:val="0"/>
          <w:sz w:val="21"/>
          <w:szCs w:val="21"/>
        </w:rPr>
        <w:t xml:space="preserve">3.5 </w:t>
      </w:r>
      <w:r>
        <w:rPr>
          <w:rFonts w:ascii="Times New Roman" w:eastAsia="方正仿宋_GBK" w:hAnsi="Times New Roman" w:cs="Times New Roman"/>
          <w:b/>
          <w:kern w:val="0"/>
          <w:sz w:val="21"/>
          <w:szCs w:val="21"/>
        </w:rPr>
        <w:t>资格审查资料</w:t>
      </w:r>
    </w:p>
    <w:p w14:paraId="28220B86"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3.5.1 </w:t>
      </w:r>
      <w:r>
        <w:rPr>
          <w:rFonts w:ascii="Times New Roman" w:eastAsia="方正仿宋_GBK" w:hAnsi="Times New Roman" w:cs="Times New Roman"/>
          <w:kern w:val="0"/>
          <w:sz w:val="21"/>
          <w:szCs w:val="21"/>
        </w:rPr>
        <w:t>本须知前附表</w:t>
      </w:r>
      <w:r>
        <w:rPr>
          <w:rFonts w:ascii="Times New Roman" w:eastAsia="方正仿宋_GBK" w:hAnsi="Times New Roman" w:cs="Times New Roman"/>
          <w:kern w:val="0"/>
          <w:sz w:val="21"/>
          <w:szCs w:val="21"/>
        </w:rPr>
        <w:t>1.4.1</w:t>
      </w:r>
      <w:r>
        <w:rPr>
          <w:rFonts w:ascii="Times New Roman" w:eastAsia="方正仿宋_GBK" w:hAnsi="Times New Roman" w:cs="Times New Roman"/>
          <w:kern w:val="0"/>
          <w:sz w:val="21"/>
          <w:szCs w:val="21"/>
        </w:rPr>
        <w:t>条要求的相关资料复印件（需要加盖公章）和投标文件格式要求的内容；</w:t>
      </w:r>
    </w:p>
    <w:p w14:paraId="3D20CD00"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97" w:name="_Toc334774187"/>
      <w:bookmarkStart w:id="98" w:name="_Toc200513151"/>
      <w:bookmarkStart w:id="99" w:name="_Toc317863446"/>
      <w:bookmarkStart w:id="100" w:name="_Toc325636604"/>
      <w:bookmarkStart w:id="101" w:name="_Toc7983"/>
      <w:bookmarkStart w:id="102" w:name="_Toc531594756"/>
      <w:r>
        <w:rPr>
          <w:rFonts w:ascii="Times New Roman" w:eastAsia="方正仿宋_GBK" w:hAnsi="Times New Roman" w:cs="Times New Roman"/>
          <w:b/>
          <w:kern w:val="0"/>
          <w:sz w:val="21"/>
          <w:szCs w:val="21"/>
        </w:rPr>
        <w:t xml:space="preserve">3.6 </w:t>
      </w:r>
      <w:r>
        <w:rPr>
          <w:rFonts w:ascii="Times New Roman" w:eastAsia="方正仿宋_GBK" w:hAnsi="Times New Roman" w:cs="Times New Roman"/>
          <w:b/>
          <w:kern w:val="0"/>
          <w:sz w:val="21"/>
          <w:szCs w:val="21"/>
        </w:rPr>
        <w:t>备选投标人案</w:t>
      </w:r>
      <w:bookmarkEnd w:id="97"/>
      <w:bookmarkEnd w:id="98"/>
      <w:bookmarkEnd w:id="99"/>
      <w:bookmarkEnd w:id="100"/>
      <w:bookmarkEnd w:id="101"/>
      <w:bookmarkEnd w:id="102"/>
    </w:p>
    <w:p w14:paraId="2E65511E"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投标人不得递交备选投标人案。</w:t>
      </w:r>
    </w:p>
    <w:p w14:paraId="7FE5B6C0"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03" w:name="_Toc531594757"/>
      <w:bookmarkStart w:id="104" w:name="_Toc325636605"/>
      <w:bookmarkStart w:id="105" w:name="_Toc200513152"/>
      <w:bookmarkStart w:id="106" w:name="_Toc21408"/>
      <w:bookmarkStart w:id="107" w:name="_Toc317863447"/>
      <w:bookmarkStart w:id="108" w:name="_Toc334774188"/>
      <w:r>
        <w:rPr>
          <w:rFonts w:ascii="Times New Roman" w:eastAsia="方正仿宋_GBK" w:hAnsi="Times New Roman" w:cs="Times New Roman"/>
          <w:b/>
          <w:kern w:val="0"/>
          <w:sz w:val="21"/>
          <w:szCs w:val="21"/>
        </w:rPr>
        <w:t xml:space="preserve">3.7 </w:t>
      </w:r>
      <w:r>
        <w:rPr>
          <w:rFonts w:ascii="Times New Roman" w:eastAsia="方正仿宋_GBK" w:hAnsi="Times New Roman" w:cs="Times New Roman"/>
          <w:b/>
          <w:kern w:val="0"/>
          <w:sz w:val="21"/>
          <w:szCs w:val="21"/>
        </w:rPr>
        <w:t>投标文件的编制</w:t>
      </w:r>
      <w:bookmarkEnd w:id="103"/>
      <w:bookmarkEnd w:id="104"/>
      <w:bookmarkEnd w:id="105"/>
      <w:bookmarkEnd w:id="106"/>
      <w:bookmarkEnd w:id="107"/>
      <w:bookmarkEnd w:id="108"/>
    </w:p>
    <w:p w14:paraId="2AA0CF33"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3.7.1 </w:t>
      </w:r>
      <w:r>
        <w:rPr>
          <w:rFonts w:ascii="Times New Roman" w:eastAsia="方正仿宋_GBK" w:hAnsi="Times New Roman" w:cs="Times New Roman"/>
          <w:kern w:val="0"/>
          <w:sz w:val="21"/>
          <w:szCs w:val="21"/>
        </w:rPr>
        <w:t>投标文件应按第五章</w:t>
      </w: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投标文件格式</w:t>
      </w: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进行编写，如有必要，可以增加内容和附页，作为投标文件的组成部分。其中，投标文件技术条款、投标函条款在满足招标文件实质性要求的基础上，可以提出比招标文件要求更有利于招标人的承诺。</w:t>
      </w:r>
    </w:p>
    <w:p w14:paraId="76399D48"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3.7.2 </w:t>
      </w:r>
      <w:r>
        <w:rPr>
          <w:rFonts w:ascii="Times New Roman" w:eastAsia="方正仿宋_GBK" w:hAnsi="Times New Roman" w:cs="Times New Roman"/>
          <w:kern w:val="0"/>
          <w:sz w:val="21"/>
          <w:szCs w:val="21"/>
        </w:rPr>
        <w:t>投标文件应当对招标文件有关工期、投标有效期、质量要求、技术标准和要求、招标范围等实质性内容做出响应。</w:t>
      </w:r>
    </w:p>
    <w:p w14:paraId="1B53D77B"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3.7.3 </w:t>
      </w:r>
      <w:r>
        <w:rPr>
          <w:rFonts w:ascii="Times New Roman" w:eastAsia="方正仿宋_GBK" w:hAnsi="Times New Roman" w:cs="Times New Roman"/>
          <w:kern w:val="0"/>
          <w:sz w:val="21"/>
          <w:szCs w:val="21"/>
        </w:rPr>
        <w:t>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14:paraId="7A7E5B21"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3.7.4 </w:t>
      </w:r>
      <w:r>
        <w:rPr>
          <w:rFonts w:ascii="Times New Roman" w:eastAsia="方正仿宋_GBK" w:hAnsi="Times New Roman" w:cs="Times New Roman"/>
          <w:kern w:val="0"/>
          <w:sz w:val="21"/>
          <w:szCs w:val="21"/>
        </w:rPr>
        <w:t>投标文件份数见投标须知前附表。</w:t>
      </w:r>
    </w:p>
    <w:p w14:paraId="5C7AEBD6"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3.7.5 </w:t>
      </w:r>
      <w:r>
        <w:rPr>
          <w:rFonts w:ascii="Times New Roman" w:eastAsia="方正仿宋_GBK" w:hAnsi="Times New Roman" w:cs="Times New Roman"/>
          <w:kern w:val="0"/>
          <w:sz w:val="21"/>
          <w:szCs w:val="21"/>
        </w:rPr>
        <w:t>投标文件的正本与副本应分别装订成册，并编制目录，具体装订要求见投标人须知前附表规定。</w:t>
      </w:r>
    </w:p>
    <w:p w14:paraId="72B64B7A" w14:textId="77777777" w:rsidR="00AB5CF6" w:rsidRDefault="00FE0214">
      <w:pPr>
        <w:autoSpaceDE w:val="0"/>
        <w:autoSpaceDN w:val="0"/>
        <w:adjustRightInd w:val="0"/>
        <w:snapToGrid w:val="0"/>
        <w:spacing w:line="240" w:lineRule="exact"/>
        <w:ind w:firstLineChars="200" w:firstLine="415"/>
        <w:jc w:val="left"/>
        <w:outlineLvl w:val="1"/>
        <w:rPr>
          <w:rFonts w:ascii="Times New Roman" w:eastAsia="方正楷体_GBK" w:hAnsi="Times New Roman" w:cs="Times New Roman"/>
          <w:b/>
          <w:w w:val="99"/>
          <w:kern w:val="0"/>
          <w:sz w:val="21"/>
          <w:szCs w:val="21"/>
          <w:lang w:val="zh-CN"/>
        </w:rPr>
      </w:pPr>
      <w:bookmarkStart w:id="109" w:name="_Toc13793"/>
      <w:bookmarkStart w:id="110" w:name="_Toc317863448"/>
      <w:bookmarkStart w:id="111" w:name="_Toc531594758"/>
      <w:bookmarkStart w:id="112" w:name="_Toc200513153"/>
      <w:bookmarkStart w:id="113" w:name="_Toc334774189"/>
      <w:r>
        <w:rPr>
          <w:rFonts w:ascii="Times New Roman" w:eastAsia="方正楷体_GBK" w:hAnsi="Times New Roman" w:cs="Times New Roman"/>
          <w:b/>
          <w:w w:val="99"/>
          <w:kern w:val="0"/>
          <w:sz w:val="21"/>
          <w:szCs w:val="21"/>
          <w:lang w:val="zh-CN"/>
        </w:rPr>
        <w:t>4.</w:t>
      </w:r>
      <w:r>
        <w:rPr>
          <w:rFonts w:ascii="Times New Roman" w:eastAsia="方正楷体_GBK" w:hAnsi="Times New Roman" w:cs="Times New Roman"/>
          <w:b/>
          <w:w w:val="99"/>
          <w:kern w:val="0"/>
          <w:sz w:val="21"/>
          <w:szCs w:val="21"/>
          <w:lang w:val="zh-CN"/>
        </w:rPr>
        <w:t>投标</w:t>
      </w:r>
      <w:bookmarkEnd w:id="109"/>
      <w:bookmarkEnd w:id="110"/>
      <w:bookmarkEnd w:id="111"/>
      <w:bookmarkEnd w:id="112"/>
      <w:bookmarkEnd w:id="113"/>
    </w:p>
    <w:p w14:paraId="567A863F"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14" w:name="_Toc334774190"/>
      <w:bookmarkStart w:id="115" w:name="_Toc200513154"/>
      <w:bookmarkStart w:id="116" w:name="_Toc26003"/>
      <w:bookmarkStart w:id="117" w:name="_Toc317863449"/>
      <w:bookmarkStart w:id="118" w:name="_Toc531594759"/>
      <w:bookmarkStart w:id="119" w:name="_Toc325636607"/>
      <w:r>
        <w:rPr>
          <w:rFonts w:ascii="Times New Roman" w:eastAsia="方正仿宋_GBK" w:hAnsi="Times New Roman" w:cs="Times New Roman"/>
          <w:b/>
          <w:kern w:val="0"/>
          <w:sz w:val="21"/>
          <w:szCs w:val="21"/>
        </w:rPr>
        <w:t xml:space="preserve">4.1 </w:t>
      </w:r>
      <w:r>
        <w:rPr>
          <w:rFonts w:ascii="Times New Roman" w:eastAsia="方正仿宋_GBK" w:hAnsi="Times New Roman" w:cs="Times New Roman"/>
          <w:b/>
          <w:kern w:val="0"/>
          <w:sz w:val="21"/>
          <w:szCs w:val="21"/>
        </w:rPr>
        <w:t>投标文件的密封和标记</w:t>
      </w:r>
      <w:bookmarkEnd w:id="114"/>
      <w:bookmarkEnd w:id="115"/>
      <w:bookmarkEnd w:id="116"/>
      <w:bookmarkEnd w:id="117"/>
      <w:bookmarkEnd w:id="118"/>
      <w:bookmarkEnd w:id="119"/>
    </w:p>
    <w:p w14:paraId="357D13B3"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4.1.1 </w:t>
      </w:r>
      <w:r>
        <w:rPr>
          <w:rFonts w:ascii="Times New Roman" w:eastAsia="方正仿宋_GBK" w:hAnsi="Times New Roman" w:cs="Times New Roman"/>
          <w:kern w:val="0"/>
          <w:sz w:val="21"/>
          <w:szCs w:val="21"/>
        </w:rPr>
        <w:t>投标文件的密封见投标人须知前附表。</w:t>
      </w:r>
    </w:p>
    <w:p w14:paraId="1A699AB0"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4.1.2 </w:t>
      </w:r>
      <w:r>
        <w:rPr>
          <w:rFonts w:ascii="Times New Roman" w:eastAsia="方正仿宋_GBK" w:hAnsi="Times New Roman" w:cs="Times New Roman"/>
          <w:kern w:val="0"/>
          <w:sz w:val="21"/>
          <w:szCs w:val="21"/>
        </w:rPr>
        <w:t>投标文件的封套上应写明的内容见投标人须知前附表。</w:t>
      </w:r>
    </w:p>
    <w:p w14:paraId="6060118D"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4.1.3 </w:t>
      </w:r>
      <w:r>
        <w:rPr>
          <w:rFonts w:ascii="Times New Roman" w:eastAsia="方正仿宋_GBK" w:hAnsi="Times New Roman" w:cs="Times New Roman"/>
          <w:kern w:val="0"/>
          <w:sz w:val="21"/>
          <w:szCs w:val="21"/>
        </w:rPr>
        <w:t>未按要求密封和写标记的投标文件，将被拒绝受理。</w:t>
      </w:r>
    </w:p>
    <w:p w14:paraId="608E303A"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20" w:name="_Toc531594760"/>
      <w:bookmarkStart w:id="121" w:name="_Toc317863450"/>
      <w:bookmarkStart w:id="122" w:name="_Toc325636608"/>
      <w:bookmarkStart w:id="123" w:name="_Toc334774191"/>
      <w:bookmarkStart w:id="124" w:name="_Toc5004"/>
      <w:r>
        <w:rPr>
          <w:rFonts w:ascii="Times New Roman" w:eastAsia="方正仿宋_GBK" w:hAnsi="Times New Roman" w:cs="Times New Roman"/>
          <w:b/>
          <w:kern w:val="0"/>
          <w:sz w:val="21"/>
          <w:szCs w:val="21"/>
        </w:rPr>
        <w:t xml:space="preserve">4.2 </w:t>
      </w:r>
      <w:r>
        <w:rPr>
          <w:rFonts w:ascii="Times New Roman" w:eastAsia="方正仿宋_GBK" w:hAnsi="Times New Roman" w:cs="Times New Roman"/>
          <w:b/>
          <w:kern w:val="0"/>
          <w:sz w:val="21"/>
          <w:szCs w:val="21"/>
        </w:rPr>
        <w:t>投标文件的递交</w:t>
      </w:r>
      <w:bookmarkEnd w:id="120"/>
      <w:bookmarkEnd w:id="121"/>
      <w:bookmarkEnd w:id="122"/>
      <w:bookmarkEnd w:id="123"/>
      <w:bookmarkEnd w:id="124"/>
    </w:p>
    <w:p w14:paraId="49DD1163"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4.2.1 </w:t>
      </w:r>
      <w:r>
        <w:rPr>
          <w:rFonts w:ascii="Times New Roman" w:eastAsia="方正仿宋_GBK" w:hAnsi="Times New Roman" w:cs="Times New Roman"/>
          <w:kern w:val="0"/>
          <w:sz w:val="21"/>
          <w:szCs w:val="21"/>
        </w:rPr>
        <w:t>投标人应在本章前附表规定的投标截止时间前递交投标文件。</w:t>
      </w:r>
    </w:p>
    <w:p w14:paraId="40F0E785"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lastRenderedPageBreak/>
        <w:t xml:space="preserve">4.2.2 </w:t>
      </w:r>
      <w:r>
        <w:rPr>
          <w:rFonts w:ascii="Times New Roman" w:eastAsia="方正仿宋_GBK" w:hAnsi="Times New Roman" w:cs="Times New Roman"/>
          <w:kern w:val="0"/>
          <w:sz w:val="21"/>
          <w:szCs w:val="21"/>
        </w:rPr>
        <w:t>投标人递交投标文件的地点：见投标人须知前附表。</w:t>
      </w:r>
    </w:p>
    <w:p w14:paraId="74EEAA03"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4.2.3 </w:t>
      </w:r>
      <w:r>
        <w:rPr>
          <w:rFonts w:ascii="Times New Roman" w:eastAsia="方正仿宋_GBK" w:hAnsi="Times New Roman" w:cs="Times New Roman"/>
          <w:kern w:val="0"/>
          <w:sz w:val="21"/>
          <w:szCs w:val="21"/>
        </w:rPr>
        <w:t>除投标人须知前附表另有规定外，投标人所递交的投标文件不予退还。</w:t>
      </w:r>
    </w:p>
    <w:p w14:paraId="02FD26FC"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4.2.4 </w:t>
      </w:r>
      <w:r>
        <w:rPr>
          <w:rFonts w:ascii="Times New Roman" w:eastAsia="方正仿宋_GBK" w:hAnsi="Times New Roman" w:cs="Times New Roman"/>
          <w:kern w:val="0"/>
          <w:sz w:val="21"/>
          <w:szCs w:val="21"/>
        </w:rPr>
        <w:t>招标人收到投标文件后，向投标人出具签收凭证。</w:t>
      </w:r>
    </w:p>
    <w:p w14:paraId="44CD489F"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4.2.5 </w:t>
      </w:r>
      <w:r>
        <w:rPr>
          <w:rFonts w:ascii="Times New Roman" w:eastAsia="方正仿宋_GBK" w:hAnsi="Times New Roman" w:cs="Times New Roman"/>
          <w:kern w:val="0"/>
          <w:sz w:val="21"/>
          <w:szCs w:val="21"/>
        </w:rPr>
        <w:t>逾期送达的或者未送达指定地点的投标文件，招标人不予受理。</w:t>
      </w:r>
    </w:p>
    <w:p w14:paraId="1267C2A6"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25" w:name="_Toc334774192"/>
      <w:bookmarkStart w:id="126" w:name="_Toc317863451"/>
      <w:bookmarkStart w:id="127" w:name="_Toc531594761"/>
      <w:bookmarkStart w:id="128" w:name="_Toc200513156"/>
      <w:bookmarkStart w:id="129" w:name="_Toc20769"/>
      <w:bookmarkStart w:id="130" w:name="_Toc325636609"/>
      <w:r>
        <w:rPr>
          <w:rFonts w:ascii="Times New Roman" w:eastAsia="方正仿宋_GBK" w:hAnsi="Times New Roman" w:cs="Times New Roman"/>
          <w:b/>
          <w:kern w:val="0"/>
          <w:sz w:val="21"/>
          <w:szCs w:val="21"/>
        </w:rPr>
        <w:t xml:space="preserve">4.3 </w:t>
      </w:r>
      <w:r>
        <w:rPr>
          <w:rFonts w:ascii="Times New Roman" w:eastAsia="方正仿宋_GBK" w:hAnsi="Times New Roman" w:cs="Times New Roman"/>
          <w:b/>
          <w:kern w:val="0"/>
          <w:sz w:val="21"/>
          <w:szCs w:val="21"/>
        </w:rPr>
        <w:t>投标文件的修改与撤回</w:t>
      </w:r>
      <w:bookmarkEnd w:id="125"/>
      <w:bookmarkEnd w:id="126"/>
      <w:bookmarkEnd w:id="127"/>
      <w:bookmarkEnd w:id="128"/>
      <w:bookmarkEnd w:id="129"/>
      <w:bookmarkEnd w:id="130"/>
    </w:p>
    <w:p w14:paraId="31A31E57"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4.3.1 </w:t>
      </w:r>
      <w:r>
        <w:rPr>
          <w:rFonts w:ascii="Times New Roman" w:eastAsia="方正仿宋_GBK" w:hAnsi="Times New Roman" w:cs="Times New Roman"/>
          <w:kern w:val="0"/>
          <w:sz w:val="21"/>
          <w:szCs w:val="21"/>
        </w:rPr>
        <w:t>在本章第</w:t>
      </w:r>
      <w:r>
        <w:rPr>
          <w:rFonts w:ascii="Times New Roman" w:eastAsia="方正仿宋_GBK" w:hAnsi="Times New Roman" w:cs="Times New Roman"/>
          <w:kern w:val="0"/>
          <w:sz w:val="21"/>
          <w:szCs w:val="21"/>
        </w:rPr>
        <w:t>4.2.1</w:t>
      </w:r>
      <w:r>
        <w:rPr>
          <w:rFonts w:ascii="Times New Roman" w:eastAsia="方正仿宋_GBK" w:hAnsi="Times New Roman" w:cs="Times New Roman"/>
          <w:kern w:val="0"/>
          <w:sz w:val="21"/>
          <w:szCs w:val="21"/>
        </w:rPr>
        <w:t>项规定的投标截止时间前，投标人可以修改或撤回已递交的投标文件，但应以书面形式通知招标人。</w:t>
      </w:r>
    </w:p>
    <w:p w14:paraId="59CFC6BF"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4.3.2 </w:t>
      </w:r>
      <w:r>
        <w:rPr>
          <w:rFonts w:ascii="Times New Roman" w:eastAsia="方正仿宋_GBK" w:hAnsi="Times New Roman" w:cs="Times New Roman"/>
          <w:kern w:val="0"/>
          <w:sz w:val="21"/>
          <w:szCs w:val="21"/>
        </w:rPr>
        <w:t>投标人修改或撤回已递交投标文件的书面通知应按照本章第</w:t>
      </w:r>
      <w:r>
        <w:rPr>
          <w:rFonts w:ascii="Times New Roman" w:eastAsia="方正仿宋_GBK" w:hAnsi="Times New Roman" w:cs="Times New Roman"/>
          <w:kern w:val="0"/>
          <w:sz w:val="21"/>
          <w:szCs w:val="21"/>
        </w:rPr>
        <w:t>3.7.3</w:t>
      </w:r>
      <w:r>
        <w:rPr>
          <w:rFonts w:ascii="Times New Roman" w:eastAsia="方正仿宋_GBK" w:hAnsi="Times New Roman" w:cs="Times New Roman"/>
          <w:kern w:val="0"/>
          <w:sz w:val="21"/>
          <w:szCs w:val="21"/>
        </w:rPr>
        <w:t>项的要求签字或盖章。招标人收到书面通知后，向投标人出具签收凭证。</w:t>
      </w:r>
    </w:p>
    <w:p w14:paraId="130870BF"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4.3.3 </w:t>
      </w:r>
      <w:r>
        <w:rPr>
          <w:rFonts w:ascii="Times New Roman" w:eastAsia="方正仿宋_GBK" w:hAnsi="Times New Roman" w:cs="Times New Roman"/>
          <w:kern w:val="0"/>
          <w:sz w:val="21"/>
          <w:szCs w:val="21"/>
        </w:rPr>
        <w:t>修改的内容为投标文件的组成部分。修改的投标文件应按照本章第</w:t>
      </w:r>
      <w:r>
        <w:rPr>
          <w:rFonts w:ascii="Times New Roman" w:eastAsia="方正仿宋_GBK" w:hAnsi="Times New Roman" w:cs="Times New Roman"/>
          <w:kern w:val="0"/>
          <w:sz w:val="21"/>
          <w:szCs w:val="21"/>
        </w:rPr>
        <w:t>3</w:t>
      </w:r>
      <w:r>
        <w:rPr>
          <w:rFonts w:ascii="Times New Roman" w:eastAsia="方正仿宋_GBK" w:hAnsi="Times New Roman" w:cs="Times New Roman"/>
          <w:kern w:val="0"/>
          <w:sz w:val="21"/>
          <w:szCs w:val="21"/>
        </w:rPr>
        <w:t>条、第</w:t>
      </w:r>
      <w:r>
        <w:rPr>
          <w:rFonts w:ascii="Times New Roman" w:eastAsia="方正仿宋_GBK" w:hAnsi="Times New Roman" w:cs="Times New Roman"/>
          <w:kern w:val="0"/>
          <w:sz w:val="21"/>
          <w:szCs w:val="21"/>
        </w:rPr>
        <w:t>4</w:t>
      </w:r>
      <w:r>
        <w:rPr>
          <w:rFonts w:ascii="Times New Roman" w:eastAsia="方正仿宋_GBK" w:hAnsi="Times New Roman" w:cs="Times New Roman"/>
          <w:kern w:val="0"/>
          <w:sz w:val="21"/>
          <w:szCs w:val="21"/>
        </w:rPr>
        <w:t>条规定进行编制、密封、标记和递交，并标明</w:t>
      </w: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修改</w:t>
      </w: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字样。</w:t>
      </w:r>
    </w:p>
    <w:p w14:paraId="45D9FD51" w14:textId="77777777" w:rsidR="00AB5CF6" w:rsidRDefault="00FE0214">
      <w:pPr>
        <w:autoSpaceDE w:val="0"/>
        <w:autoSpaceDN w:val="0"/>
        <w:adjustRightInd w:val="0"/>
        <w:snapToGrid w:val="0"/>
        <w:spacing w:line="240" w:lineRule="exact"/>
        <w:ind w:firstLineChars="200" w:firstLine="415"/>
        <w:jc w:val="left"/>
        <w:outlineLvl w:val="1"/>
        <w:rPr>
          <w:rFonts w:ascii="Times New Roman" w:eastAsia="方正楷体_GBK" w:hAnsi="Times New Roman" w:cs="Times New Roman"/>
          <w:b/>
          <w:w w:val="99"/>
          <w:kern w:val="0"/>
          <w:sz w:val="21"/>
          <w:szCs w:val="21"/>
          <w:lang w:val="zh-CN"/>
        </w:rPr>
      </w:pPr>
      <w:bookmarkStart w:id="131" w:name="_Toc334774193"/>
      <w:bookmarkStart w:id="132" w:name="_Toc1489"/>
      <w:bookmarkStart w:id="133" w:name="_Toc200513157"/>
      <w:bookmarkStart w:id="134" w:name="_Toc317863452"/>
      <w:bookmarkStart w:id="135" w:name="_Toc531594762"/>
      <w:r>
        <w:rPr>
          <w:rFonts w:ascii="Times New Roman" w:eastAsia="方正楷体_GBK" w:hAnsi="Times New Roman" w:cs="Times New Roman"/>
          <w:b/>
          <w:w w:val="99"/>
          <w:kern w:val="0"/>
          <w:sz w:val="21"/>
          <w:szCs w:val="21"/>
          <w:lang w:val="zh-CN"/>
        </w:rPr>
        <w:t>5.</w:t>
      </w:r>
      <w:r>
        <w:rPr>
          <w:rFonts w:ascii="Times New Roman" w:eastAsia="方正楷体_GBK" w:hAnsi="Times New Roman" w:cs="Times New Roman"/>
          <w:b/>
          <w:w w:val="99"/>
          <w:kern w:val="0"/>
          <w:sz w:val="21"/>
          <w:szCs w:val="21"/>
          <w:lang w:val="zh-CN"/>
        </w:rPr>
        <w:t>开标</w:t>
      </w:r>
      <w:bookmarkEnd w:id="131"/>
      <w:bookmarkEnd w:id="132"/>
      <w:bookmarkEnd w:id="133"/>
      <w:bookmarkEnd w:id="134"/>
      <w:r>
        <w:rPr>
          <w:rFonts w:ascii="Times New Roman" w:eastAsia="方正楷体_GBK" w:hAnsi="Times New Roman" w:cs="Times New Roman"/>
          <w:b/>
          <w:w w:val="99"/>
          <w:kern w:val="0"/>
          <w:sz w:val="21"/>
          <w:szCs w:val="21"/>
          <w:lang w:val="zh-CN"/>
        </w:rPr>
        <w:t>时间及地点</w:t>
      </w:r>
      <w:bookmarkEnd w:id="135"/>
    </w:p>
    <w:p w14:paraId="56D7F387"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bookmarkStart w:id="136" w:name="_Toc531594763"/>
      <w:r>
        <w:rPr>
          <w:rFonts w:ascii="Times New Roman" w:eastAsia="方正仿宋_GBK" w:hAnsi="Times New Roman" w:cs="Times New Roman"/>
          <w:kern w:val="0"/>
          <w:sz w:val="21"/>
          <w:szCs w:val="21"/>
        </w:rPr>
        <w:t>开标时间及地点见投标人需知前附表</w:t>
      </w:r>
      <w:bookmarkEnd w:id="136"/>
    </w:p>
    <w:p w14:paraId="35A6597C" w14:textId="77777777" w:rsidR="00AB5CF6" w:rsidRDefault="00FE0214">
      <w:pPr>
        <w:autoSpaceDE w:val="0"/>
        <w:autoSpaceDN w:val="0"/>
        <w:adjustRightInd w:val="0"/>
        <w:snapToGrid w:val="0"/>
        <w:spacing w:line="240" w:lineRule="exact"/>
        <w:ind w:firstLineChars="200" w:firstLine="415"/>
        <w:jc w:val="left"/>
        <w:outlineLvl w:val="1"/>
        <w:rPr>
          <w:rFonts w:ascii="Times New Roman" w:eastAsia="方正楷体_GBK" w:hAnsi="Times New Roman" w:cs="Times New Roman"/>
          <w:b/>
          <w:w w:val="99"/>
          <w:kern w:val="0"/>
          <w:sz w:val="21"/>
          <w:szCs w:val="21"/>
          <w:lang w:val="zh-CN"/>
        </w:rPr>
      </w:pPr>
      <w:bookmarkStart w:id="137" w:name="_Toc531594764"/>
      <w:r>
        <w:rPr>
          <w:rFonts w:ascii="Times New Roman" w:eastAsia="方正楷体_GBK" w:hAnsi="Times New Roman" w:cs="Times New Roman"/>
          <w:b/>
          <w:w w:val="99"/>
          <w:kern w:val="0"/>
          <w:sz w:val="21"/>
          <w:szCs w:val="21"/>
          <w:lang w:val="zh-CN"/>
        </w:rPr>
        <w:t>6.</w:t>
      </w:r>
      <w:r>
        <w:rPr>
          <w:rFonts w:ascii="Times New Roman" w:eastAsia="方正楷体_GBK" w:hAnsi="Times New Roman" w:cs="Times New Roman"/>
          <w:b/>
          <w:w w:val="99"/>
          <w:kern w:val="0"/>
          <w:sz w:val="21"/>
          <w:szCs w:val="21"/>
          <w:lang w:val="zh-CN"/>
        </w:rPr>
        <w:t>评标</w:t>
      </w:r>
      <w:bookmarkEnd w:id="137"/>
    </w:p>
    <w:p w14:paraId="49C3C2E9"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38" w:name="_Toc16186"/>
      <w:bookmarkStart w:id="139" w:name="_Toc317863456"/>
      <w:bookmarkStart w:id="140" w:name="_Toc334774197"/>
      <w:bookmarkStart w:id="141" w:name="_Toc325636614"/>
      <w:bookmarkStart w:id="142" w:name="_Toc200513161"/>
      <w:bookmarkStart w:id="143" w:name="_Toc531594765"/>
      <w:r>
        <w:rPr>
          <w:rFonts w:ascii="Times New Roman" w:eastAsia="方正仿宋_GBK" w:hAnsi="Times New Roman" w:cs="Times New Roman"/>
          <w:b/>
          <w:kern w:val="0"/>
          <w:sz w:val="21"/>
          <w:szCs w:val="21"/>
        </w:rPr>
        <w:t xml:space="preserve">6.1 </w:t>
      </w:r>
      <w:r>
        <w:rPr>
          <w:rFonts w:ascii="Times New Roman" w:eastAsia="方正仿宋_GBK" w:hAnsi="Times New Roman" w:cs="Times New Roman"/>
          <w:b/>
          <w:kern w:val="0"/>
          <w:sz w:val="21"/>
          <w:szCs w:val="21"/>
        </w:rPr>
        <w:t>评标委员会</w:t>
      </w:r>
      <w:bookmarkEnd w:id="138"/>
      <w:bookmarkEnd w:id="139"/>
      <w:bookmarkEnd w:id="140"/>
      <w:bookmarkEnd w:id="141"/>
      <w:bookmarkEnd w:id="142"/>
      <w:bookmarkEnd w:id="143"/>
    </w:p>
    <w:p w14:paraId="76194ED1"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6.1.1 </w:t>
      </w:r>
      <w:r>
        <w:rPr>
          <w:rFonts w:ascii="Times New Roman" w:eastAsia="方正仿宋_GBK" w:hAnsi="Times New Roman" w:cs="Times New Roman"/>
          <w:kern w:val="0"/>
          <w:sz w:val="21"/>
          <w:szCs w:val="21"/>
        </w:rPr>
        <w:t>评标由招标人依法组建的评标委员会负责。评标委员会成员的确定方式见投标人须知前附表。</w:t>
      </w:r>
    </w:p>
    <w:p w14:paraId="43F19087"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6.1.2 </w:t>
      </w:r>
      <w:r>
        <w:rPr>
          <w:rFonts w:ascii="Times New Roman" w:eastAsia="方正仿宋_GBK" w:hAnsi="Times New Roman" w:cs="Times New Roman"/>
          <w:kern w:val="0"/>
          <w:sz w:val="21"/>
          <w:szCs w:val="21"/>
        </w:rPr>
        <w:t>评标委员会成员有下列情形之一的，应当回避：</w:t>
      </w:r>
    </w:p>
    <w:p w14:paraId="25425466"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6.1.2.1 </w:t>
      </w:r>
      <w:r>
        <w:rPr>
          <w:rFonts w:ascii="Times New Roman" w:eastAsia="方正仿宋_GBK" w:hAnsi="Times New Roman" w:cs="Times New Roman"/>
          <w:kern w:val="0"/>
          <w:sz w:val="21"/>
          <w:szCs w:val="21"/>
        </w:rPr>
        <w:t>招标人或投标人的主要负责人的近亲属；</w:t>
      </w:r>
    </w:p>
    <w:p w14:paraId="7CACA039"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6.1.2.2 </w:t>
      </w:r>
      <w:r>
        <w:rPr>
          <w:rFonts w:ascii="Times New Roman" w:eastAsia="方正仿宋_GBK" w:hAnsi="Times New Roman" w:cs="Times New Roman"/>
          <w:kern w:val="0"/>
          <w:sz w:val="21"/>
          <w:szCs w:val="21"/>
        </w:rPr>
        <w:t>项目主管部门或者行政监督部门的人员；</w:t>
      </w:r>
    </w:p>
    <w:p w14:paraId="058B9C61"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6.1.2.3 </w:t>
      </w:r>
      <w:r>
        <w:rPr>
          <w:rFonts w:ascii="Times New Roman" w:eastAsia="方正仿宋_GBK" w:hAnsi="Times New Roman" w:cs="Times New Roman"/>
          <w:kern w:val="0"/>
          <w:sz w:val="21"/>
          <w:szCs w:val="21"/>
        </w:rPr>
        <w:t>与投标人有经济利益关系，可能影响对投标公正评审的；</w:t>
      </w:r>
    </w:p>
    <w:p w14:paraId="57FAD77B"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6.1.2.4 </w:t>
      </w:r>
      <w:r>
        <w:rPr>
          <w:rFonts w:ascii="Times New Roman" w:eastAsia="方正仿宋_GBK" w:hAnsi="Times New Roman" w:cs="Times New Roman"/>
          <w:kern w:val="0"/>
          <w:sz w:val="21"/>
          <w:szCs w:val="21"/>
        </w:rPr>
        <w:t>曾因在招标、评标以及其他与招标投标有关活动中从事违法行为而受过行政处罚或刑事处罚的。</w:t>
      </w:r>
    </w:p>
    <w:p w14:paraId="4E7774EA"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44" w:name="_Toc18631"/>
      <w:bookmarkStart w:id="145" w:name="_Toc317863457"/>
      <w:bookmarkStart w:id="146" w:name="_Toc325636615"/>
      <w:bookmarkStart w:id="147" w:name="_Toc531594766"/>
      <w:bookmarkStart w:id="148" w:name="_Toc200513162"/>
      <w:bookmarkStart w:id="149" w:name="_Toc334774198"/>
      <w:r>
        <w:rPr>
          <w:rFonts w:ascii="Times New Roman" w:eastAsia="方正仿宋_GBK" w:hAnsi="Times New Roman" w:cs="Times New Roman"/>
          <w:b/>
          <w:kern w:val="0"/>
          <w:sz w:val="21"/>
          <w:szCs w:val="21"/>
        </w:rPr>
        <w:t xml:space="preserve">6.2 </w:t>
      </w:r>
      <w:r>
        <w:rPr>
          <w:rFonts w:ascii="Times New Roman" w:eastAsia="方正仿宋_GBK" w:hAnsi="Times New Roman" w:cs="Times New Roman"/>
          <w:b/>
          <w:kern w:val="0"/>
          <w:sz w:val="21"/>
          <w:szCs w:val="21"/>
        </w:rPr>
        <w:t>评标原则</w:t>
      </w:r>
      <w:bookmarkEnd w:id="144"/>
      <w:bookmarkEnd w:id="145"/>
      <w:bookmarkEnd w:id="146"/>
      <w:bookmarkEnd w:id="147"/>
      <w:bookmarkEnd w:id="148"/>
      <w:bookmarkEnd w:id="149"/>
    </w:p>
    <w:p w14:paraId="4F45816F"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hint="eastAsia"/>
          <w:kern w:val="0"/>
          <w:sz w:val="21"/>
          <w:szCs w:val="21"/>
        </w:rPr>
        <w:t>见招标文件第四章</w:t>
      </w:r>
      <w:r>
        <w:rPr>
          <w:rFonts w:ascii="Times New Roman" w:eastAsia="方正仿宋_GBK" w:hAnsi="Times New Roman" w:cs="Times New Roman"/>
          <w:kern w:val="0"/>
          <w:sz w:val="21"/>
          <w:szCs w:val="21"/>
        </w:rPr>
        <w:t>；</w:t>
      </w:r>
    </w:p>
    <w:p w14:paraId="0027B08B"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r>
        <w:rPr>
          <w:rFonts w:ascii="Times New Roman" w:eastAsia="方正仿宋_GBK" w:hAnsi="Times New Roman" w:cs="Times New Roman"/>
          <w:b/>
          <w:kern w:val="0"/>
          <w:sz w:val="21"/>
          <w:szCs w:val="21"/>
        </w:rPr>
        <w:t xml:space="preserve">6.3 </w:t>
      </w:r>
      <w:r>
        <w:rPr>
          <w:rFonts w:ascii="Times New Roman" w:eastAsia="方正仿宋_GBK" w:hAnsi="Times New Roman" w:cs="Times New Roman"/>
          <w:b/>
          <w:kern w:val="0"/>
          <w:sz w:val="21"/>
          <w:szCs w:val="21"/>
        </w:rPr>
        <w:t>评标</w:t>
      </w:r>
    </w:p>
    <w:p w14:paraId="0DAC6E3C"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评标委员会按照第四章</w:t>
      </w: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评标原则</w:t>
      </w: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规定的方法、评审因素、标准和程序对投标文件进行评审。</w:t>
      </w:r>
    </w:p>
    <w:p w14:paraId="2B0DADF2" w14:textId="77777777" w:rsidR="00AB5CF6" w:rsidRDefault="00FE0214">
      <w:pPr>
        <w:autoSpaceDE w:val="0"/>
        <w:autoSpaceDN w:val="0"/>
        <w:adjustRightInd w:val="0"/>
        <w:snapToGrid w:val="0"/>
        <w:spacing w:line="240" w:lineRule="exact"/>
        <w:ind w:firstLineChars="200" w:firstLine="415"/>
        <w:jc w:val="left"/>
        <w:outlineLvl w:val="1"/>
        <w:rPr>
          <w:rFonts w:ascii="Times New Roman" w:eastAsia="方正楷体_GBK" w:hAnsi="Times New Roman" w:cs="Times New Roman"/>
          <w:b/>
          <w:w w:val="99"/>
          <w:kern w:val="0"/>
          <w:sz w:val="21"/>
          <w:szCs w:val="21"/>
          <w:lang w:val="zh-CN"/>
        </w:rPr>
      </w:pPr>
      <w:bookmarkStart w:id="150" w:name="_Toc531594767"/>
      <w:bookmarkStart w:id="151" w:name="_Toc5106"/>
      <w:bookmarkStart w:id="152" w:name="_Toc334774200"/>
      <w:bookmarkStart w:id="153" w:name="_Toc317863459"/>
      <w:r>
        <w:rPr>
          <w:rFonts w:ascii="Times New Roman" w:eastAsia="方正楷体_GBK" w:hAnsi="Times New Roman" w:cs="Times New Roman"/>
          <w:b/>
          <w:w w:val="99"/>
          <w:kern w:val="0"/>
          <w:sz w:val="21"/>
          <w:szCs w:val="21"/>
          <w:lang w:val="zh-CN"/>
        </w:rPr>
        <w:t>7.</w:t>
      </w:r>
      <w:r>
        <w:rPr>
          <w:rFonts w:ascii="Times New Roman" w:eastAsia="方正楷体_GBK" w:hAnsi="Times New Roman" w:cs="Times New Roman"/>
          <w:b/>
          <w:w w:val="99"/>
          <w:kern w:val="0"/>
          <w:sz w:val="21"/>
          <w:szCs w:val="21"/>
          <w:lang w:val="zh-CN"/>
        </w:rPr>
        <w:t>合同授予</w:t>
      </w:r>
      <w:bookmarkEnd w:id="150"/>
      <w:bookmarkEnd w:id="151"/>
      <w:bookmarkEnd w:id="152"/>
      <w:bookmarkEnd w:id="153"/>
    </w:p>
    <w:p w14:paraId="46D6DCF5"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54" w:name="_Toc334774201"/>
      <w:bookmarkStart w:id="155" w:name="_Toc317863460"/>
      <w:bookmarkStart w:id="156" w:name="_Toc531594768"/>
      <w:bookmarkStart w:id="157" w:name="_Toc325636618"/>
      <w:bookmarkStart w:id="158" w:name="_Toc200513165"/>
      <w:bookmarkStart w:id="159" w:name="_Toc22299"/>
      <w:r>
        <w:rPr>
          <w:rFonts w:ascii="Times New Roman" w:eastAsia="方正仿宋_GBK" w:hAnsi="Times New Roman" w:cs="Times New Roman"/>
          <w:b/>
          <w:kern w:val="0"/>
          <w:sz w:val="21"/>
          <w:szCs w:val="21"/>
        </w:rPr>
        <w:t xml:space="preserve">7.1 </w:t>
      </w:r>
      <w:r>
        <w:rPr>
          <w:rFonts w:ascii="Times New Roman" w:eastAsia="方正仿宋_GBK" w:hAnsi="Times New Roman" w:cs="Times New Roman"/>
          <w:b/>
          <w:kern w:val="0"/>
          <w:sz w:val="21"/>
          <w:szCs w:val="21"/>
        </w:rPr>
        <w:t>定标方式</w:t>
      </w:r>
      <w:bookmarkEnd w:id="154"/>
      <w:bookmarkEnd w:id="155"/>
      <w:bookmarkEnd w:id="156"/>
      <w:bookmarkEnd w:id="157"/>
      <w:bookmarkEnd w:id="158"/>
      <w:bookmarkEnd w:id="159"/>
    </w:p>
    <w:p w14:paraId="3BE79053"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除投标人须知前附表规定评标委员会直接确定中标人外，招标人依据评标委员会推荐的中标候选人确定中标人，评标委员会推荐中标候选人的人数见投标人须知前附表。</w:t>
      </w:r>
    </w:p>
    <w:p w14:paraId="3D989A84"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60" w:name="_Toc200513166"/>
      <w:bookmarkStart w:id="161" w:name="_Toc334774202"/>
      <w:bookmarkStart w:id="162" w:name="_Toc317863461"/>
      <w:bookmarkStart w:id="163" w:name="_Toc531594769"/>
      <w:bookmarkStart w:id="164" w:name="_Toc325636619"/>
      <w:bookmarkStart w:id="165" w:name="_Toc19729"/>
      <w:r>
        <w:rPr>
          <w:rFonts w:ascii="Times New Roman" w:eastAsia="方正仿宋_GBK" w:hAnsi="Times New Roman" w:cs="Times New Roman"/>
          <w:b/>
          <w:kern w:val="0"/>
          <w:sz w:val="21"/>
          <w:szCs w:val="21"/>
        </w:rPr>
        <w:t xml:space="preserve">7.2 </w:t>
      </w:r>
      <w:r>
        <w:rPr>
          <w:rFonts w:ascii="Times New Roman" w:eastAsia="方正仿宋_GBK" w:hAnsi="Times New Roman" w:cs="Times New Roman"/>
          <w:b/>
          <w:kern w:val="0"/>
          <w:sz w:val="21"/>
          <w:szCs w:val="21"/>
        </w:rPr>
        <w:t>中标通知</w:t>
      </w:r>
      <w:bookmarkEnd w:id="160"/>
      <w:bookmarkEnd w:id="161"/>
      <w:bookmarkEnd w:id="162"/>
      <w:bookmarkEnd w:id="163"/>
      <w:bookmarkEnd w:id="164"/>
      <w:bookmarkEnd w:id="165"/>
    </w:p>
    <w:p w14:paraId="226C960B"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在本章第</w:t>
      </w:r>
      <w:r>
        <w:rPr>
          <w:rFonts w:ascii="Times New Roman" w:eastAsia="方正仿宋_GBK" w:hAnsi="Times New Roman" w:cs="Times New Roman"/>
          <w:kern w:val="0"/>
          <w:sz w:val="21"/>
          <w:szCs w:val="21"/>
        </w:rPr>
        <w:t xml:space="preserve"> 3.3 </w:t>
      </w:r>
      <w:r>
        <w:rPr>
          <w:rFonts w:ascii="Times New Roman" w:eastAsia="方正仿宋_GBK" w:hAnsi="Times New Roman" w:cs="Times New Roman"/>
          <w:kern w:val="0"/>
          <w:sz w:val="21"/>
          <w:szCs w:val="21"/>
        </w:rPr>
        <w:t>款规定的投标有效期内，招标人以</w:t>
      </w:r>
      <w:r>
        <w:rPr>
          <w:rFonts w:ascii="Times New Roman" w:eastAsia="方正仿宋_GBK" w:hAnsi="Times New Roman" w:cs="Times New Roman" w:hint="eastAsia"/>
          <w:kern w:val="0"/>
          <w:sz w:val="21"/>
          <w:szCs w:val="21"/>
        </w:rPr>
        <w:t>书面</w:t>
      </w:r>
      <w:r>
        <w:rPr>
          <w:rFonts w:ascii="Times New Roman" w:eastAsia="方正仿宋_GBK" w:hAnsi="Times New Roman" w:cs="Times New Roman"/>
          <w:kern w:val="0"/>
          <w:sz w:val="21"/>
          <w:szCs w:val="21"/>
        </w:rPr>
        <w:t>的形式向中标人发出中标通知书。</w:t>
      </w:r>
    </w:p>
    <w:p w14:paraId="3AC4E08A"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66" w:name="_Toc317863463"/>
      <w:bookmarkStart w:id="167" w:name="_Toc325636621"/>
      <w:bookmarkStart w:id="168" w:name="_Toc9808"/>
      <w:bookmarkStart w:id="169" w:name="_Toc334774203"/>
      <w:bookmarkStart w:id="170" w:name="_Toc531594770"/>
      <w:r>
        <w:rPr>
          <w:rFonts w:ascii="Times New Roman" w:eastAsia="方正仿宋_GBK" w:hAnsi="Times New Roman" w:cs="Times New Roman"/>
          <w:b/>
          <w:kern w:val="0"/>
          <w:sz w:val="21"/>
          <w:szCs w:val="21"/>
        </w:rPr>
        <w:t xml:space="preserve">7.3 </w:t>
      </w:r>
      <w:r>
        <w:rPr>
          <w:rFonts w:ascii="Times New Roman" w:eastAsia="方正仿宋_GBK" w:hAnsi="Times New Roman" w:cs="Times New Roman"/>
          <w:b/>
          <w:kern w:val="0"/>
          <w:sz w:val="21"/>
          <w:szCs w:val="21"/>
        </w:rPr>
        <w:t>签订合同</w:t>
      </w:r>
      <w:bookmarkEnd w:id="166"/>
      <w:bookmarkEnd w:id="167"/>
      <w:bookmarkEnd w:id="168"/>
      <w:bookmarkEnd w:id="169"/>
      <w:bookmarkEnd w:id="170"/>
    </w:p>
    <w:p w14:paraId="2DE6DEFB"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7.3.1 </w:t>
      </w:r>
      <w:r>
        <w:rPr>
          <w:rFonts w:ascii="Times New Roman" w:eastAsia="方正仿宋_GBK" w:hAnsi="Times New Roman" w:cs="Times New Roman"/>
          <w:kern w:val="0"/>
          <w:sz w:val="21"/>
          <w:szCs w:val="21"/>
        </w:rPr>
        <w:t>招标人和中标人应当自中标通知书发出之日起</w:t>
      </w:r>
      <w:r>
        <w:rPr>
          <w:rFonts w:ascii="Times New Roman" w:eastAsia="方正仿宋_GBK" w:hAnsi="Times New Roman" w:cs="Times New Roman"/>
          <w:kern w:val="0"/>
          <w:sz w:val="21"/>
          <w:szCs w:val="21"/>
        </w:rPr>
        <w:t>3</w:t>
      </w:r>
      <w:r>
        <w:rPr>
          <w:rFonts w:ascii="Times New Roman" w:eastAsia="方正仿宋_GBK" w:hAnsi="Times New Roman" w:cs="Times New Roman"/>
          <w:kern w:val="0"/>
          <w:sz w:val="21"/>
          <w:szCs w:val="21"/>
        </w:rPr>
        <w:t>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0D051CA7"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7.3.2 </w:t>
      </w:r>
      <w:r>
        <w:rPr>
          <w:rFonts w:ascii="Times New Roman" w:eastAsia="方正仿宋_GBK" w:hAnsi="Times New Roman" w:cs="Times New Roman"/>
          <w:kern w:val="0"/>
          <w:sz w:val="21"/>
          <w:szCs w:val="21"/>
        </w:rPr>
        <w:t>发出中标通知书后，招标人无正当理由拒签合同的，招标人向中标人退还投标保证金；给中标人造成损失的，还应当赔偿损失。</w:t>
      </w:r>
    </w:p>
    <w:p w14:paraId="1828E180"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7.3.3 </w:t>
      </w:r>
      <w:r>
        <w:rPr>
          <w:rFonts w:ascii="Times New Roman" w:eastAsia="方正仿宋_GBK" w:hAnsi="Times New Roman" w:cs="Times New Roman"/>
          <w:kern w:val="0"/>
          <w:sz w:val="21"/>
          <w:szCs w:val="21"/>
        </w:rPr>
        <w:t>投标人中标后又提出对招标文件中各项条款的不实质性响应，经双方协商，在</w:t>
      </w:r>
      <w:r>
        <w:rPr>
          <w:rFonts w:ascii="Times New Roman" w:eastAsia="方正仿宋_GBK" w:hAnsi="Times New Roman" w:cs="Times New Roman"/>
          <w:kern w:val="0"/>
          <w:sz w:val="21"/>
          <w:szCs w:val="21"/>
        </w:rPr>
        <w:t>7.3.1</w:t>
      </w:r>
      <w:r>
        <w:rPr>
          <w:rFonts w:ascii="Times New Roman" w:eastAsia="方正仿宋_GBK" w:hAnsi="Times New Roman" w:cs="Times New Roman"/>
          <w:kern w:val="0"/>
          <w:sz w:val="21"/>
          <w:szCs w:val="21"/>
        </w:rPr>
        <w:t>条规定的时间内不能达成一致意见的，招标人有权取消其中标资格，并没收其投标保证金。</w:t>
      </w:r>
    </w:p>
    <w:p w14:paraId="735FB321"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7.3.4 </w:t>
      </w:r>
      <w:r>
        <w:rPr>
          <w:rFonts w:ascii="Times New Roman" w:eastAsia="方正仿宋_GBK" w:hAnsi="Times New Roman" w:cs="Times New Roman"/>
          <w:kern w:val="0"/>
          <w:sz w:val="21"/>
          <w:szCs w:val="21"/>
        </w:rPr>
        <w:t>签订合同后，</w:t>
      </w:r>
      <w:r>
        <w:rPr>
          <w:rFonts w:ascii="Times New Roman" w:eastAsia="方正仿宋_GBK" w:hAnsi="Times New Roman" w:cs="Times New Roman" w:hint="eastAsia"/>
          <w:kern w:val="0"/>
          <w:sz w:val="21"/>
          <w:szCs w:val="21"/>
        </w:rPr>
        <w:t>中标人放弃中标权</w:t>
      </w:r>
      <w:r>
        <w:rPr>
          <w:rFonts w:ascii="Times New Roman" w:eastAsia="方正仿宋_GBK" w:hAnsi="Times New Roman" w:cs="Times New Roman"/>
          <w:kern w:val="0"/>
          <w:sz w:val="21"/>
          <w:szCs w:val="21"/>
        </w:rPr>
        <w:t>或因自身原因（如资金不保证，设备、机具、劳动力等资源不保证</w:t>
      </w: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无法提交履约担保等等）不能履行合同，</w:t>
      </w:r>
      <w:r>
        <w:rPr>
          <w:rFonts w:ascii="Times New Roman" w:eastAsia="方正仿宋_GBK" w:hAnsi="Times New Roman" w:cs="Times New Roman" w:hint="eastAsia"/>
          <w:kern w:val="0"/>
          <w:sz w:val="21"/>
          <w:szCs w:val="21"/>
        </w:rPr>
        <w:t>招标</w:t>
      </w:r>
      <w:r>
        <w:rPr>
          <w:rFonts w:ascii="Times New Roman" w:eastAsia="方正仿宋_GBK" w:hAnsi="Times New Roman" w:cs="Times New Roman"/>
          <w:kern w:val="0"/>
          <w:sz w:val="21"/>
          <w:szCs w:val="21"/>
        </w:rPr>
        <w:t>人有权终止合同，并没收其投标保证金及履约保证金。</w:t>
      </w:r>
    </w:p>
    <w:p w14:paraId="3967EBB4" w14:textId="77777777" w:rsidR="00AB5CF6" w:rsidRDefault="00FE0214">
      <w:pPr>
        <w:autoSpaceDE w:val="0"/>
        <w:autoSpaceDN w:val="0"/>
        <w:adjustRightInd w:val="0"/>
        <w:snapToGrid w:val="0"/>
        <w:spacing w:line="240" w:lineRule="exact"/>
        <w:ind w:firstLineChars="200" w:firstLine="415"/>
        <w:jc w:val="left"/>
        <w:outlineLvl w:val="1"/>
        <w:rPr>
          <w:rFonts w:ascii="Times New Roman" w:eastAsia="方正楷体_GBK" w:hAnsi="Times New Roman" w:cs="Times New Roman"/>
          <w:b/>
          <w:w w:val="99"/>
          <w:kern w:val="0"/>
          <w:sz w:val="21"/>
          <w:szCs w:val="21"/>
          <w:lang w:val="zh-CN"/>
        </w:rPr>
      </w:pPr>
      <w:bookmarkStart w:id="171" w:name="_Toc317863464"/>
      <w:bookmarkStart w:id="172" w:name="_Toc334774204"/>
      <w:bookmarkStart w:id="173" w:name="_Toc15584"/>
      <w:bookmarkStart w:id="174" w:name="_Toc531594771"/>
      <w:r>
        <w:rPr>
          <w:rFonts w:ascii="Times New Roman" w:eastAsia="方正楷体_GBK" w:hAnsi="Times New Roman" w:cs="Times New Roman"/>
          <w:b/>
          <w:w w:val="99"/>
          <w:kern w:val="0"/>
          <w:sz w:val="21"/>
          <w:szCs w:val="21"/>
          <w:lang w:val="zh-CN"/>
        </w:rPr>
        <w:t>8.</w:t>
      </w:r>
      <w:r>
        <w:rPr>
          <w:rFonts w:ascii="Times New Roman" w:eastAsia="方正楷体_GBK" w:hAnsi="Times New Roman" w:cs="Times New Roman"/>
          <w:b/>
          <w:w w:val="99"/>
          <w:kern w:val="0"/>
          <w:sz w:val="21"/>
          <w:szCs w:val="21"/>
          <w:lang w:val="zh-CN"/>
        </w:rPr>
        <w:t>重新招标和不再招标</w:t>
      </w:r>
      <w:bookmarkEnd w:id="171"/>
      <w:bookmarkEnd w:id="172"/>
      <w:bookmarkEnd w:id="173"/>
      <w:bookmarkEnd w:id="174"/>
    </w:p>
    <w:p w14:paraId="62CA35D3"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75" w:name="_Toc22330"/>
      <w:bookmarkStart w:id="176" w:name="_Toc531594772"/>
      <w:bookmarkStart w:id="177" w:name="_Toc317863465"/>
      <w:bookmarkStart w:id="178" w:name="_Toc334774205"/>
      <w:bookmarkStart w:id="179" w:name="_Toc325636623"/>
      <w:bookmarkStart w:id="180" w:name="_Toc200513170"/>
      <w:r>
        <w:rPr>
          <w:rFonts w:ascii="Times New Roman" w:eastAsia="方正仿宋_GBK" w:hAnsi="Times New Roman" w:cs="Times New Roman"/>
          <w:b/>
          <w:kern w:val="0"/>
          <w:sz w:val="21"/>
          <w:szCs w:val="21"/>
        </w:rPr>
        <w:t xml:space="preserve">8.1 </w:t>
      </w:r>
      <w:r>
        <w:rPr>
          <w:rFonts w:ascii="Times New Roman" w:eastAsia="方正仿宋_GBK" w:hAnsi="Times New Roman" w:cs="Times New Roman"/>
          <w:b/>
          <w:kern w:val="0"/>
          <w:sz w:val="21"/>
          <w:szCs w:val="21"/>
        </w:rPr>
        <w:t>重新招标</w:t>
      </w:r>
      <w:bookmarkEnd w:id="175"/>
      <w:bookmarkEnd w:id="176"/>
      <w:bookmarkEnd w:id="177"/>
      <w:bookmarkEnd w:id="178"/>
      <w:bookmarkEnd w:id="179"/>
      <w:bookmarkEnd w:id="180"/>
    </w:p>
    <w:p w14:paraId="027FCCE7"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有下列情形之一的，招标人将重新招标</w:t>
      </w:r>
    </w:p>
    <w:p w14:paraId="7BE466F2"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1</w:t>
      </w:r>
      <w:r>
        <w:rPr>
          <w:rFonts w:ascii="Times New Roman" w:eastAsia="方正仿宋_GBK" w:hAnsi="Times New Roman" w:cs="Times New Roman"/>
          <w:kern w:val="0"/>
          <w:sz w:val="21"/>
          <w:szCs w:val="21"/>
        </w:rPr>
        <w:t>）投标截止时间止，投标人少于三个的；</w:t>
      </w:r>
    </w:p>
    <w:p w14:paraId="044E587E"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2</w:t>
      </w:r>
      <w:r>
        <w:rPr>
          <w:rFonts w:ascii="Times New Roman" w:eastAsia="方正仿宋_GBK" w:hAnsi="Times New Roman" w:cs="Times New Roman"/>
          <w:kern w:val="0"/>
          <w:sz w:val="21"/>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按照我校招投标管理办法的相关规定执行。</w:t>
      </w:r>
    </w:p>
    <w:p w14:paraId="4CA586A8"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黑体_GBK" w:hAnsi="Times New Roman" w:cs="Times New Roman"/>
          <w:b/>
          <w:kern w:val="0"/>
          <w:sz w:val="21"/>
          <w:szCs w:val="21"/>
          <w:lang w:val="zh-CN"/>
        </w:rPr>
      </w:pPr>
      <w:r>
        <w:rPr>
          <w:rFonts w:ascii="Times New Roman" w:eastAsia="方正仿宋_GBK" w:hAnsi="Times New Roman" w:cs="Times New Roman"/>
          <w:b/>
          <w:kern w:val="0"/>
          <w:sz w:val="21"/>
          <w:szCs w:val="21"/>
        </w:rPr>
        <w:t xml:space="preserve">8.2 </w:t>
      </w:r>
      <w:r>
        <w:rPr>
          <w:rFonts w:ascii="Times New Roman" w:eastAsia="方正仿宋_GBK" w:hAnsi="Times New Roman" w:cs="Times New Roman"/>
          <w:b/>
          <w:kern w:val="0"/>
          <w:sz w:val="21"/>
          <w:szCs w:val="21"/>
        </w:rPr>
        <w:t>不再招标</w:t>
      </w:r>
    </w:p>
    <w:p w14:paraId="052BAD4E"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重新招标后投标人仍少于三个或者所有投标被否决的，</w:t>
      </w:r>
      <w:r>
        <w:rPr>
          <w:rFonts w:ascii="Times New Roman" w:eastAsia="方正仿宋_GBK" w:hAnsi="Times New Roman" w:cs="Times New Roman" w:hint="eastAsia"/>
          <w:kern w:val="0"/>
          <w:sz w:val="21"/>
          <w:szCs w:val="21"/>
        </w:rPr>
        <w:t>可不再招标，采取其他采购方式；</w:t>
      </w:r>
      <w:r>
        <w:rPr>
          <w:rFonts w:ascii="Times New Roman" w:eastAsia="方正仿宋_GBK" w:hAnsi="Times New Roman" w:cs="Times New Roman"/>
          <w:kern w:val="0"/>
          <w:sz w:val="21"/>
          <w:szCs w:val="21"/>
        </w:rPr>
        <w:t>属于必须审批或核准的工程建设项目，经原审批或核准部门批准后不再进行招标。</w:t>
      </w:r>
    </w:p>
    <w:p w14:paraId="77A44DBE" w14:textId="77777777" w:rsidR="00AB5CF6" w:rsidRDefault="00FE0214">
      <w:pPr>
        <w:autoSpaceDE w:val="0"/>
        <w:autoSpaceDN w:val="0"/>
        <w:adjustRightInd w:val="0"/>
        <w:snapToGrid w:val="0"/>
        <w:spacing w:line="240" w:lineRule="exact"/>
        <w:ind w:firstLineChars="200" w:firstLine="415"/>
        <w:jc w:val="left"/>
        <w:outlineLvl w:val="1"/>
        <w:rPr>
          <w:rFonts w:ascii="Times New Roman" w:eastAsia="方正楷体_GBK" w:hAnsi="Times New Roman" w:cs="Times New Roman"/>
          <w:b/>
          <w:w w:val="99"/>
          <w:kern w:val="0"/>
          <w:sz w:val="21"/>
          <w:szCs w:val="21"/>
          <w:lang w:val="zh-CN"/>
        </w:rPr>
      </w:pPr>
      <w:bookmarkStart w:id="181" w:name="_Toc317863467"/>
      <w:bookmarkStart w:id="182" w:name="_Toc200513172"/>
      <w:bookmarkStart w:id="183" w:name="_Toc11895"/>
      <w:bookmarkStart w:id="184" w:name="_Toc531594773"/>
      <w:bookmarkStart w:id="185" w:name="_Toc334774207"/>
      <w:r>
        <w:rPr>
          <w:rFonts w:ascii="Times New Roman" w:eastAsia="方正楷体_GBK" w:hAnsi="Times New Roman" w:cs="Times New Roman"/>
          <w:b/>
          <w:w w:val="99"/>
          <w:kern w:val="0"/>
          <w:sz w:val="21"/>
          <w:szCs w:val="21"/>
          <w:lang w:val="zh-CN"/>
        </w:rPr>
        <w:t>9.</w:t>
      </w:r>
      <w:r>
        <w:rPr>
          <w:rFonts w:ascii="Times New Roman" w:eastAsia="方正楷体_GBK" w:hAnsi="Times New Roman" w:cs="Times New Roman"/>
          <w:b/>
          <w:w w:val="99"/>
          <w:kern w:val="0"/>
          <w:sz w:val="21"/>
          <w:szCs w:val="21"/>
          <w:lang w:val="zh-CN"/>
        </w:rPr>
        <w:t>纪律和监督</w:t>
      </w:r>
      <w:bookmarkEnd w:id="181"/>
      <w:bookmarkEnd w:id="182"/>
      <w:bookmarkEnd w:id="183"/>
      <w:bookmarkEnd w:id="184"/>
      <w:bookmarkEnd w:id="185"/>
    </w:p>
    <w:p w14:paraId="75476C01" w14:textId="77777777" w:rsidR="00AB5CF6" w:rsidRDefault="00FE0214">
      <w:pPr>
        <w:autoSpaceDE w:val="0"/>
        <w:autoSpaceDN w:val="0"/>
        <w:adjustRightInd w:val="0"/>
        <w:snapToGrid w:val="0"/>
        <w:spacing w:line="240" w:lineRule="exact"/>
        <w:ind w:firstLineChars="200" w:firstLine="420"/>
        <w:jc w:val="left"/>
        <w:outlineLvl w:val="1"/>
        <w:rPr>
          <w:rFonts w:ascii="Times New Roman" w:eastAsia="方正仿宋_GBK" w:hAnsi="Times New Roman" w:cs="Times New Roman"/>
          <w:b/>
          <w:kern w:val="0"/>
          <w:sz w:val="21"/>
          <w:szCs w:val="21"/>
        </w:rPr>
      </w:pPr>
      <w:bookmarkStart w:id="186" w:name="_Toc325636626"/>
      <w:bookmarkStart w:id="187" w:name="_Toc334774208"/>
      <w:bookmarkStart w:id="188" w:name="_Toc1463"/>
      <w:bookmarkStart w:id="189" w:name="_Toc200513173"/>
      <w:bookmarkStart w:id="190" w:name="_Toc531594774"/>
      <w:bookmarkStart w:id="191" w:name="_Toc317863468"/>
      <w:r>
        <w:rPr>
          <w:rFonts w:ascii="Times New Roman" w:eastAsia="方正仿宋_GBK" w:hAnsi="Times New Roman" w:cs="Times New Roman"/>
          <w:b/>
          <w:kern w:val="0"/>
          <w:sz w:val="21"/>
          <w:szCs w:val="21"/>
        </w:rPr>
        <w:t xml:space="preserve">9.1 </w:t>
      </w:r>
      <w:r>
        <w:rPr>
          <w:rFonts w:ascii="Times New Roman" w:eastAsia="方正仿宋_GBK" w:hAnsi="Times New Roman" w:cs="Times New Roman"/>
          <w:b/>
          <w:kern w:val="0"/>
          <w:sz w:val="21"/>
          <w:szCs w:val="21"/>
        </w:rPr>
        <w:t>对招标人的纪律要求</w:t>
      </w:r>
      <w:bookmarkEnd w:id="186"/>
      <w:bookmarkEnd w:id="187"/>
      <w:bookmarkEnd w:id="188"/>
      <w:bookmarkEnd w:id="189"/>
      <w:bookmarkEnd w:id="190"/>
      <w:bookmarkEnd w:id="191"/>
    </w:p>
    <w:p w14:paraId="5007577A"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招标人不得泄漏招标投标活动中应当保密的情况和资料，不得与投标人串通损害国家利益、社会公共利益或者他人合法权益。</w:t>
      </w:r>
    </w:p>
    <w:p w14:paraId="44B3B990"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92" w:name="_Toc325636627"/>
      <w:bookmarkStart w:id="193" w:name="_Toc200513174"/>
      <w:bookmarkStart w:id="194" w:name="_Toc317863469"/>
      <w:bookmarkStart w:id="195" w:name="_Toc334774209"/>
      <w:bookmarkStart w:id="196" w:name="_Toc270"/>
      <w:bookmarkStart w:id="197" w:name="_Toc531594775"/>
      <w:r>
        <w:rPr>
          <w:rFonts w:ascii="Times New Roman" w:eastAsia="方正仿宋_GBK" w:hAnsi="Times New Roman" w:cs="Times New Roman"/>
          <w:b/>
          <w:kern w:val="0"/>
          <w:sz w:val="21"/>
          <w:szCs w:val="21"/>
        </w:rPr>
        <w:lastRenderedPageBreak/>
        <w:t xml:space="preserve">9.2 </w:t>
      </w:r>
      <w:r>
        <w:rPr>
          <w:rFonts w:ascii="Times New Roman" w:eastAsia="方正仿宋_GBK" w:hAnsi="Times New Roman" w:cs="Times New Roman"/>
          <w:b/>
          <w:kern w:val="0"/>
          <w:sz w:val="21"/>
          <w:szCs w:val="21"/>
        </w:rPr>
        <w:t>对投标人的纪律要求</w:t>
      </w:r>
      <w:bookmarkEnd w:id="192"/>
      <w:bookmarkEnd w:id="193"/>
      <w:bookmarkEnd w:id="194"/>
      <w:bookmarkEnd w:id="195"/>
      <w:bookmarkEnd w:id="196"/>
      <w:bookmarkEnd w:id="197"/>
    </w:p>
    <w:p w14:paraId="3DE2A5C6"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AFE7C50"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98" w:name="_Toc23543"/>
      <w:bookmarkStart w:id="199" w:name="_Toc531594776"/>
      <w:bookmarkStart w:id="200" w:name="_Toc334774210"/>
      <w:bookmarkStart w:id="201" w:name="_Toc325636628"/>
      <w:bookmarkStart w:id="202" w:name="_Toc317863470"/>
      <w:bookmarkStart w:id="203" w:name="_Toc200513175"/>
      <w:r>
        <w:rPr>
          <w:rFonts w:ascii="Times New Roman" w:eastAsia="方正仿宋_GBK" w:hAnsi="Times New Roman" w:cs="Times New Roman"/>
          <w:b/>
          <w:kern w:val="0"/>
          <w:sz w:val="21"/>
          <w:szCs w:val="21"/>
        </w:rPr>
        <w:t xml:space="preserve">9.3 </w:t>
      </w:r>
      <w:r>
        <w:rPr>
          <w:rFonts w:ascii="Times New Roman" w:eastAsia="方正仿宋_GBK" w:hAnsi="Times New Roman" w:cs="Times New Roman"/>
          <w:b/>
          <w:kern w:val="0"/>
          <w:sz w:val="21"/>
          <w:szCs w:val="21"/>
        </w:rPr>
        <w:t>对评标委员会成员的纪律要求</w:t>
      </w:r>
      <w:bookmarkEnd w:id="198"/>
      <w:bookmarkEnd w:id="199"/>
      <w:bookmarkEnd w:id="200"/>
      <w:bookmarkEnd w:id="201"/>
      <w:bookmarkEnd w:id="202"/>
      <w:bookmarkEnd w:id="203"/>
    </w:p>
    <w:p w14:paraId="4FF3EBAB"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14:paraId="5BA4DA75"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204" w:name="_Toc18783"/>
      <w:bookmarkStart w:id="205" w:name="_Toc325636629"/>
      <w:bookmarkStart w:id="206" w:name="_Toc200513176"/>
      <w:bookmarkStart w:id="207" w:name="_Toc531594777"/>
      <w:bookmarkStart w:id="208" w:name="_Toc13285"/>
      <w:bookmarkStart w:id="209" w:name="_Toc317863471"/>
      <w:bookmarkStart w:id="210" w:name="_Toc334774211"/>
      <w:r>
        <w:rPr>
          <w:rFonts w:ascii="Times New Roman" w:eastAsia="方正仿宋_GBK" w:hAnsi="Times New Roman" w:cs="Times New Roman"/>
          <w:b/>
          <w:kern w:val="0"/>
          <w:sz w:val="21"/>
          <w:szCs w:val="21"/>
        </w:rPr>
        <w:t xml:space="preserve">9.4 </w:t>
      </w:r>
      <w:r>
        <w:rPr>
          <w:rFonts w:ascii="Times New Roman" w:eastAsia="方正仿宋_GBK" w:hAnsi="Times New Roman" w:cs="Times New Roman"/>
          <w:b/>
          <w:kern w:val="0"/>
          <w:sz w:val="21"/>
          <w:szCs w:val="21"/>
        </w:rPr>
        <w:t>对与评标活动有关的工作人员的纪律要求</w:t>
      </w:r>
      <w:bookmarkEnd w:id="204"/>
      <w:bookmarkEnd w:id="205"/>
      <w:bookmarkEnd w:id="206"/>
      <w:bookmarkEnd w:id="207"/>
      <w:bookmarkEnd w:id="208"/>
      <w:bookmarkEnd w:id="209"/>
      <w:bookmarkEnd w:id="210"/>
    </w:p>
    <w:p w14:paraId="5E5DA473"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97AC9D6"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211" w:name="_Toc317863472"/>
      <w:bookmarkStart w:id="212" w:name="_Toc325636630"/>
      <w:bookmarkStart w:id="213" w:name="_Toc531594778"/>
      <w:bookmarkStart w:id="214" w:name="_Toc17360"/>
      <w:bookmarkStart w:id="215" w:name="_Toc200513177"/>
      <w:bookmarkStart w:id="216" w:name="_Toc334774212"/>
      <w:bookmarkStart w:id="217" w:name="_Toc13124"/>
      <w:r>
        <w:rPr>
          <w:rFonts w:ascii="Times New Roman" w:eastAsia="方正仿宋_GBK" w:hAnsi="Times New Roman" w:cs="Times New Roman"/>
          <w:b/>
          <w:kern w:val="0"/>
          <w:sz w:val="21"/>
          <w:szCs w:val="21"/>
        </w:rPr>
        <w:t xml:space="preserve">9.5 </w:t>
      </w:r>
      <w:r>
        <w:rPr>
          <w:rFonts w:ascii="Times New Roman" w:eastAsia="方正仿宋_GBK" w:hAnsi="Times New Roman" w:cs="Times New Roman"/>
          <w:b/>
          <w:kern w:val="0"/>
          <w:sz w:val="21"/>
          <w:szCs w:val="21"/>
        </w:rPr>
        <w:t>投诉</w:t>
      </w:r>
      <w:bookmarkEnd w:id="211"/>
      <w:bookmarkEnd w:id="212"/>
      <w:bookmarkEnd w:id="213"/>
      <w:bookmarkEnd w:id="214"/>
      <w:bookmarkEnd w:id="215"/>
      <w:bookmarkEnd w:id="216"/>
      <w:bookmarkEnd w:id="217"/>
    </w:p>
    <w:p w14:paraId="069DEC77"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投标人和其他利害关系人认为本次招标活动违反法律、法规和规章规定的，有权向学院有关行政监督部门投诉。</w:t>
      </w:r>
    </w:p>
    <w:p w14:paraId="73853CE9" w14:textId="77777777" w:rsidR="00AB5CF6" w:rsidRDefault="00FE0214">
      <w:pPr>
        <w:autoSpaceDE w:val="0"/>
        <w:autoSpaceDN w:val="0"/>
        <w:adjustRightInd w:val="0"/>
        <w:snapToGrid w:val="0"/>
        <w:spacing w:line="240" w:lineRule="exact"/>
        <w:ind w:firstLineChars="200" w:firstLine="415"/>
        <w:jc w:val="left"/>
        <w:outlineLvl w:val="1"/>
        <w:rPr>
          <w:rFonts w:ascii="Times New Roman" w:eastAsia="方正楷体_GBK" w:hAnsi="Times New Roman" w:cs="Times New Roman"/>
          <w:b/>
          <w:w w:val="99"/>
          <w:kern w:val="0"/>
          <w:sz w:val="21"/>
          <w:szCs w:val="21"/>
          <w:lang w:val="zh-CN"/>
        </w:rPr>
      </w:pPr>
      <w:bookmarkStart w:id="218" w:name="_Toc6107"/>
      <w:bookmarkStart w:id="219" w:name="_Toc531594779"/>
      <w:bookmarkStart w:id="220" w:name="_Toc334774213"/>
      <w:bookmarkStart w:id="221" w:name="_Toc14201"/>
      <w:r>
        <w:rPr>
          <w:rFonts w:ascii="Times New Roman" w:eastAsia="方正楷体_GBK" w:hAnsi="Times New Roman" w:cs="Times New Roman"/>
          <w:b/>
          <w:w w:val="99"/>
          <w:kern w:val="0"/>
          <w:sz w:val="21"/>
          <w:szCs w:val="21"/>
          <w:lang w:val="zh-CN"/>
        </w:rPr>
        <w:t>10.</w:t>
      </w:r>
      <w:r>
        <w:rPr>
          <w:rFonts w:ascii="Times New Roman" w:eastAsia="方正楷体_GBK" w:hAnsi="Times New Roman" w:cs="Times New Roman"/>
          <w:b/>
          <w:w w:val="99"/>
          <w:kern w:val="0"/>
          <w:sz w:val="21"/>
          <w:szCs w:val="21"/>
          <w:lang w:val="zh-CN"/>
        </w:rPr>
        <w:t>其他</w:t>
      </w:r>
      <w:bookmarkEnd w:id="218"/>
      <w:bookmarkEnd w:id="219"/>
      <w:bookmarkEnd w:id="220"/>
      <w:bookmarkEnd w:id="221"/>
    </w:p>
    <w:p w14:paraId="597EB2E0" w14:textId="77777777" w:rsidR="00AB5CF6" w:rsidRDefault="00FE0214">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其他补充内容要求见投标人需知内容和前附表。</w:t>
      </w:r>
    </w:p>
    <w:p w14:paraId="6CA11B81" w14:textId="77777777" w:rsidR="00AB5CF6" w:rsidRDefault="00AB5CF6">
      <w:pPr>
        <w:autoSpaceDE w:val="0"/>
        <w:autoSpaceDN w:val="0"/>
        <w:adjustRightInd w:val="0"/>
        <w:snapToGrid w:val="0"/>
        <w:spacing w:before="16" w:line="240" w:lineRule="exact"/>
        <w:jc w:val="left"/>
        <w:outlineLvl w:val="2"/>
        <w:rPr>
          <w:rFonts w:ascii="Times New Roman" w:eastAsia="方正仿宋_GBK" w:hAnsi="Times New Roman" w:cs="Times New Roman"/>
          <w:kern w:val="0"/>
          <w:sz w:val="32"/>
          <w:szCs w:val="32"/>
        </w:rPr>
      </w:pPr>
    </w:p>
    <w:p w14:paraId="7BA925C9" w14:textId="77777777" w:rsidR="00AB5CF6" w:rsidRDefault="00AB5CF6">
      <w:pPr>
        <w:autoSpaceDE w:val="0"/>
        <w:autoSpaceDN w:val="0"/>
        <w:adjustRightInd w:val="0"/>
        <w:snapToGrid w:val="0"/>
        <w:spacing w:before="16" w:line="240" w:lineRule="exact"/>
        <w:jc w:val="left"/>
        <w:outlineLvl w:val="2"/>
        <w:rPr>
          <w:rFonts w:ascii="Times New Roman" w:eastAsia="方正仿宋_GBK" w:hAnsi="Times New Roman" w:cs="Times New Roman"/>
          <w:kern w:val="0"/>
          <w:sz w:val="32"/>
          <w:szCs w:val="32"/>
        </w:rPr>
      </w:pPr>
    </w:p>
    <w:p w14:paraId="231B8F06" w14:textId="77777777" w:rsidR="00AB5CF6" w:rsidRDefault="00FE0214">
      <w:pPr>
        <w:spacing w:line="240" w:lineRule="exac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br w:type="page"/>
      </w:r>
    </w:p>
    <w:p w14:paraId="04A98490" w14:textId="77777777" w:rsidR="00AB5CF6" w:rsidRDefault="00FE0214">
      <w:pPr>
        <w:pStyle w:val="1"/>
        <w:numPr>
          <w:ilvl w:val="0"/>
          <w:numId w:val="0"/>
        </w:numPr>
        <w:spacing w:before="0" w:after="0" w:line="600" w:lineRule="exact"/>
        <w:ind w:firstLineChars="200" w:firstLine="880"/>
        <w:jc w:val="center"/>
        <w:rPr>
          <w:rFonts w:ascii="Times New Roman" w:eastAsia="方正小标宋_GBK" w:hAnsi="Times New Roman" w:cs="Times New Roman"/>
        </w:rPr>
      </w:pPr>
      <w:bookmarkStart w:id="222" w:name="_Toc10725332"/>
      <w:bookmarkStart w:id="223" w:name="_第三章_招标数量及参数要求"/>
      <w:r>
        <w:rPr>
          <w:rFonts w:ascii="Times New Roman" w:eastAsia="方正小标宋_GBK" w:hAnsi="Times New Roman" w:cs="Times New Roman"/>
        </w:rPr>
        <w:lastRenderedPageBreak/>
        <w:t>第三章</w:t>
      </w:r>
      <w:r>
        <w:rPr>
          <w:rFonts w:ascii="Times New Roman" w:eastAsia="方正小标宋_GBK" w:hAnsi="Times New Roman" w:cs="Times New Roman"/>
        </w:rPr>
        <w:t xml:space="preserve"> </w:t>
      </w:r>
      <w:r>
        <w:rPr>
          <w:rFonts w:ascii="Times New Roman" w:eastAsia="方正小标宋_GBK" w:hAnsi="Times New Roman" w:cs="Times New Roman"/>
        </w:rPr>
        <w:t>招标数量及参数要求</w:t>
      </w:r>
      <w:bookmarkEnd w:id="222"/>
    </w:p>
    <w:bookmarkEnd w:id="223"/>
    <w:p w14:paraId="5C707FB5" w14:textId="77777777" w:rsidR="00AB5CF6" w:rsidRDefault="00AB5CF6"/>
    <w:p w14:paraId="39C9B4EE" w14:textId="77777777" w:rsidR="00AB5CF6" w:rsidRDefault="00FE0214">
      <w:pPr>
        <w:spacing w:line="600" w:lineRule="exact"/>
        <w:jc w:val="left"/>
        <w:rPr>
          <w:rFonts w:ascii="Times New Roman" w:eastAsia="方正黑体_GBK" w:hAnsi="Times New Roman" w:cs="Times New Roman"/>
          <w:b/>
          <w:sz w:val="32"/>
          <w:szCs w:val="32"/>
        </w:rPr>
      </w:pPr>
      <w:r>
        <w:rPr>
          <w:rFonts w:ascii="Times New Roman" w:eastAsia="方正黑体_GBK" w:hAnsi="Times New Roman" w:cs="Times New Roman"/>
          <w:b/>
          <w:sz w:val="32"/>
          <w:szCs w:val="32"/>
        </w:rPr>
        <w:t>一、</w:t>
      </w:r>
      <w:r>
        <w:rPr>
          <w:rFonts w:ascii="Times New Roman" w:eastAsia="方正黑体_GBK" w:hAnsi="Times New Roman" w:cs="Times New Roman" w:hint="eastAsia"/>
          <w:b/>
          <w:sz w:val="32"/>
          <w:szCs w:val="32"/>
        </w:rPr>
        <w:t>项目名称及数量</w:t>
      </w:r>
    </w:p>
    <w:tbl>
      <w:tblPr>
        <w:tblW w:w="502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9"/>
        <w:gridCol w:w="4698"/>
        <w:gridCol w:w="1726"/>
        <w:gridCol w:w="1726"/>
      </w:tblGrid>
      <w:tr w:rsidR="00AB5CF6" w14:paraId="199EA463" w14:textId="77777777">
        <w:trPr>
          <w:jc w:val="center"/>
        </w:trPr>
        <w:tc>
          <w:tcPr>
            <w:tcW w:w="599" w:type="pct"/>
            <w:tcBorders>
              <w:top w:val="single" w:sz="4" w:space="0" w:color="000000"/>
              <w:left w:val="single" w:sz="4" w:space="0" w:color="000000"/>
              <w:bottom w:val="single" w:sz="4" w:space="0" w:color="000000"/>
              <w:right w:val="single" w:sz="4" w:space="0" w:color="000000"/>
            </w:tcBorders>
            <w:vAlign w:val="center"/>
          </w:tcPr>
          <w:p w14:paraId="53AD6745" w14:textId="77777777" w:rsidR="00AB5CF6" w:rsidRDefault="00FE0214">
            <w:pPr>
              <w:spacing w:line="360" w:lineRule="atLeast"/>
              <w:jc w:val="center"/>
              <w:rPr>
                <w:rFonts w:ascii="宋体" w:hAnsi="宋体" w:cs="宋体" w:hint="eastAsia"/>
                <w:b/>
                <w:sz w:val="21"/>
                <w:szCs w:val="21"/>
              </w:rPr>
            </w:pPr>
            <w:r>
              <w:rPr>
                <w:rFonts w:ascii="宋体" w:hAnsi="宋体" w:cs="宋体" w:hint="eastAsia"/>
                <w:b/>
                <w:sz w:val="21"/>
                <w:szCs w:val="21"/>
              </w:rPr>
              <w:t>序号</w:t>
            </w:r>
          </w:p>
        </w:tc>
        <w:tc>
          <w:tcPr>
            <w:tcW w:w="2536" w:type="pct"/>
            <w:tcBorders>
              <w:top w:val="single" w:sz="4" w:space="0" w:color="000000"/>
              <w:left w:val="single" w:sz="4" w:space="0" w:color="000000"/>
              <w:bottom w:val="single" w:sz="4" w:space="0" w:color="000000"/>
              <w:right w:val="single" w:sz="4" w:space="0" w:color="000000"/>
            </w:tcBorders>
            <w:vAlign w:val="center"/>
          </w:tcPr>
          <w:p w14:paraId="212812BF" w14:textId="77777777" w:rsidR="00AB5CF6" w:rsidRDefault="00FE0214">
            <w:pPr>
              <w:spacing w:line="360" w:lineRule="atLeast"/>
              <w:jc w:val="center"/>
              <w:rPr>
                <w:rFonts w:ascii="宋体" w:hAnsi="宋体" w:cs="宋体" w:hint="eastAsia"/>
                <w:b/>
                <w:sz w:val="21"/>
                <w:szCs w:val="21"/>
              </w:rPr>
            </w:pPr>
            <w:r>
              <w:rPr>
                <w:rFonts w:ascii="宋体" w:hAnsi="宋体" w:cs="宋体" w:hint="eastAsia"/>
                <w:b/>
                <w:sz w:val="21"/>
                <w:szCs w:val="21"/>
              </w:rPr>
              <w:t>名称</w:t>
            </w:r>
          </w:p>
        </w:tc>
        <w:tc>
          <w:tcPr>
            <w:tcW w:w="932" w:type="pct"/>
            <w:tcBorders>
              <w:top w:val="single" w:sz="4" w:space="0" w:color="000000"/>
              <w:left w:val="single" w:sz="4" w:space="0" w:color="000000"/>
              <w:bottom w:val="single" w:sz="4" w:space="0" w:color="000000"/>
              <w:right w:val="single" w:sz="4" w:space="0" w:color="auto"/>
            </w:tcBorders>
            <w:vAlign w:val="center"/>
          </w:tcPr>
          <w:p w14:paraId="2F20E05E" w14:textId="77777777" w:rsidR="00AB5CF6" w:rsidRDefault="00FE0214">
            <w:pPr>
              <w:spacing w:line="360" w:lineRule="atLeast"/>
              <w:jc w:val="center"/>
              <w:rPr>
                <w:rFonts w:ascii="宋体" w:hAnsi="宋体" w:cs="宋体" w:hint="eastAsia"/>
                <w:b/>
                <w:sz w:val="21"/>
                <w:szCs w:val="21"/>
              </w:rPr>
            </w:pPr>
            <w:r>
              <w:rPr>
                <w:rFonts w:ascii="宋体" w:hAnsi="宋体" w:cs="宋体" w:hint="eastAsia"/>
                <w:b/>
                <w:sz w:val="21"/>
                <w:szCs w:val="21"/>
              </w:rPr>
              <w:t>数量</w:t>
            </w:r>
          </w:p>
        </w:tc>
        <w:tc>
          <w:tcPr>
            <w:tcW w:w="932" w:type="pct"/>
            <w:tcBorders>
              <w:top w:val="single" w:sz="4" w:space="0" w:color="000000"/>
              <w:left w:val="single" w:sz="4" w:space="0" w:color="000000"/>
              <w:bottom w:val="single" w:sz="4" w:space="0" w:color="000000"/>
              <w:right w:val="single" w:sz="4" w:space="0" w:color="auto"/>
            </w:tcBorders>
          </w:tcPr>
          <w:p w14:paraId="69141C5F" w14:textId="77777777" w:rsidR="00AB5CF6" w:rsidRDefault="00FE0214">
            <w:pPr>
              <w:spacing w:line="360" w:lineRule="atLeast"/>
              <w:jc w:val="center"/>
              <w:rPr>
                <w:rFonts w:ascii="宋体" w:hAnsi="宋体" w:cs="宋体" w:hint="eastAsia"/>
                <w:b/>
                <w:sz w:val="21"/>
                <w:szCs w:val="21"/>
              </w:rPr>
            </w:pPr>
            <w:r>
              <w:rPr>
                <w:rFonts w:ascii="宋体" w:hAnsi="宋体" w:cs="宋体" w:hint="eastAsia"/>
                <w:b/>
                <w:sz w:val="21"/>
                <w:szCs w:val="21"/>
              </w:rPr>
              <w:t>备注</w:t>
            </w:r>
          </w:p>
        </w:tc>
      </w:tr>
      <w:tr w:rsidR="00AB5CF6" w14:paraId="61A7660C" w14:textId="77777777">
        <w:trPr>
          <w:trHeight w:val="90"/>
          <w:jc w:val="center"/>
        </w:trPr>
        <w:tc>
          <w:tcPr>
            <w:tcW w:w="599" w:type="pct"/>
            <w:tcBorders>
              <w:top w:val="single" w:sz="4" w:space="0" w:color="000000"/>
              <w:left w:val="single" w:sz="4" w:space="0" w:color="000000"/>
              <w:bottom w:val="single" w:sz="4" w:space="0" w:color="000000"/>
              <w:right w:val="single" w:sz="4" w:space="0" w:color="000000"/>
            </w:tcBorders>
            <w:vAlign w:val="center"/>
          </w:tcPr>
          <w:p w14:paraId="2E1DABD9" w14:textId="77777777" w:rsidR="00AB5CF6" w:rsidRDefault="00FE0214">
            <w:pPr>
              <w:spacing w:line="360" w:lineRule="atLeast"/>
              <w:jc w:val="center"/>
              <w:rPr>
                <w:rFonts w:ascii="宋体" w:hAnsi="宋体" w:cs="宋体" w:hint="eastAsia"/>
                <w:sz w:val="21"/>
                <w:szCs w:val="21"/>
              </w:rPr>
            </w:pPr>
            <w:r>
              <w:rPr>
                <w:rFonts w:ascii="宋体" w:hAnsi="宋体" w:cs="宋体" w:hint="eastAsia"/>
                <w:sz w:val="21"/>
                <w:szCs w:val="21"/>
              </w:rPr>
              <w:t>1</w:t>
            </w:r>
          </w:p>
        </w:tc>
        <w:tc>
          <w:tcPr>
            <w:tcW w:w="2536" w:type="pct"/>
            <w:tcBorders>
              <w:top w:val="single" w:sz="4" w:space="0" w:color="000000"/>
              <w:left w:val="single" w:sz="4" w:space="0" w:color="000000"/>
              <w:bottom w:val="single" w:sz="4" w:space="0" w:color="000000"/>
              <w:right w:val="single" w:sz="4" w:space="0" w:color="000000"/>
            </w:tcBorders>
            <w:vAlign w:val="center"/>
          </w:tcPr>
          <w:p w14:paraId="14BF8416" w14:textId="77777777" w:rsidR="00AB5CF6" w:rsidRDefault="00FE0214">
            <w:pPr>
              <w:spacing w:line="360" w:lineRule="atLeast"/>
              <w:jc w:val="center"/>
              <w:rPr>
                <w:rFonts w:ascii="宋体" w:hAnsi="宋体" w:cs="宋体" w:hint="eastAsia"/>
                <w:sz w:val="21"/>
                <w:szCs w:val="21"/>
              </w:rPr>
            </w:pPr>
            <w:r>
              <w:rPr>
                <w:rFonts w:ascii="宋体" w:hAnsi="宋体" w:cs="宋体" w:hint="eastAsia"/>
                <w:sz w:val="21"/>
                <w:szCs w:val="21"/>
              </w:rPr>
              <w:t>人力资源管理与服务平台</w:t>
            </w:r>
          </w:p>
        </w:tc>
        <w:tc>
          <w:tcPr>
            <w:tcW w:w="932" w:type="pct"/>
            <w:tcBorders>
              <w:top w:val="single" w:sz="4" w:space="0" w:color="000000"/>
              <w:left w:val="single" w:sz="4" w:space="0" w:color="000000"/>
              <w:bottom w:val="single" w:sz="4" w:space="0" w:color="000000"/>
              <w:right w:val="single" w:sz="4" w:space="0" w:color="auto"/>
            </w:tcBorders>
            <w:vAlign w:val="center"/>
          </w:tcPr>
          <w:p w14:paraId="1E43C0CC" w14:textId="77777777" w:rsidR="00AB5CF6" w:rsidRDefault="00FE0214">
            <w:pPr>
              <w:spacing w:line="360" w:lineRule="atLeast"/>
              <w:jc w:val="center"/>
              <w:rPr>
                <w:rFonts w:ascii="宋体" w:hAnsi="宋体" w:cs="宋体" w:hint="eastAsia"/>
                <w:sz w:val="21"/>
                <w:szCs w:val="21"/>
              </w:rPr>
            </w:pPr>
            <w:r>
              <w:rPr>
                <w:rFonts w:ascii="宋体" w:hAnsi="宋体" w:cs="宋体" w:hint="eastAsia"/>
                <w:sz w:val="21"/>
                <w:szCs w:val="21"/>
              </w:rPr>
              <w:t>1套</w:t>
            </w:r>
          </w:p>
        </w:tc>
        <w:tc>
          <w:tcPr>
            <w:tcW w:w="932" w:type="pct"/>
            <w:tcBorders>
              <w:top w:val="single" w:sz="4" w:space="0" w:color="000000"/>
              <w:left w:val="single" w:sz="4" w:space="0" w:color="000000"/>
              <w:bottom w:val="single" w:sz="4" w:space="0" w:color="000000"/>
              <w:right w:val="single" w:sz="4" w:space="0" w:color="auto"/>
            </w:tcBorders>
          </w:tcPr>
          <w:p w14:paraId="7C6FA271" w14:textId="77777777" w:rsidR="00AB5CF6" w:rsidRDefault="00FE0214">
            <w:pPr>
              <w:spacing w:line="360" w:lineRule="atLeast"/>
              <w:jc w:val="center"/>
              <w:rPr>
                <w:rFonts w:ascii="宋体" w:hAnsi="宋体" w:cs="宋体" w:hint="eastAsia"/>
                <w:sz w:val="21"/>
                <w:szCs w:val="21"/>
              </w:rPr>
            </w:pPr>
            <w:r>
              <w:rPr>
                <w:rFonts w:ascii="宋体" w:hAnsi="宋体" w:cs="宋体" w:hint="eastAsia"/>
                <w:sz w:val="21"/>
                <w:szCs w:val="21"/>
              </w:rPr>
              <w:t>无</w:t>
            </w:r>
          </w:p>
        </w:tc>
      </w:tr>
    </w:tbl>
    <w:p w14:paraId="2CB98FE0" w14:textId="77777777" w:rsidR="00AB5CF6" w:rsidRDefault="00FE0214">
      <w:pPr>
        <w:widowControl/>
        <w:spacing w:line="520" w:lineRule="exact"/>
        <w:jc w:val="left"/>
        <w:rPr>
          <w:rFonts w:ascii="Times New Roman" w:eastAsia="方正黑体_GBK" w:hAnsi="Times New Roman" w:cs="Times New Roman"/>
          <w:b/>
          <w:sz w:val="32"/>
          <w:szCs w:val="32"/>
        </w:rPr>
      </w:pPr>
      <w:r>
        <w:rPr>
          <w:rFonts w:ascii="Times New Roman" w:eastAsia="方正黑体_GBK" w:hAnsi="Times New Roman" w:cs="Times New Roman" w:hint="eastAsia"/>
          <w:b/>
          <w:sz w:val="32"/>
          <w:szCs w:val="32"/>
        </w:rPr>
        <w:t>二、技术要求</w:t>
      </w:r>
    </w:p>
    <w:tbl>
      <w:tblPr>
        <w:tblW w:w="462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
        <w:gridCol w:w="791"/>
        <w:gridCol w:w="7046"/>
      </w:tblGrid>
      <w:tr w:rsidR="00AB5CF6" w14:paraId="30FA764C" w14:textId="77777777">
        <w:trPr>
          <w:jc w:val="center"/>
        </w:trPr>
        <w:tc>
          <w:tcPr>
            <w:tcW w:w="401" w:type="pct"/>
            <w:tcBorders>
              <w:top w:val="single" w:sz="4" w:space="0" w:color="000000"/>
              <w:left w:val="single" w:sz="4" w:space="0" w:color="000000"/>
              <w:bottom w:val="single" w:sz="4" w:space="0" w:color="000000"/>
              <w:right w:val="single" w:sz="4" w:space="0" w:color="000000"/>
            </w:tcBorders>
            <w:vAlign w:val="center"/>
          </w:tcPr>
          <w:p w14:paraId="257E5396" w14:textId="77777777" w:rsidR="00AB5CF6" w:rsidRDefault="00FE0214">
            <w:pPr>
              <w:spacing w:line="520" w:lineRule="exact"/>
              <w:jc w:val="center"/>
              <w:rPr>
                <w:rFonts w:ascii="宋体" w:hAnsi="宋体" w:cs="宋体" w:hint="eastAsia"/>
                <w:b/>
                <w:sz w:val="21"/>
                <w:szCs w:val="21"/>
              </w:rPr>
            </w:pPr>
            <w:r>
              <w:rPr>
                <w:rFonts w:ascii="宋体" w:hAnsi="宋体" w:cs="宋体" w:hint="eastAsia"/>
                <w:b/>
                <w:sz w:val="21"/>
                <w:szCs w:val="21"/>
              </w:rPr>
              <w:t>序号</w:t>
            </w:r>
          </w:p>
        </w:tc>
        <w:tc>
          <w:tcPr>
            <w:tcW w:w="464" w:type="pct"/>
            <w:tcBorders>
              <w:top w:val="single" w:sz="4" w:space="0" w:color="000000"/>
              <w:left w:val="single" w:sz="4" w:space="0" w:color="000000"/>
              <w:bottom w:val="single" w:sz="4" w:space="0" w:color="000000"/>
              <w:right w:val="single" w:sz="4" w:space="0" w:color="000000"/>
            </w:tcBorders>
            <w:vAlign w:val="center"/>
          </w:tcPr>
          <w:p w14:paraId="285EC176" w14:textId="77777777" w:rsidR="00AB5CF6" w:rsidRDefault="00FE0214">
            <w:pPr>
              <w:spacing w:line="520" w:lineRule="exact"/>
              <w:jc w:val="center"/>
              <w:rPr>
                <w:rFonts w:ascii="宋体" w:hAnsi="宋体" w:cs="宋体" w:hint="eastAsia"/>
                <w:b/>
                <w:sz w:val="21"/>
                <w:szCs w:val="21"/>
              </w:rPr>
            </w:pPr>
            <w:r>
              <w:rPr>
                <w:rFonts w:ascii="宋体" w:hAnsi="宋体" w:cs="宋体" w:hint="eastAsia"/>
                <w:b/>
                <w:sz w:val="21"/>
                <w:szCs w:val="21"/>
              </w:rPr>
              <w:t>名称</w:t>
            </w:r>
          </w:p>
        </w:tc>
        <w:tc>
          <w:tcPr>
            <w:tcW w:w="4135" w:type="pct"/>
            <w:tcBorders>
              <w:top w:val="single" w:sz="4" w:space="0" w:color="000000"/>
              <w:left w:val="single" w:sz="4" w:space="0" w:color="000000"/>
              <w:bottom w:val="single" w:sz="4" w:space="0" w:color="000000"/>
              <w:right w:val="single" w:sz="4" w:space="0" w:color="auto"/>
            </w:tcBorders>
            <w:vAlign w:val="center"/>
          </w:tcPr>
          <w:p w14:paraId="1E1910D1" w14:textId="77777777" w:rsidR="00AB5CF6" w:rsidRDefault="00FE0214">
            <w:pPr>
              <w:spacing w:line="520" w:lineRule="exact"/>
              <w:jc w:val="center"/>
              <w:rPr>
                <w:rFonts w:ascii="宋体" w:hAnsi="宋体" w:cs="宋体" w:hint="eastAsia"/>
                <w:b/>
                <w:sz w:val="21"/>
                <w:szCs w:val="21"/>
              </w:rPr>
            </w:pPr>
            <w:r>
              <w:rPr>
                <w:rFonts w:ascii="宋体" w:hAnsi="宋体" w:cs="宋体" w:hint="eastAsia"/>
                <w:b/>
                <w:sz w:val="21"/>
                <w:szCs w:val="21"/>
              </w:rPr>
              <w:t>技术参数</w:t>
            </w:r>
          </w:p>
        </w:tc>
      </w:tr>
      <w:tr w:rsidR="00AB5CF6" w14:paraId="612DFE4D" w14:textId="77777777">
        <w:trPr>
          <w:jc w:val="center"/>
        </w:trPr>
        <w:tc>
          <w:tcPr>
            <w:tcW w:w="401" w:type="pct"/>
            <w:tcBorders>
              <w:top w:val="single" w:sz="4" w:space="0" w:color="000000"/>
              <w:left w:val="single" w:sz="4" w:space="0" w:color="000000"/>
              <w:bottom w:val="single" w:sz="4" w:space="0" w:color="000000"/>
              <w:right w:val="single" w:sz="4" w:space="0" w:color="000000"/>
            </w:tcBorders>
            <w:vAlign w:val="center"/>
          </w:tcPr>
          <w:p w14:paraId="598DE72E" w14:textId="77777777" w:rsidR="00AB5CF6" w:rsidRDefault="00FE0214">
            <w:pPr>
              <w:spacing w:line="520" w:lineRule="exact"/>
              <w:jc w:val="center"/>
              <w:rPr>
                <w:rFonts w:ascii="宋体" w:eastAsiaTheme="minorEastAsia" w:hAnsi="宋体" w:cs="宋体" w:hint="eastAsia"/>
                <w:b/>
                <w:sz w:val="21"/>
                <w:szCs w:val="21"/>
              </w:rPr>
            </w:pPr>
            <w:r>
              <w:rPr>
                <w:rFonts w:ascii="宋体" w:hAnsi="宋体" w:cs="宋体" w:hint="eastAsia"/>
                <w:bCs/>
                <w:sz w:val="21"/>
                <w:szCs w:val="21"/>
              </w:rPr>
              <w:t>1</w:t>
            </w:r>
          </w:p>
        </w:tc>
        <w:tc>
          <w:tcPr>
            <w:tcW w:w="464" w:type="pct"/>
            <w:tcBorders>
              <w:top w:val="single" w:sz="4" w:space="0" w:color="000000"/>
              <w:left w:val="single" w:sz="4" w:space="0" w:color="000000"/>
              <w:bottom w:val="single" w:sz="4" w:space="0" w:color="000000"/>
              <w:right w:val="single" w:sz="4" w:space="0" w:color="000000"/>
            </w:tcBorders>
            <w:vAlign w:val="center"/>
          </w:tcPr>
          <w:p w14:paraId="3B127D91" w14:textId="77777777" w:rsidR="00AB5CF6" w:rsidRDefault="00FE0214">
            <w:pPr>
              <w:spacing w:line="520" w:lineRule="exact"/>
              <w:jc w:val="center"/>
              <w:rPr>
                <w:rFonts w:ascii="宋体" w:hAnsi="宋体" w:cs="宋体" w:hint="eastAsia"/>
                <w:b/>
                <w:sz w:val="21"/>
                <w:szCs w:val="21"/>
              </w:rPr>
            </w:pPr>
            <w:r>
              <w:rPr>
                <w:rFonts w:ascii="宋体" w:hAnsi="宋体" w:cs="宋体" w:hint="eastAsia"/>
                <w:sz w:val="21"/>
                <w:szCs w:val="21"/>
              </w:rPr>
              <w:t>人力资源管理与服务平台</w:t>
            </w:r>
          </w:p>
        </w:tc>
        <w:tc>
          <w:tcPr>
            <w:tcW w:w="4135" w:type="pct"/>
            <w:tcBorders>
              <w:top w:val="single" w:sz="4" w:space="0" w:color="000000"/>
              <w:left w:val="single" w:sz="4" w:space="0" w:color="000000"/>
              <w:bottom w:val="single" w:sz="4" w:space="0" w:color="000000"/>
              <w:right w:val="single" w:sz="4" w:space="0" w:color="auto"/>
            </w:tcBorders>
            <w:vAlign w:val="center"/>
          </w:tcPr>
          <w:p w14:paraId="13CEBAD1"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（一）平台架构设计</w:t>
            </w:r>
          </w:p>
          <w:p w14:paraId="7CE18D8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人力资源管理与服务平台是在低代码开发平台的基础上以招聘与人才引进、基础人事管理、师资培养、薪酬福利、岗位评聘、考核与测评为核心，整合科研、教学、财务等其他业务系统的数据和流程，面向全校教职工、校领导、二级单位和相关职能部门提供服务。</w:t>
            </w:r>
          </w:p>
          <w:p w14:paraId="73FEAD2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（二）业务模块内容</w:t>
            </w:r>
          </w:p>
          <w:p w14:paraId="0C45DE5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1.基础人事管理</w:t>
            </w:r>
          </w:p>
          <w:p w14:paraId="6F6F0DA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基础人事管理涵盖学校日常人事管理工作，主要是为了解决围绕教职工展开的各种基础业务、信息和管理，包括组织机构、教职工信息管理、人事异动管理、合同管理等常用业务。通过系统建设，一是实现教职工数据的全方位管理，二是实现教职工入转调离等基本业务的流程化、智能化管理，能面向全校教职工、校领导、二级单位和相关职能部门提供服务。</w:t>
            </w:r>
          </w:p>
          <w:p w14:paraId="126C01B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1.1.组织机构管理</w:t>
            </w:r>
          </w:p>
          <w:p w14:paraId="548B4E2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组织机构管理即学校的机构业务管理，包括机构的设置、机构信息的查询以及岗位与编制的管理。</w:t>
            </w:r>
          </w:p>
          <w:p w14:paraId="7F422B9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1.1.1.机构信息管理</w:t>
            </w:r>
          </w:p>
          <w:p w14:paraId="288F68F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根据学校机构分类与机构设置实现全校的组织机构管理，通过建立机构之间的上下级关系，实现多层级组织机构的设置；支持虚拟机构和历史机构的管理；机构基本信息能够进行编辑、查看；能对机构所属教职工人员信息进行查询与统计。</w:t>
            </w:r>
          </w:p>
          <w:p w14:paraId="20BACA96"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lastRenderedPageBreak/>
              <w:t>①机构设置：对机构编号、机构名称、单位类别、单位地点、上级机构等机构信息进行管理与维护，支持机构设立、撤销、合并等业务的管理，满足日常机构管理的需要；支持多层级组织机构的设置和展示，可形成全校的组织机构图；机构基本信息能够进行填写、编辑、查看等；机构基本信息可以批量导入或导出。</w:t>
            </w:r>
          </w:p>
          <w:p w14:paraId="38FAA3D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机构查询与统计：可以对机构信息进行穿透查询，包括现设机构信息、机构历史变更记录等信息查询；机构内设岗位信息查询，可按照机构形成岗位汇报关系图；可对机构所包含的教职工人员任职信息进行查询，查询数据可以Excel格式导出。</w:t>
            </w:r>
          </w:p>
          <w:p w14:paraId="026BAC80"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③虚拟机构：可以设置虚拟机构，在统计教职工数量时，虚拟机构人员不在统计范围内。</w:t>
            </w:r>
          </w:p>
          <w:p w14:paraId="77C54B9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④历史机构：机构撤销后，其信息同步在历史机构库，可以对历史机构库详情信息进行查询。</w:t>
            </w:r>
          </w:p>
          <w:p w14:paraId="66F2D12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1.1.2.岗位管理</w:t>
            </w:r>
          </w:p>
          <w:p w14:paraId="0C4FA7F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构建学校岗位体系，支持对岗位进行分类，可以按机构设置岗位名称、岗位类别、上级岗位、岗位数、工作职责、任职资格等内容，支持一人一岗、一人多岗（主岗、兼任），可按机构查看岗位列表及岗位关系图，查看岗位任职人员和岗位说明书，可按机构和按岗位实现编制数、在编人员、缺编人员统计。岗位信息可以导入或导出。</w:t>
            </w:r>
          </w:p>
          <w:p w14:paraId="66EB181A"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1.2.教职工信息管理</w:t>
            </w:r>
          </w:p>
          <w:p w14:paraId="64087CD4"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教职工信息库是实现学校人力资源信息化管理的数据基础。通过系统可建立全校性的教职工信息库，并实现与组织人事部各科室之间的业务数据共享，以及组织人事部与教务处、科研处等职能部门之间的数据共享。教职工信息库不仅可以体现教职工当前的信息，还能记录历史过程信息，追溯信息的历史过程。</w:t>
            </w:r>
          </w:p>
          <w:p w14:paraId="34A9B39F"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1.2.1.教职工信息库</w:t>
            </w:r>
          </w:p>
          <w:p w14:paraId="6D5CB61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lastRenderedPageBreak/>
              <w:t>基于学校统一的数据治理框架建立全校统一、标准的教职工信息库，可按人员状态、人员分类进行分类管理，比如分为在职人员（在编、非编、博士后、返聘、兼职、高层次人才等）、退休人员、离职人员和去世人员等不同类型人员的信息库。</w:t>
            </w:r>
          </w:p>
          <w:p w14:paraId="18C2C70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（1）人事数据</w:t>
            </w:r>
          </w:p>
          <w:p w14:paraId="035A51C1"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教职工信息由基本信息和一系列信息子集组成，子集包括人事信息（含教育经历、工作经历、家庭成员、合同信息、年度考核）、岗位/职务信息（岗位任职、岗位等级、专业技术职务、行政职务）、培养发展信息（含在职学历、出国情况、培训信息、教师资格证、人才称号、学术与社会兼职），专任教师需增设每学期工作量信息、辅导员增设带班信息等，支持相关附件的维护与管理，从而实现教职工信息360度全方位的信息管理。以下为例举的部分信息子集要求：</w:t>
            </w:r>
          </w:p>
          <w:p w14:paraId="3AFF166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教育经历：可对教职工教育经历信息进行维护和管理，包括教职工入学毕业学校、入学日期、毕业日期、获得学历、是否最高学历、获得学位、学位层次、是否最高学位、学习形式、学制、所学专业等信息，支持学位证书、学历证书相关附件上传、在线预览和下载，可批量导入、导出信息。</w:t>
            </w:r>
          </w:p>
          <w:p w14:paraId="670B5D9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②工作经历：可对教职工曾经的工作经历进行维护和管理，包括工作单位、起始时间、担任职务、证明人、证明联系电话、承担主要工作等，可批量导入、导出信息。</w:t>
            </w:r>
          </w:p>
          <w:p w14:paraId="3A121A1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③家庭成员：可对教职工家庭成员信息进行维护和管理，包括配偶、子女等的姓名、成员关系、工作单位、职务、政治面貌等，可批量导入、导出信息。</w:t>
            </w:r>
          </w:p>
          <w:p w14:paraId="63807D1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④岗位任职：可对教职工曾任的岗位信息进行维护和管理，包括任职部门、岗位类别、任职方式、任职岗位、任职状态、任职起始实践等，可批量导入、导出信息。</w:t>
            </w:r>
          </w:p>
          <w:p w14:paraId="534C8C50"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⑤岗位等级：可对教职工历史岗位等级信息进行维护和管理，包括岗位类别、岗位级别、聘任日期等，可批量导入、导出信息。</w:t>
            </w:r>
          </w:p>
          <w:p w14:paraId="3AAFBD8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lastRenderedPageBreak/>
              <w:t>⑥专业技术职务：可对教职工曾经获得的职称信息进行维护和管理，包括专业技术职务、专业技术职务级别、评定单位、评定日期、证书编号、是否当前职称等，可批量导入、导出信息。</w:t>
            </w:r>
          </w:p>
          <w:p w14:paraId="0307473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⑦行政职务：可对教职工曾任行政职务信息进行维护和管理，包括职务名称、任职部门、职务级别、任职时间、免职时间、免职原因等，可批量导入、导出信息。</w:t>
            </w:r>
          </w:p>
          <w:p w14:paraId="49444BB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⑧合同信息：可对教职工合同信息进行维护和管理，包括合同类型、所在单位、聘期类型、合同期限、开始日期、结束日期、试用期时长、合同状态等，支持合同附件上传、在线预览和下载，可批量导入和导出信息。</w:t>
            </w:r>
          </w:p>
          <w:p w14:paraId="5C19AEE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⑨出国情况：可对教职工出国信息进行维护和管理，包括国家、出国日期、出国类别、经费来源、邀请单位、出国方式、实际回国日期等，可批量导入和导出信息。</w:t>
            </w:r>
          </w:p>
          <w:p w14:paraId="6057DBB0"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 xml:space="preserve">  ⑩专任教师教学情况：可对专任教师教学信息进行维护和管理，包括任教专业、任教学科、是否“双师”、是否具有高校教师资格证（所有教职工都需要此项信息）、每学期教学工作量、总工作量等，可由教务处批量导入。</w:t>
            </w:r>
          </w:p>
          <w:p w14:paraId="2593CDE0"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（2）列表字段设置</w:t>
            </w:r>
          </w:p>
          <w:p w14:paraId="324DC32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可按照组织人事部工作需要，灵活调整教职工信息列表的显示字段，支持鼠标拖拽的方式对字段进行排序。</w:t>
            </w:r>
          </w:p>
          <w:p w14:paraId="6C453CAF"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1.2.2.信息采集与维护</w:t>
            </w:r>
          </w:p>
          <w:p w14:paraId="3735ED47"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为保证数据质量的进一步提升，需基于系统建立教职工信息采集与维护机制，不同角色拥有不同信息子集、字段的维护权限；也支持跟人事业务办理进行关联，通过业务自动采集数据。</w:t>
            </w:r>
          </w:p>
          <w:p w14:paraId="2ADC7F4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①通过权限维护信息：教职工信息字段可进行新增、编辑、删除等操作，可按信息字段、子集分配相应的权限给组织人事部不同科室或相关职能部门进行查看和维护。</w:t>
            </w:r>
          </w:p>
          <w:p w14:paraId="680ABEDF"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②通过业务采集数据：教职工信息库可以为人事业务办理提供基本信息自动</w:t>
            </w:r>
            <w:r>
              <w:rPr>
                <w:rFonts w:ascii="宋体" w:hAnsi="宋体" w:cs="宋体" w:hint="eastAsia"/>
                <w:bCs/>
                <w:sz w:val="21"/>
                <w:szCs w:val="21"/>
              </w:rPr>
              <w:lastRenderedPageBreak/>
              <w:t>填报，同时业务办理过程与教职工相关信息的变动进行关联，可以通过业务采集数据。</w:t>
            </w:r>
          </w:p>
          <w:p w14:paraId="7F495E2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1.2.3.教职工信息查询</w:t>
            </w:r>
          </w:p>
          <w:p w14:paraId="3CAEFD80"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提供教职工信息的快捷查询、高级查询、常用查询、二次查询等多种查询方式。</w:t>
            </w:r>
          </w:p>
          <w:p w14:paraId="203FFBD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①简单查询：系统需内置常用字段查询，比如姓名、工作证号、所在单位、人员分类等，通过查询字段实现快速检索；需支持百度式的模糊查询，输入部分查询信息，能快速查询出此类人员。</w:t>
            </w:r>
          </w:p>
          <w:p w14:paraId="51ACD62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高级查询：可以按多条件组合查询，可以任意组合筛选条件，比如性别为“男性”且年龄“大于等于30”的人员；支持跨信息子集查询，查询条件和公式能灵活定义；经常要查询的条件组合，可以保存为常用，再查询此类人员时可以一键调出。</w:t>
            </w:r>
          </w:p>
          <w:p w14:paraId="6EA12DDF"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③查询结果导出：查询结果可以导出为Excel格式的文件。</w:t>
            </w:r>
          </w:p>
          <w:p w14:paraId="3869C6B0"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1.2.4.教职工数据导入导出</w:t>
            </w:r>
          </w:p>
          <w:p w14:paraId="4CF81F6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系统支持教职工信息的Excel文件导入导出功能。</w:t>
            </w:r>
          </w:p>
          <w:p w14:paraId="65D8DD7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①数据导入：导入数据时，可灵活定义导入模式，支持“追加模式”、“更新模式”等数据导入模式；可灵活设置系统字段和Excel字段的匹配对应关系，导入数据有问题时，系统可显示错误位置和错误说明。</w:t>
            </w:r>
          </w:p>
          <w:p w14:paraId="4BB45F5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②数据导出：导出数据时，可灵活选择导出数据范围和导出字段，经常用的导出内容，可设置为常用导出，下次导出时不用再重复设置，一键调用即可导出所需的内容。</w:t>
            </w:r>
          </w:p>
          <w:p w14:paraId="61BB63C6"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1.2.5.教职工信息修改申请与审核</w:t>
            </w:r>
          </w:p>
          <w:p w14:paraId="6CEF9FD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教职工基本信息和相关信息子集，可开放给教职工个人发起修改，也支持二级单位或组织人事部单个或批量修改教职工信息。</w:t>
            </w:r>
          </w:p>
          <w:p w14:paraId="3FD3A6B7"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①个人申请修改：个人可发起教职工信息及子集信息修改申请。</w:t>
            </w:r>
          </w:p>
          <w:p w14:paraId="35AF898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②二级单位审核：审核本单位教职工提交的信息修改申请，可审核通过、审</w:t>
            </w:r>
            <w:r>
              <w:rPr>
                <w:rFonts w:ascii="宋体" w:hAnsi="宋体" w:cs="宋体" w:hint="eastAsia"/>
                <w:bCs/>
                <w:sz w:val="21"/>
                <w:szCs w:val="21"/>
              </w:rPr>
              <w:lastRenderedPageBreak/>
              <w:t>核不通过及退回修改，可填写审核意见。</w:t>
            </w:r>
          </w:p>
          <w:p w14:paraId="2A3BF216"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③学校审核：审核单位审批通过的记录，可审核通过、审核不通过及退回修改，可填写审核意见。</w:t>
            </w:r>
          </w:p>
          <w:p w14:paraId="58C2FB00"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④修改记录查询：可对历史所有教职工信息修改记录进行查询，可以查询详情信息修改内容，包括修改字段、修改前内容、修改后内容。</w:t>
            </w:r>
          </w:p>
          <w:p w14:paraId="4B241401"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1.2.6.花名册管理</w:t>
            </w:r>
          </w:p>
          <w:p w14:paraId="42203E8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系统需提供花名册制作工具，可以灵活设置花名册的数据范围，可根据多条件组合筛选查询；可以设置花名册的列表字段、排序字段，保存好的花名册，可一键调出想要的人员名单；花名册可以导出为Excel格式。</w:t>
            </w:r>
          </w:p>
          <w:p w14:paraId="6A0ADA64"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1.2.7.数据快照</w:t>
            </w:r>
          </w:p>
          <w:p w14:paraId="3D690E0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系统提供数据快照工具，可以生成并保存某个时点的教职工信息，形成快照数据；支持灵活设置快照生成信息，快照数据可查询和导出；并可基于快照数据进行历史数据的对比分析。</w:t>
            </w:r>
          </w:p>
          <w:p w14:paraId="024B6136"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1.2.8.统计分析</w:t>
            </w:r>
          </w:p>
          <w:p w14:paraId="20DCF91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系统内置日常统计图表，比如人员分类分析、部门岗位类别分析、学科分析、户籍分析、职务级别分析、获得学位分析、教职工来源分析等图表，以各专业学生人数为基础，实现生师比的统计功能。统计报表可以在系统中实时查看，报表可以导出和打印。也支持自定义统计分析报表，系统提供灵活快捷的报表制作功能，可通过系统运维工具可直接在网页上设计制作统计报表，包括常见的统计表、饼状图、折线图、柱状图、漏斗图等。</w:t>
            </w:r>
          </w:p>
          <w:p w14:paraId="584D6C4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1.3.人事异动管理</w:t>
            </w:r>
          </w:p>
          <w:p w14:paraId="2D3EFC97"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人事异动管理主要是对教职工从入校到离校期间，相关核心业务的管理；主要包括报到入职、试用期转正、岗位调动、离退休、离职、离世信息登记等；支持业务办理过程与教职工相关信息的变动进行关联，实现通过业务办理采集数据。</w:t>
            </w:r>
          </w:p>
          <w:p w14:paraId="646CF3D0"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1.3.1.报到入职</w:t>
            </w:r>
          </w:p>
          <w:p w14:paraId="42D24CE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lastRenderedPageBreak/>
              <w:t>支持以流程化方式完成报到入职的业务办理及过程管理，如先登记报到人员基本信息，生成工号并开通系统账号，然后由报到人员个人填报个人资料，二级单位和组织人事部逐级审核并完善入职人员信息。确认入职后，可发起工资起薪。报到入职还支持批量报到、快捷报到、简历转入报到等多种方式。</w:t>
            </w:r>
          </w:p>
          <w:p w14:paraId="18DDFC30"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（1）报到设置</w:t>
            </w:r>
          </w:p>
          <w:p w14:paraId="172079F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①报到方案设置：可根据不同的人员分类设置不同的报到流程及个人填报资料页面。支持与招聘管理关联，设置简历信息同步方案。</w:t>
            </w:r>
          </w:p>
          <w:p w14:paraId="53F4630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②工号生成规则设置：依据工号生成规则自动生成工号。</w:t>
            </w:r>
          </w:p>
          <w:p w14:paraId="6188035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③入职办理指引：管理员可在系统内设置入职办理指引，包括办理事项、业务部门、办公地点、联系人、联系电话、业务办理时间，并能上传指引材料；还可以办理入职的位置信息，包括办理图标、指引图片等信息，方便教职工线下入职时，快速办理各项入职手续。</w:t>
            </w:r>
          </w:p>
          <w:p w14:paraId="39F628B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（2）报到登记</w:t>
            </w:r>
          </w:p>
          <w:p w14:paraId="33846F6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组织人事部登记入职人员信息，自动生成工号及新用户。支持多种报到登记方式，具体如下：</w:t>
            </w:r>
          </w:p>
          <w:p w14:paraId="7AB1F550"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①手动登记：组织人事部在系统中手动维护入职人员信息，发起入职流程。</w:t>
            </w:r>
          </w:p>
          <w:p w14:paraId="181D01CA"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②批量导入：组织人事部可将入职人员信息通过excel批量导入系统，进行批量报到入职登记。</w:t>
            </w:r>
          </w:p>
          <w:p w14:paraId="2BDA627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③快捷登记：组织人事部直接登记入职人员的信息完成报到入职，无需新报到人员登录系统完善个人资料。</w:t>
            </w:r>
          </w:p>
          <w:p w14:paraId="73FF94D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④简历转入：通过招聘系统产生的拟录用人员的简历信息可直接转入报到入职模块。</w:t>
            </w:r>
          </w:p>
          <w:p w14:paraId="2EFEE03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（3）个人信息填报</w:t>
            </w:r>
          </w:p>
          <w:p w14:paraId="02ED6B0A"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发起入职流程后，系统可自动给新报到人员发送邮件通知，包括登录地址、登陆账号、初始密码（可设置为身份证后6位）。新报到人员登录系统可以查看入职须知、了解入职流程，进入个人信息填报页面，填写和完善个人信</w:t>
            </w:r>
            <w:r>
              <w:rPr>
                <w:rFonts w:ascii="宋体" w:hAnsi="宋体" w:cs="宋体" w:hint="eastAsia"/>
                <w:bCs/>
                <w:sz w:val="21"/>
                <w:szCs w:val="21"/>
              </w:rPr>
              <w:lastRenderedPageBreak/>
              <w:t>息，如基本信息、教育经历、工作经历、政治面貌、家庭成员、联系方式等信息；支持以附件形式上传照片及各类证明材料，如证件照、身份证、毕业证、学位证，支持附件大小的设置，如照片可以设置尺寸、大小，不符合要求不能上传系统。</w:t>
            </w:r>
          </w:p>
          <w:p w14:paraId="6930212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（4）所属单位审核</w:t>
            </w:r>
          </w:p>
          <w:p w14:paraId="767553D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新报到人员所属单位可对其材料进行审核确认，确认后发起入职转单办理。</w:t>
            </w:r>
          </w:p>
          <w:p w14:paraId="0E1EABE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（5）转单办理</w:t>
            </w:r>
          </w:p>
          <w:p w14:paraId="49B4E746"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支持各职能部门转单办理，比如工资卡办理、校园一卡通办理等环节，系统支持显示办理进度、办理事项清单、办理入口等。业务办理审核完成后，以不同颜色提醒新员工目前办理的流程节点和办理状态。</w:t>
            </w:r>
          </w:p>
          <w:p w14:paraId="3C19510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（6）组织人事部审核</w:t>
            </w:r>
          </w:p>
          <w:p w14:paraId="3246694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组织人事部对新报到人员信息进行审核，审核通过后入职完成。</w:t>
            </w:r>
          </w:p>
          <w:p w14:paraId="5241028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（7）起薪通知</w:t>
            </w:r>
          </w:p>
          <w:p w14:paraId="230A26E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入职报到办理完成，组织人事部可给工资管理人员发送起薪通知。</w:t>
            </w:r>
          </w:p>
          <w:p w14:paraId="5782E7B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（8）入职进度查询</w:t>
            </w:r>
          </w:p>
          <w:p w14:paraId="54007774"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系统支持对整个报到入职过程进行追溯，新报到人员可直观查询当前入职进度，组织人事部可以查询全校所有新报到人员的入职办理进度。</w:t>
            </w:r>
          </w:p>
          <w:p w14:paraId="30F36F6A"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1.3.2.试用期转正</w:t>
            </w:r>
          </w:p>
          <w:p w14:paraId="0605F9E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可对试用期过后且符合条件的人员进行转正定级业务办理，包括试用期转正提醒、个人申请、二级单位审批、组织人事部审批等流程节点。通过系统可以流程化方式完成试用期转正业务办理及过程管理。</w:t>
            </w:r>
          </w:p>
          <w:p w14:paraId="2E517FF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试用期转正提醒：可查看所有待转正人员，可按条件查询本周待转正、本月待转正人员，批量选择待转正人员进行通知，也可由系统自动通知。申请可以由组织人事部或二级单位帮助教职工发起流程或教职工自己发起。</w:t>
            </w:r>
          </w:p>
          <w:p w14:paraId="07A80207"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②个人申请：个人填写试用期转正申请表，填写试用期工作总结，提交审核，可查看审核状态。可打印转正定级审批表。</w:t>
            </w:r>
          </w:p>
          <w:p w14:paraId="5362765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lastRenderedPageBreak/>
              <w:t>③单位审核：单位对教职工提交的试用期转正申请表进行审核，可以根据教职工现实表现填写审核意见，可审核通过、不通过，或退回修改。</w:t>
            </w:r>
          </w:p>
          <w:p w14:paraId="036309D4"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④职能部门审核：职能部门（如教务处、学生处）根据教职工现实表现填写审核意见和考核结果。</w:t>
            </w:r>
          </w:p>
          <w:p w14:paraId="097CC72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⑤学校审核：组织人事部根据二级单位、职能部门及分管校领导的审核结果，报学校审议，根据审议结果填写最终审核意见。可审核通过、不通过，或退回修改。</w:t>
            </w:r>
          </w:p>
          <w:p w14:paraId="12F12BC4"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⑥调薪通知：组织人事部确定转正的岗位级别后，给工资管理人员发送试用期转正调薪通知。</w:t>
            </w:r>
          </w:p>
          <w:p w14:paraId="4928B6B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1.3.3.校内调动</w:t>
            </w:r>
          </w:p>
          <w:p w14:paraId="39F5C93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教职工在校期间因各种原因引起的岗位或部门的变动需要，可以通过系统进行校内调动信息的批量处理、个别新增和修改等；支持以流程化方式完成校内调动的业务办理及过程管理；支持调岗调部门、仅调岗位、调岗调级等多种调岗类型。</w:t>
            </w:r>
          </w:p>
          <w:p w14:paraId="25353B2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①个人调动申请：个人可以通过系统提交部门调动的业务申请，填写调入部门、新岗位、申请日期、调动原因等信息，并可查看审核记录。</w:t>
            </w:r>
          </w:p>
          <w:p w14:paraId="062BA196"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②调出单位审核：拟调出单位对个人申请进行审核，可填写审核意见，审核通过或不通过。</w:t>
            </w:r>
          </w:p>
          <w:p w14:paraId="52E2BD7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③调入单位审核：拟调入单位对调出单位已经审核通过的调动申请进行审核，可填写审核意见，审核通过或不通过。</w:t>
            </w:r>
          </w:p>
          <w:p w14:paraId="5F8BBDD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④组织人事部审核：组织人事部对调出、调入单位已经审核通过的调动申请进行审核，根据学校审议结果填写审核意见，审核通过或不通过。</w:t>
            </w:r>
          </w:p>
          <w:p w14:paraId="0EFE0C97"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⑤调动记录查询：人事管理人员可以对所有调动记录进行查询和统计，查询结果可以导出。</w:t>
            </w:r>
          </w:p>
          <w:p w14:paraId="4335B487"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⑥调薪通知：校内调动完成，支持给工资管理人员发送校内调动调薪通知。</w:t>
            </w:r>
          </w:p>
          <w:p w14:paraId="7E5B774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1.3.4.离职管理</w:t>
            </w:r>
          </w:p>
          <w:p w14:paraId="15FCEA7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lastRenderedPageBreak/>
              <w:t>系统支持离职业务申请与审核的流程化业务管理，也支持由组织人事部直接做离职登记和离校确认。</w:t>
            </w:r>
          </w:p>
          <w:p w14:paraId="22BCA0B1"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①离职办理指引设置：支持离职办理指引信息的设置，包括办理时间、地址、联系人、联系电话等。教职工可在系统内查看办理指引，方便其线下提交离职材料。</w:t>
            </w:r>
          </w:p>
          <w:p w14:paraId="396D73A1"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②离职申请：教职工可在线申请离职，填写离职信息，包括离职时间、离职方式、离职去向。</w:t>
            </w:r>
          </w:p>
          <w:p w14:paraId="36F9AC5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③单位审核：二级单位对教职工提交的离职申请进行审核，提交给组织人事部审核确认。</w:t>
            </w:r>
          </w:p>
          <w:p w14:paraId="2355A967"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④组织人事部审核：组织人事部对二级单位提交的信息进行确认；也可由组织人事部直接发起离职登记，为离职人员办理手续，登记离职信息，学校审议通过后，离职人员办理完各项离职结算手续，手续完结后在系统中确认人员离职。确认后，系统将自动进行一系列处理，包括：教职工信息自动从在职人员库转入离职人员库；通知合同管理人员，解除劳动合同；自动停止离职人员的系统账号。</w:t>
            </w:r>
          </w:p>
          <w:p w14:paraId="28508A71"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⑤离职人员查询：支持离职人员信息的查询和统计。</w:t>
            </w:r>
          </w:p>
          <w:p w14:paraId="34DBE97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⑥离职停薪停保通知：给工资管理人员发送离职停薪及五险一金停保通知。</w:t>
            </w:r>
          </w:p>
          <w:p w14:paraId="739860F4"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1.3.5.退休管理</w:t>
            </w:r>
          </w:p>
          <w:p w14:paraId="37CC71F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系统支持灵活设置退休规则，自动筛选退休人员名单，并提醒近期退休人员；可批量进行退休登记，并通知工资管理人员进行工资调整。</w:t>
            </w:r>
          </w:p>
          <w:p w14:paraId="393CFE5A"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①退休规则设置：可根据性别、人员类型、职务级别等条件灵活定义退休规则，可设置不同的人员范围所对应的退休年龄。</w:t>
            </w:r>
          </w:p>
          <w:p w14:paraId="73F69291"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②退休提醒：根据退休规则设置，自动计算教职工的退休日期，并根据条件系统自动筛选本月、三个月内、本年度退休人员，支持提前发送退休通知提醒相关人员办理相关手续。</w:t>
            </w:r>
          </w:p>
          <w:p w14:paraId="5561B6A4"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③退休登记：对于到期退休人员，组织人事部可在线办理退休登记手续。教</w:t>
            </w:r>
            <w:r>
              <w:rPr>
                <w:rFonts w:ascii="宋体" w:hAnsi="宋体" w:cs="宋体" w:hint="eastAsia"/>
                <w:bCs/>
                <w:sz w:val="21"/>
                <w:szCs w:val="21"/>
              </w:rPr>
              <w:lastRenderedPageBreak/>
              <w:t>职工法定退休手续完成后，教职工信息自动从在职人员库转入退休人员库。</w:t>
            </w:r>
          </w:p>
          <w:p w14:paraId="20A8960F"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④批量退休登记：可对某一时间段退休的人员，集中办理离退休手续。可灵活设置时间范围，系统自动筛选出在该时间范围需退休的人员名单，统一生成退休登记信息，并可发起退休人员批量停薪的通知。</w:t>
            </w:r>
          </w:p>
          <w:p w14:paraId="7E91872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⑤延迟退休管理：需延迟退休的人员，可通过系统登记延迟退休信息，包括延迟退休截止日期、延迟退休原因等，延迟退休期满后，仍可继续登记延迟退休，支持多次延退。可查询统计系统中处于延迟退休状态的人员信息。</w:t>
            </w:r>
          </w:p>
          <w:p w14:paraId="2FFBBF5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⑥查询统计：离退休人员信息的查询、导入导出、统计分析等。</w:t>
            </w:r>
          </w:p>
          <w:p w14:paraId="67E9098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1.4.合同管理</w:t>
            </w:r>
          </w:p>
          <w:p w14:paraId="7220845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系统支持合同信息的登记和管理，建立合同信息库。合同即将到期，由系统自动发送消息提醒有关人员。系统支持合同业务的流程化办理，包括合同新签、续签、重签和终止。可根据合同类型定义不同的合同打印模板，支持合同文本在线预览及打印。</w:t>
            </w:r>
          </w:p>
          <w:p w14:paraId="648121A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1.4.1.合同信息库</w:t>
            </w:r>
          </w:p>
          <w:p w14:paraId="48F57BE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建立合同信息库，管理员进行合同登记和信息维护，可以查询导出合同信息，可以预览、下载和打印合同附件。合同即将到期，由系统自动发送消息提醒有关人员。</w:t>
            </w:r>
          </w:p>
          <w:p w14:paraId="0C9F448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1.4.2.新签合同登记</w:t>
            </w:r>
          </w:p>
          <w:p w14:paraId="5513DEC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支持以流程化方式完成新签合同的业务办理及过程管理。</w:t>
            </w:r>
          </w:p>
          <w:p w14:paraId="76576BC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①草拟合同：组织人事部发起合同签订流程，确认聘用单位、合同类型、合同期限、签订日期、生效日期、结束日期等信息，并上传合同扫描件提交给个人确认；</w:t>
            </w:r>
          </w:p>
          <w:p w14:paraId="12CEEDE4"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②个人确认：教职工查询并确认合同信息，确认无误后提交给所在单位审核；</w:t>
            </w:r>
          </w:p>
          <w:p w14:paraId="2788FEA6"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③单位审核：单位可审核通过、不通过，或退回修改，填写审核意见后提交给组织人事部审核；单位也可直接登记教职工的合同信息，提交给组织人事部审核；</w:t>
            </w:r>
          </w:p>
          <w:p w14:paraId="4D9DF05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lastRenderedPageBreak/>
              <w:t>④组织人事部审核：组织人事部审核通过后，系统生成一条正在执行中的合同记录。</w:t>
            </w:r>
          </w:p>
          <w:p w14:paraId="3F19D867"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1.4.3.合同到期提醒</w:t>
            </w:r>
          </w:p>
          <w:p w14:paraId="5D8FB3F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即将到期的合同，系统可自动提醒相关人员办理续签手续。提醒方式可以是系统消息提醒，相关人员直接在系统中查看未读消息。</w:t>
            </w:r>
          </w:p>
          <w:p w14:paraId="6CF9098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1.4.4.续签合同管理</w:t>
            </w:r>
          </w:p>
          <w:p w14:paraId="28EFCD0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组织人事部发起合同续签流程，确认合同类型、签订日期、生效日期、结束日期等信息，并上传合同扫描件提交给个人确认；教职工确认无误后提交给所在单位和组织人事部审核；也可由组织人事部直接进行续签信息登记。续签完成后，生成新的合同记录，原来的合同记录变为历史合同信息。</w:t>
            </w:r>
          </w:p>
          <w:p w14:paraId="129A1E01"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1.4.5.合同解除登记</w:t>
            </w:r>
          </w:p>
          <w:p w14:paraId="3D7DBB4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组织人事部可登记合同解除日期、解除原因。合同解除后，合同记录变为历史合同信息。</w:t>
            </w:r>
          </w:p>
          <w:p w14:paraId="1B8614A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1.4.6.合同模板设置</w:t>
            </w:r>
          </w:p>
          <w:p w14:paraId="01D3AC5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合同登记时录入具体的合同内容，即可通过系统自动生成合同文本并打印。不同类型的合同，文本内容及打印模板也不同，可在系统中灵活设置多套合同打印模板，如劳动合同、岗位聘任协议、劳务协议、专业技术职务聘任人员服务协议、访学研修服务协议、教职工在职攻读博士学位服务协议等。打印时根据合同类型自动调用相应的合同打印模板。</w:t>
            </w:r>
          </w:p>
          <w:p w14:paraId="3087D66F"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1.4.7.合同查询</w:t>
            </w:r>
          </w:p>
          <w:p w14:paraId="663A1CB7"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组织人事部可查看全校所有的合同信息，包括聘用单位、合同种类、合同期限、签订日期、生效日期、结束日期、合同状态、是否当前合同等。</w:t>
            </w:r>
          </w:p>
          <w:p w14:paraId="5E6C98C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2.考勤管理</w:t>
            </w:r>
          </w:p>
          <w:p w14:paraId="072D231F"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考勤管理是对教职工考勤业务的综合管理，支持请假业务的流程化管理，支持按请假数据生成每月考勤流水。</w:t>
            </w:r>
          </w:p>
          <w:p w14:paraId="69A90B2A"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2.1.考勤上报</w:t>
            </w:r>
          </w:p>
          <w:p w14:paraId="151E3F3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lastRenderedPageBreak/>
              <w:t>支持教职工个人、二级院系和职能处室考勤数据的上报和审核，组织人事部统计汇总考勤信息。支持考勤数据导出和导入。</w:t>
            </w:r>
          </w:p>
          <w:p w14:paraId="446C35F0"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①启动考勤：可按月启动考勤上报，根据考勤日期、节假日等系统初始化应出勤、节假日天数等数据；可初始化参加考勤人员信息，并启动单位填报。</w:t>
            </w:r>
          </w:p>
          <w:p w14:paraId="065E15E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单位填报：各二级单位按月填报教职工详细的考勤数据，包括实际出勤天数、出差天数、请假天数（事假天数、病假天数等），并上传考勤表扫描件，然后整体提交给组织人事部审核。可在线生成和打印各月份的考勤表。</w:t>
            </w:r>
          </w:p>
          <w:p w14:paraId="627BE17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③考勤审核：组织人事部对各单位提交的考勤数据进行审核，有问题的可退回修改。系统自动汇总全校考勤数据，可查询、导出和统计。</w:t>
            </w:r>
          </w:p>
          <w:p w14:paraId="458661AF"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④考勤统计：系统支持生成考勤月报、季报、年报等汇总报表的生成。</w:t>
            </w:r>
          </w:p>
          <w:p w14:paraId="4F5E584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⑤考勤设置：1）考勤全局设置：可设置全局考勤人员范围。2）考勤分组设置：可设置不同的考勤分组绑定不同的人员范围。3）考勤类型：可设置各种假以及是否扣减。4）考勤人员设置：可设置某个人员是否参加考勤。5）节假日设置：设置节假日日期范围。</w:t>
            </w:r>
          </w:p>
          <w:p w14:paraId="716D969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2.2.请假管理</w:t>
            </w:r>
          </w:p>
          <w:p w14:paraId="1437609F"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系统支持各类请假业务的流程设置、申请与审核，可灵活设置请假审核流程。</w:t>
            </w:r>
          </w:p>
          <w:p w14:paraId="2B82831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①请假申请：个人可以通过系统填写请假申请，包括请假类型、开始时间、结束时间、请假时长、请假事由等，并上传请假材料附件，提交审核。</w:t>
            </w:r>
          </w:p>
          <w:p w14:paraId="48ECB0B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②单位审核：单位对教职工请假申请进行审批，可同意或驳回，提交审批意见及在线签名。</w:t>
            </w:r>
          </w:p>
          <w:p w14:paraId="3B44841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③学校审核：组织人事部进行审批，可同意或驳回，提交审批意见及在线签名。</w:t>
            </w:r>
          </w:p>
          <w:p w14:paraId="4E8C733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④销假登记：教职工进行销假登记，组织人事部进行审核，并对未按时进行销假登记情况发出提醒（请假本人及组织人事部）。</w:t>
            </w:r>
          </w:p>
          <w:p w14:paraId="7D2D17C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⑤查询统计：对教职工请假类型、日期、时间及审批状态等进行查询。</w:t>
            </w:r>
          </w:p>
          <w:p w14:paraId="45F58DA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3.工资管理</w:t>
            </w:r>
          </w:p>
          <w:p w14:paraId="7848E6CF"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lastRenderedPageBreak/>
              <w:t>系统支持工资收入、津补贴和绩效收入管理，支持将教职工的工作业绩、工作质量、工作效果、工作年限与教职工的收入挂钩，建立与学校财务收支状况相联系的动态分配机制。</w:t>
            </w:r>
          </w:p>
          <w:p w14:paraId="1FCB7F8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3.1.工资收入、津补贴和绩效收入变动</w:t>
            </w:r>
          </w:p>
          <w:p w14:paraId="5CE8EA8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人事异动、岗位/职务变动等业务办理完成后，可自动生成工资起薪、调薪和停薪通知，也可手动新增变动。变动办理时，可查看教职工基本信息及子集信息，变动工资项根据工资变动原因设置的工资项展示，工资项金额根据标准套用或公式自动计算，也支持手动调整；支持根据变动日期和兑现日期自动生成补发月数及补发金额。</w:t>
            </w:r>
          </w:p>
          <w:p w14:paraId="6E79767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3.2.查询统计</w:t>
            </w:r>
          </w:p>
          <w:p w14:paraId="44C262A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组织人事部能按年度、按单位等指标，查看年度预算总额，已发金额，剩余金额，打印汇总表；支持查看历年发放记录。</w:t>
            </w:r>
          </w:p>
          <w:p w14:paraId="704FC67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4.增量绩效管理</w:t>
            </w:r>
          </w:p>
          <w:p w14:paraId="3F7E5BC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系统支持增量绩效管理，支持组织人事部将增量绩效划拨给院系，院系自主分配后提交发放明细到组织人事部，组织人事部汇总后进行发放。</w:t>
            </w:r>
          </w:p>
          <w:p w14:paraId="6D93241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4.1.创建批次</w:t>
            </w:r>
          </w:p>
          <w:p w14:paraId="40DBDDBF"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组织人事部创建增量绩效批次，可设置发放年份、发放月份，可对批次进行启停操作。</w:t>
            </w:r>
          </w:p>
          <w:p w14:paraId="4DD6B124"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4.2.绩效划拨</w:t>
            </w:r>
          </w:p>
          <w:p w14:paraId="40569A3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组织人事部将增量绩效划拨给二级单位，可批量划拨也可单个新增划拨，划拨时可选择划拨单位、划拨金额。可查看增量绩效划拨的记录，包括划拨人、划拨时间、划拨金额等，可修改、删除划拨。</w:t>
            </w:r>
          </w:p>
          <w:p w14:paraId="55678F57"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4.3.单位上报</w:t>
            </w:r>
          </w:p>
          <w:p w14:paraId="00F2E88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增量绩效填报启动后，单位可进行增量绩效上报；可批量导入绩效发放数据，也可进行单个新增修改删除操作，填报数据时可以验证提交总额。</w:t>
            </w:r>
          </w:p>
          <w:p w14:paraId="01CE65E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4.4.学校审核</w:t>
            </w:r>
          </w:p>
          <w:p w14:paraId="6628C60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lastRenderedPageBreak/>
              <w:t>组织人事部对各二级单位提交的增量绩效发放明细进行审核，审核通过后可导表或同步给财务系统进行发放。</w:t>
            </w:r>
          </w:p>
          <w:p w14:paraId="45420831"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4.5.查询统计</w:t>
            </w:r>
          </w:p>
          <w:p w14:paraId="114124E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增量绩效发放数据可开放给教职工个人查询；二级单位可查看本单位发放明细；组织人事部可查看全校发放明细。</w:t>
            </w:r>
          </w:p>
          <w:p w14:paraId="0B30A6D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5.社保管理</w:t>
            </w:r>
          </w:p>
          <w:p w14:paraId="647DCE3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社保管理即对不同类别人员的养老保险、医疗保险、失业保险、工伤保险、生育保险、职业年金进行发放管理。</w:t>
            </w:r>
          </w:p>
          <w:p w14:paraId="495DDA3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5.1.增员和减员管理</w:t>
            </w:r>
          </w:p>
          <w:p w14:paraId="30896AF0"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支持社保增员、变更、减员的提醒；可查看工资起薪完成后推送过来的参保人员信息；支持增员减员的业务登记和办理；进行增员登记，开始社保的缴纳；进行减员登记，停缴社保。</w:t>
            </w:r>
          </w:p>
          <w:p w14:paraId="22D855C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5.2.参保人员</w:t>
            </w:r>
          </w:p>
          <w:p w14:paraId="6060606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建立全校参保人员信息库，可查询和统计教职工参保情况，包括参保险种、基数、缴费方式等信息。</w:t>
            </w:r>
          </w:p>
          <w:p w14:paraId="6C60365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5.3.缴费管理</w:t>
            </w:r>
          </w:p>
          <w:p w14:paraId="4210EA3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支持按月生成社保缴费数据，包括每个人的缴费基数、缴费方式、各险种的单位缴费数和个人缴费数，以及单位缴费数合计和个人缴费数合计；缴费数据可导出Excel。</w:t>
            </w:r>
          </w:p>
          <w:p w14:paraId="1DF7092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5.4.社保设置</w:t>
            </w:r>
          </w:p>
          <w:p w14:paraId="292681E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支持社保基本信息设置，设置月平均工资以及社保基数计算公式。可根据人员类别灵活设置社保险种，包括险种的基数上限、基数下限、单位缴费比率、个人缴费比率等。</w:t>
            </w:r>
          </w:p>
          <w:p w14:paraId="4552038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6.公积金管理</w:t>
            </w:r>
          </w:p>
          <w:p w14:paraId="765E7456"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公积金即住房公积金，系统支持按不同人员类别设置公积金缴费基数；支持按月生成公积金缴费数据。</w:t>
            </w:r>
          </w:p>
          <w:p w14:paraId="20A1F1B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lastRenderedPageBreak/>
              <w:t>6.1.增员管理</w:t>
            </w:r>
          </w:p>
          <w:p w14:paraId="7FC2D7A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根据入职信息，自动生成待增人员。增员登记时，开始公积金的缴纳，缴费基数、公积金编号等按规则自动生成。</w:t>
            </w:r>
          </w:p>
          <w:p w14:paraId="70D87AF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6.2.减员管理</w:t>
            </w:r>
          </w:p>
          <w:p w14:paraId="3BF1FFEA"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根据离校、去世等信息，自动生成待减人员，减员登记时，停缴公积金。</w:t>
            </w:r>
          </w:p>
          <w:p w14:paraId="4DF3980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6.3.缴费管理</w:t>
            </w:r>
          </w:p>
          <w:p w14:paraId="151C7DE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支持按月生成公积金缴费数据，包括每个人的缴费基数、缴费方式、单位缴费金额、个人缴费金额、缴费金额合计等。缴费数据可以灵活导出Excel。</w:t>
            </w:r>
          </w:p>
          <w:p w14:paraId="0117626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6.4.规则设置</w:t>
            </w:r>
          </w:p>
          <w:p w14:paraId="7926246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根据人员类别等信息为不同人员分别设置公积金的缴费基数规则，可灵活选择工资项作为缴费基数来源，并可设置计算公式。可统一设置公积金上限、下限、变更日期、单位缴费比率、个人缴费比率等。</w:t>
            </w:r>
          </w:p>
          <w:p w14:paraId="474FD60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7.职称评审</w:t>
            </w:r>
          </w:p>
          <w:p w14:paraId="5CD339CA"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职称是专业技术人才学术技术水平和专业能力的主要标志，职称制度是专业技术人才评价和管理的基本制度，对于高校凝聚专业技术人才，激励专业技术人才职业发展，加强专业技术人才队伍建设具有重要的意义。通过系统可以实现网络化流程化的职称评审业务管理，提升效率，保证公平。</w:t>
            </w:r>
          </w:p>
          <w:p w14:paraId="2E5CD366"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7.1.评审项目</w:t>
            </w:r>
          </w:p>
          <w:p w14:paraId="3A26C1C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支持按项目启动不同系列的职称评审工作，支持设置职称项目组，每个组下可有多个职称项目；支持数字看板，可以实时查看各系列评审节点评审状态，并支持数据穿透；支持申报条件/范围设置，支持设置不同类别教职工允许申报的系列/职称范围、条件；教职工个人在申报职称时可一键更新已有的基本信息、业绩信息等，业绩信息支持手动填写和自动同步数据中心的数据，系统会自动标识数据来源，个人可自查是否满足申报条件。</w:t>
            </w:r>
          </w:p>
          <w:p w14:paraId="7BE5B5D4"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①建立评审项目：创建职称评审项目，确认评审系列，设置年度、起始时间，可以绑定职称评审项目组。</w:t>
            </w:r>
          </w:p>
          <w:p w14:paraId="367D767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lastRenderedPageBreak/>
              <w:t>②申报须知设置：支持设置申报须知内容，并支持附件上传，申报人在申报时即可签订相关承诺书。</w:t>
            </w:r>
          </w:p>
          <w:p w14:paraId="06373F41"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③评审申报范围/条件设置：支持设置不同职称系列不同职称范围的申报条件，系统自动筛选符合申请申报条件的人员。比如现聘任职务时间、论文/项目数、奖项数等。</w:t>
            </w:r>
          </w:p>
          <w:p w14:paraId="108249A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7.2.评审申报</w:t>
            </w:r>
          </w:p>
          <w:p w14:paraId="71513A00"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教职工在线申报职称，填写职称申报表，并在线提交和打印申报表。</w:t>
            </w:r>
          </w:p>
          <w:p w14:paraId="542B0F21"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自动获取数据：系统支持对接公共数据中心，个人申报时教学、科研等业绩数据可自动获取，也可手动获取。当各个业务系统数据有变更时，个人可以重获数据。同步过来的数据不能在系统中修改，若需要修改，需回到数据源头进行修改，系统再将修改后的数据同步过来。</w:t>
            </w:r>
          </w:p>
          <w:p w14:paraId="12F04C0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②手动填报：除了系统自动获取数据，也支持手动填报基本信息+业绩子集数据，手动填报的数据可以在系统中修改。</w:t>
            </w:r>
          </w:p>
          <w:p w14:paraId="27A105E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③提交材料及打印：教职工可以查看个人申报材料信息以及自动生成及打印个人申报表。</w:t>
            </w:r>
          </w:p>
          <w:p w14:paraId="676D321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④申报进度查询：可以实时查询本人的申报进度，支持以可视化的流程图展示申报进度。</w:t>
            </w:r>
          </w:p>
          <w:p w14:paraId="6327396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7.3.资格初审</w:t>
            </w:r>
          </w:p>
          <w:p w14:paraId="72D2F6B7"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教职工提交申报后，二级单位进行资格与材料审查，材料审核时可以单个材料审核，也可以批量审核，不符合要求的材料可以退回修改。审核通过后可以在线填写推荐意见。二级单位可以预览、下载及打印申报表、一览表。</w:t>
            </w:r>
          </w:p>
          <w:p w14:paraId="224FCEC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7.4.材料审查</w:t>
            </w:r>
          </w:p>
          <w:p w14:paraId="6ABD864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职能部门可对申报材料的相关内容分别审核认定。通过系统可灵活设置参与的职能部门，以及职能部门的材料审核权限。材料审核时，各职能部门可同时进行，可将不符合要求的材料退回修改，可整体退回，也可单指定某条记录退回。各职能部门全部审核通过后，材料审核环节才算完成。</w:t>
            </w:r>
          </w:p>
          <w:p w14:paraId="03D5630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lastRenderedPageBreak/>
              <w:t>7.5.资格终审</w:t>
            </w:r>
          </w:p>
          <w:p w14:paraId="2C43F7F4"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材料审核通过后，组织人事部进行最终资格审核，审核确认符合评审资格条件的教职工。</w:t>
            </w:r>
          </w:p>
          <w:p w14:paraId="468C164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7.6.评审委员会评议</w:t>
            </w:r>
          </w:p>
          <w:p w14:paraId="073F2B9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支持对学科组评议和高评委评议投票表决结果信息登记，支持批量维护评议结果；也支持与投票系统的对接，实现在线无纸化投票（具体功能参见《投票管理》）。</w:t>
            </w:r>
          </w:p>
          <w:p w14:paraId="1D78D1A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7.7公示管理</w:t>
            </w:r>
          </w:p>
          <w:p w14:paraId="3F0F75D7"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可对评审结果进行公示，可灵活设置公示方案，包括公示时间、公示人员范围、公示内容等；可查看公示人员的公示材料（一览表、申报表）。</w:t>
            </w:r>
          </w:p>
          <w:p w14:paraId="4F289D36"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7.8.评审结果管理</w:t>
            </w:r>
          </w:p>
          <w:p w14:paraId="6423EDD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支持职称评审结果的查询；职务调整的结果可自动更新到教职工信息库。</w:t>
            </w:r>
          </w:p>
          <w:p w14:paraId="516941E7"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7.9.评审数据分析</w:t>
            </w:r>
          </w:p>
          <w:p w14:paraId="4E12161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支持对职称评审结果进行多维度统计与分析，比如流程监控分析、各职称申报统计分析等。</w:t>
            </w:r>
          </w:p>
          <w:p w14:paraId="26E6E5D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8.同行专家评议</w:t>
            </w:r>
          </w:p>
          <w:p w14:paraId="030B853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同行专家评议是为职称评审、人才引进、人才项目申报等业务提供一站式的专家评审支持服务，支持委托专家/协审单位多种送审模式，支持专家评审在线电子签名。</w:t>
            </w:r>
          </w:p>
          <w:p w14:paraId="6C02D70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8.1.评审方案</w:t>
            </w:r>
          </w:p>
          <w:p w14:paraId="440073BA"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职称评审、人才引进、人才项目申报等业务中会进行同行评议，系统支持委托专家/协审单位两种送审模式，支持专家评审在线电子签名。可创建评审方案，内置专家评审鉴定意见表，评审结束后支持专家评审鉴定意见表单下载打印。</w:t>
            </w:r>
          </w:p>
          <w:p w14:paraId="60646FE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8.2.送审批次</w:t>
            </w:r>
          </w:p>
          <w:p w14:paraId="0826AA46"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支持创建送审批次，并绑定评审方案，支持设置单份材料分配的专家数，支</w:t>
            </w:r>
            <w:r>
              <w:rPr>
                <w:rFonts w:ascii="宋体" w:hAnsi="宋体" w:cs="宋体" w:hint="eastAsia"/>
                <w:bCs/>
                <w:sz w:val="21"/>
                <w:szCs w:val="21"/>
              </w:rPr>
              <w:lastRenderedPageBreak/>
              <w:t>持盲评；支持上传评审说明。</w:t>
            </w:r>
          </w:p>
          <w:p w14:paraId="4E5EE45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8.3.新增送审人员</w:t>
            </w:r>
          </w:p>
          <w:p w14:paraId="296BD90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支持新增送审人员信息，支持通过excel表批量导入送审人员信息。</w:t>
            </w:r>
          </w:p>
          <w:p w14:paraId="29724E3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8.4.代表作上传</w:t>
            </w:r>
          </w:p>
          <w:p w14:paraId="213072C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支持批量导入送审人员代表作或给送审人员发送邮件，送审人员通过邮件链接上传代表作，代表作上传后不允许修改。</w:t>
            </w:r>
          </w:p>
          <w:p w14:paraId="5AB0C08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8.5.委托专家/协审单位</w:t>
            </w:r>
          </w:p>
          <w:p w14:paraId="49D681F0"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支持直接委托专家、委托协审单位两种送审模式。</w:t>
            </w:r>
          </w:p>
          <w:p w14:paraId="4543A2F0"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①委托专家模式：送审单位可以自建专家库，给专家发送邮件邀请专家评审；</w:t>
            </w:r>
          </w:p>
          <w:p w14:paraId="4ECEA75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委托协审单位模式：送审单位可以委托其他单位协助评审，支持两种委托方式：一是委托协审单位分配专家，帮助协审，此种委托方式需要协审单位建设自己的专家库，上传专家信息；二是平台自动按委托单位生成邀请码，协审单位可以将邀请码线下分配给专家，此种委托方式不需要协审单位建设专家库，专家在签收材料时按要求自主填写信息。</w:t>
            </w:r>
          </w:p>
          <w:p w14:paraId="68F7238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8.6.专家评审</w:t>
            </w:r>
          </w:p>
          <w:p w14:paraId="6C1BBBBA"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根据委托模式和委托方式的不同，已录入专家库的专家收到送审单位/协审单位发送的邀请评审邮件后，可以通过邮件链接登录评审页面签收材料，在线预览或下载代表作，并进行评审，评审意见提交时支持在线电子签名；邀请码分配方式，专家通过邀请码直接登录系统，完善个人信息签收材料，在线预览或下载代表作，并进行评审，评审意见提交时支持在线电子签名。</w:t>
            </w:r>
          </w:p>
          <w:p w14:paraId="7EFDB0C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8.7.评审进度监控</w:t>
            </w:r>
          </w:p>
          <w:p w14:paraId="6574876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支持送审单位查看送审进度，查看材料签收情况，查看专家在线评审进度等；系统还支持协审单位查看协审进度，查看材料签收情况，查看专家评审进度等，若专家未签收，可以重新指派专家。</w:t>
            </w:r>
          </w:p>
          <w:p w14:paraId="427B8004"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8.8.评审结果管理</w:t>
            </w:r>
          </w:p>
          <w:p w14:paraId="16EAEE20"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系统支持送审单位/协审单位/专家个人对评审结果进行查询和统计。支持查</w:t>
            </w:r>
            <w:r>
              <w:rPr>
                <w:rFonts w:ascii="宋体" w:hAnsi="宋体" w:cs="宋体" w:hint="eastAsia"/>
                <w:bCs/>
                <w:sz w:val="21"/>
                <w:szCs w:val="21"/>
              </w:rPr>
              <w:lastRenderedPageBreak/>
              <w:t>看、导出送审批次下所有评审专家信息；支持查看、下载专家评审鉴定意见表；支持查看、汇总、下载送审人员评审信息表。</w:t>
            </w:r>
          </w:p>
          <w:p w14:paraId="4DBDFED7"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9.投票管理</w:t>
            </w:r>
          </w:p>
          <w:p w14:paraId="0CE6674F"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干部管理、岗位聘任、职称评审、人才项目申报等业务过程中，需要组织专家进行会议评审，并现场进行投票表决。通过投票管理需实现无纸化投票。</w:t>
            </w:r>
          </w:p>
          <w:p w14:paraId="7E15F61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9.1.投票管理</w:t>
            </w:r>
          </w:p>
          <w:p w14:paraId="2B8E0F7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9.1.1.投票模板管理</w:t>
            </w:r>
          </w:p>
          <w:p w14:paraId="03F43D0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系统需内置不同的投票模板，可将每次启动的投票项目保存为投票模板，下次可复用模板中的投票规则、投票指标等。</w:t>
            </w:r>
          </w:p>
          <w:p w14:paraId="4BD6AFA7"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9.1.2.投票项目管理</w:t>
            </w:r>
          </w:p>
          <w:p w14:paraId="061D7FA6"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系统支持创建投票项目，可选择使用已有模板创建、新增投票项目两种方式，支持对投票规则、投票指标、候选人、评委等进行灵活设置。</w:t>
            </w:r>
          </w:p>
          <w:p w14:paraId="34B6BEF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①投票规则设置：支持等额、差额、差额分组、打分四种投票规则，可设置对应的名额、可投同意票数、通过票数比例；</w:t>
            </w:r>
          </w:p>
          <w:p w14:paraId="61C83A3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②投票指标设置：支持设置指标名称、排序号，可设置每个指标是否定义为通过、票数存储规则（同意票数、不同意票数、弃权票数）；若是打分投票规则，还可设置每个指标的分值以及权重；</w:t>
            </w:r>
          </w:p>
          <w:p w14:paraId="596ECDF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③候选人设置：可定义和维护候选人信息及其材料，支持批量导入候选人基本信息；支持批量导入附件材料；支持直接引入其他投票项目的候选人。</w:t>
            </w:r>
          </w:p>
          <w:p w14:paraId="0AE1339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④评委设置：根据评委数自动生成匿名账号和二维码，也可引用其他投票项目的投票账号；投票账号支持导出。</w:t>
            </w:r>
          </w:p>
          <w:p w14:paraId="7C85B33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9.1.3.投票监控</w:t>
            </w:r>
          </w:p>
          <w:p w14:paraId="303888F7"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系统支持实时查看每一轮投票的具体情况，当前已提交人数、总人数、投票进度百分比等；支持实时查看候选人每一轮的投票结果，包括同意票数、弃权票数、不同意票数。</w:t>
            </w:r>
          </w:p>
          <w:p w14:paraId="03EB32B1"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9.1.4.多轮投票</w:t>
            </w:r>
          </w:p>
          <w:p w14:paraId="7104644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lastRenderedPageBreak/>
              <w:t>差额模式下，可进行多轮反复投票，可选择投票组启动下一轮投票，筛选进入下一轮投票的人员，设定每轮投票的名额和通过票数等；可查看每轮投票的情况。</w:t>
            </w:r>
          </w:p>
          <w:p w14:paraId="5088BA0F"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9.1.5.投票结果与统计</w:t>
            </w:r>
          </w:p>
          <w:p w14:paraId="2856B46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投票结束后，系统自动统计票数，并可根据规则判断哪些人通过了投票。投票结果可现场打印出来供专家签字确认。</w:t>
            </w:r>
          </w:p>
          <w:p w14:paraId="2154B7C7"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9.1.6.投票大屏</w:t>
            </w:r>
          </w:p>
          <w:p w14:paraId="4A1B22A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投票结果及进度可通过大屏幕现场显示，可展示投票中和已完成的项目；支持实时查看投票项目每一轮的基本信息和专家投票情况；可通过饼状图、柱状图等图表实时显示投票结果。</w:t>
            </w:r>
          </w:p>
          <w:p w14:paraId="0E0C9CC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9.2.在线投票</w:t>
            </w:r>
          </w:p>
          <w:p w14:paraId="14E78F2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9.2.1.投票登录</w:t>
            </w:r>
          </w:p>
          <w:p w14:paraId="126AC31A"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支持电脑、手机、PAD等多种方式登录投票系统，可直接访问投票地址、输入投票账号或手机扫描二维码进行投票。</w:t>
            </w:r>
          </w:p>
          <w:p w14:paraId="24CB7551"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9.2.2.候选人信息查询</w:t>
            </w:r>
          </w:p>
          <w:p w14:paraId="2C60791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支持预览候选人基本信息、附件材料信息。预览过程中可以对候选人打标签，能快速筛选出不同标签的候选人。</w:t>
            </w:r>
          </w:p>
          <w:p w14:paraId="0C12714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9.2.3.在线投票</w:t>
            </w:r>
          </w:p>
          <w:p w14:paraId="3A9159CF"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支持批量投票或按候选人逐个投票，系统实时统计最多可投、已投、剩余票数。</w:t>
            </w:r>
          </w:p>
          <w:p w14:paraId="752F34EF"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10.年度考核</w:t>
            </w:r>
          </w:p>
          <w:p w14:paraId="2F0EB3C1"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系统支持教职工年度考核的全过程管理，包括考核项目设置、个人填报考核表、二级单位审核和设置考核结果、组织人事部汇总考核结果等环节；支持对历年考核结果数据的查询与汇总。</w:t>
            </w:r>
          </w:p>
          <w:p w14:paraId="6212C190"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10.1.考核项目设置</w:t>
            </w:r>
          </w:p>
          <w:p w14:paraId="049891F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年度考核工作按考核项目启动，支持设置考核项目基本信息、考核单位、考</w:t>
            </w:r>
            <w:r>
              <w:rPr>
                <w:rFonts w:ascii="宋体" w:hAnsi="宋体" w:cs="宋体" w:hint="eastAsia"/>
                <w:bCs/>
                <w:sz w:val="21"/>
                <w:szCs w:val="21"/>
              </w:rPr>
              <w:lastRenderedPageBreak/>
              <w:t>核等级、人员分组等。</w:t>
            </w:r>
          </w:p>
          <w:p w14:paraId="6C24BD1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①建立考核项目：创建考核项目，设置开始时间、结束时间、考核年度等信息，考核状态可分为未启动、进行中、已结束。</w:t>
            </w:r>
          </w:p>
          <w:p w14:paraId="58763D8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②考核单位设置：支持考核单位初始化，根据组织机构信息生成考核单位，可以手动添加、删除考核单位；支持将多个二级单位合并为一个考核单位。</w:t>
            </w:r>
          </w:p>
          <w:p w14:paraId="4B23EDD0"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③考核人员分组设置：支持按不同岗位类型或人员类别创建多个考核人员分组，不同的分组可绑定不同的考核登记表模板，比如专任教师、行政人员的考核登记表模板会有所不同，则可创建多个考核人员分组；可以设置该分组下的人员范围，系统初始化考核人员名单。</w:t>
            </w:r>
          </w:p>
          <w:p w14:paraId="3C67291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④考核等级设置：支持灵活定义考核等级，建立考核等级规则。1）可按分数区间、比例设置考核等级分布，2）可以灵活设置考核等级，比如“优秀、合格、不合格”，如果等级分布为按比例，则可设置各个考核等级的比例上限；如果等级分布为分数区间，则可设置各考核等级的分数范围。</w:t>
            </w:r>
          </w:p>
          <w:p w14:paraId="5CA1349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⑤启动考核：考核项目设置确认后，即可启动本次年度考核。</w:t>
            </w:r>
          </w:p>
          <w:p w14:paraId="2F6B9D1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10.2.个人填报</w:t>
            </w:r>
          </w:p>
          <w:p w14:paraId="4E77189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教职工个人通过系统填报考核表，根据考核人员分组不同，所填考核表的内容模板也不同。填写考核表时，姓名、工号、单位、岗位、职务等信息可由教职工信息库自动提取，不需重复填报；专任教师填报时，支持教学信息、科研信息等可以通过与公共数据中心对接后自动获取，实现自动填报，个人只需做信息确认。填报完成后，可提交审核，并能在线打印考核表。提交后不能再修改。</w:t>
            </w:r>
          </w:p>
          <w:p w14:paraId="49F7DF8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10.3.二级单位考核</w:t>
            </w:r>
          </w:p>
          <w:p w14:paraId="45481DF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教职工提交的考核表，由二级单位组织审核，并由二级单位拟定考核结果。考核结果可以单个设置，也可批量设置。考核结果设置为不合格时，可以填写具体原因说明。二级单位审核并拟定完考核结果后，统一提交给组织人事部审核。提交审核时，系统自动检查各单位设置的优秀人员比率，超过比率</w:t>
            </w:r>
            <w:r>
              <w:rPr>
                <w:rFonts w:ascii="宋体" w:hAnsi="宋体" w:cs="宋体" w:hint="eastAsia"/>
                <w:bCs/>
                <w:sz w:val="21"/>
                <w:szCs w:val="21"/>
              </w:rPr>
              <w:lastRenderedPageBreak/>
              <w:t>时不能提交。可打印本单位的年度考核登记表。</w:t>
            </w:r>
          </w:p>
          <w:p w14:paraId="7AB3066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10.4.考核结果汇总</w:t>
            </w:r>
          </w:p>
          <w:p w14:paraId="41090CD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学校可查看审核各单位年度考核提交情况，包括未提交、已提交、审核通过的明细数据。学校也可查看全部人员考核结果信息，可打印年度考核结果汇总表，考核结果数据同步至教职工信息库。</w:t>
            </w:r>
          </w:p>
          <w:p w14:paraId="133F285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10.5.考核档案管理</w:t>
            </w:r>
          </w:p>
          <w:p w14:paraId="78FC6CD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可查看教职工历年年度考核的结果明细，包括考核年度、考核单位、考核结果；以及当年教职工最终的年度考核表。</w:t>
            </w:r>
          </w:p>
          <w:p w14:paraId="06E7A9D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10.6.考核统计</w:t>
            </w:r>
          </w:p>
          <w:p w14:paraId="006BE9E4"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统计年度考核的考核等级分布情况、单位提交情况、考核单位参与考核人数、优秀比例、优秀人数等。</w:t>
            </w:r>
          </w:p>
          <w:p w14:paraId="46F86D3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11.证明打印</w:t>
            </w:r>
          </w:p>
          <w:p w14:paraId="43821F2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组织人事部经常要开具各类证明，包括在职证明、收入证明、职称证明等。通过系统可按打印模板生成各类证明材料并打印。</w:t>
            </w:r>
          </w:p>
          <w:p w14:paraId="71F240D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11.1.证明申请及审批</w:t>
            </w:r>
          </w:p>
          <w:p w14:paraId="75AE1C8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教职工可在线填写出具证明的申请，包括证明类型、出具时间、证明用途等。出具证明的申请经组织人事部审核通过后即可进入系统打印。</w:t>
            </w:r>
          </w:p>
          <w:p w14:paraId="3388FEF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11.2.证明打印</w:t>
            </w:r>
          </w:p>
          <w:p w14:paraId="29A961A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 xml:space="preserve">系统根据证明打印模板，自动从系统中提取相关数据，生成打印表单。比如打印收入证明时，系统可自动提取姓名、身份证、所在单位等数据，无需手工填写。 </w:t>
            </w:r>
          </w:p>
          <w:p w14:paraId="6214386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11.3.模板设置</w:t>
            </w:r>
          </w:p>
          <w:p w14:paraId="3CC4C77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可上传各类word版证明打印，比如在职证明、收入证明、职称证明等模板，可设置该类证明是否需要审核才能打印。</w:t>
            </w:r>
          </w:p>
          <w:p w14:paraId="642530B1"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12.移动化服务</w:t>
            </w:r>
          </w:p>
          <w:p w14:paraId="01C9D7F0"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系统支持将日常化的服务与功能细粒度化后，通过H5界面集成到学校统一</w:t>
            </w:r>
            <w:r>
              <w:rPr>
                <w:rFonts w:ascii="宋体" w:hAnsi="宋体" w:cs="宋体" w:hint="eastAsia"/>
                <w:bCs/>
                <w:sz w:val="21"/>
                <w:szCs w:val="21"/>
              </w:rPr>
              <w:lastRenderedPageBreak/>
              <w:t>的微信服务平台（企业号、服务号等）或手机APP，实现移动化服务，不同角色有着不同的移动桌面和权限。</w:t>
            </w:r>
          </w:p>
          <w:p w14:paraId="376DB94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12.1.教职工服务</w:t>
            </w:r>
          </w:p>
          <w:p w14:paraId="076A91C6"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12.1.1.信息查询与修改</w:t>
            </w:r>
          </w:p>
          <w:p w14:paraId="1E67186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教职工可以查看自己的个人资料，包括基本信息、学习经历、工作经历、专业技术职务、岗位聘任、合同信息、年度考核信息等。教职工可以发起个人资料修改申请，二级单位及组织人事部审核后生效。</w:t>
            </w:r>
          </w:p>
          <w:p w14:paraId="741FAEC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12.1.2.报到入职</w:t>
            </w:r>
          </w:p>
          <w:p w14:paraId="7E80410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新进教职工可以了解报到入职的办理事项，在线完善个人信息，并实时跟踪报到审核流程。</w:t>
            </w:r>
          </w:p>
          <w:p w14:paraId="194BDA27"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12.1.3.试用期转正申请</w:t>
            </w:r>
          </w:p>
          <w:p w14:paraId="0DFCC29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教职工可以发起试用期转正申请，跟踪转正审核流程。</w:t>
            </w:r>
          </w:p>
          <w:p w14:paraId="34C1EC14"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12.1.4.校内调动申请</w:t>
            </w:r>
          </w:p>
          <w:p w14:paraId="0E8A9136"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教职工可以发起校内调动申请，跟踪调动审核流程。</w:t>
            </w:r>
          </w:p>
          <w:p w14:paraId="74F18534"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12.1.5.离职申请</w:t>
            </w:r>
          </w:p>
          <w:p w14:paraId="70900BC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教职工可以了解离职办理事项，发起离职申请，跟踪离职审核进度。</w:t>
            </w:r>
          </w:p>
          <w:p w14:paraId="611FF2A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12.1.6.开具证明申请</w:t>
            </w:r>
          </w:p>
          <w:p w14:paraId="21AD0780"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教职工通过移动端可了解可开具的证明及每个证明的开具流程、开具方式及注意事项等。教职工可填写开具证明的申请，包括用途、时间要求、证明份数等信息，提交后发起审批流程；可跟踪已发起申请的审批进度，并可查看历次申请记录并预览需开具证明的内容。</w:t>
            </w:r>
          </w:p>
          <w:p w14:paraId="060585A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12.2.管理服务</w:t>
            </w:r>
          </w:p>
          <w:p w14:paraId="1CE439F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12.2.1.信息查询</w:t>
            </w:r>
          </w:p>
          <w:p w14:paraId="7A8FC530"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可通过姓名、工号、部门、人员类别、性别等字段查询职工信息；可查看职工详情，包括职工基本信息、学习经历、工作经历、家庭成员等；组织人事部可查看全部人员信息，各单位管理员可查询本单位人员。</w:t>
            </w:r>
          </w:p>
          <w:p w14:paraId="788CBF31"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lastRenderedPageBreak/>
              <w:t>12.2.2.业务审批</w:t>
            </w:r>
          </w:p>
          <w:p w14:paraId="4A8FA546"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教职工申请的各类业务如报到入职、试用期转正、校内调动、离职、开具证明等业务，二级单位和组织人事部管理人员可以查看当前需要审核审批的办理事项，并可逐一点击办理审批，办理审批时，支持手写签字。支持查看已办理事项列表，并可点击查看明细。</w:t>
            </w:r>
          </w:p>
          <w:p w14:paraId="03C44C9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12.2.3.统计分析</w:t>
            </w:r>
          </w:p>
          <w:p w14:paraId="1CBC093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可查看各类常用统计图表，包括人员整体结构、年龄分布情况、单位分布情况、学历结构、职称结构、人员异动等人员分析。</w:t>
            </w:r>
          </w:p>
          <w:p w14:paraId="74BB39B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13.师资培养</w:t>
            </w:r>
          </w:p>
          <w:p w14:paraId="4DA1B8B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师资培养是对教师培训、学历进修、出国/境管理、挂职锻炼、荣誉称号、学术兼职、教师资格证等业务的综合管理。</w:t>
            </w:r>
          </w:p>
          <w:p w14:paraId="5037DD9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13.1.教师培训</w:t>
            </w:r>
          </w:p>
          <w:p w14:paraId="0A3C7134"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实现教师参加培训记录的登记和查询，可登记教师培训时间、获得学时等信息。可实现教师培训申请与审核流程管理。</w:t>
            </w:r>
          </w:p>
          <w:p w14:paraId="4BCF83B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①个人申请：教职工个人进行培训申请，选择培训课程、培训时间、培训课时等信息，可在线打印培训申请表。</w:t>
            </w:r>
          </w:p>
          <w:p w14:paraId="72FD340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②单位审核：单位可对教职工的培训申请进行审核。</w:t>
            </w:r>
          </w:p>
          <w:p w14:paraId="76C12ED4"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③组织人事部审核：组织人事部可对教职工的培训申请进行审核。</w:t>
            </w:r>
          </w:p>
          <w:p w14:paraId="6C2E6FD4"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④培训记录：培训完成，教师可完善培训信息，上传培训证书附件。通过系统可以统计培训学时，查看培训记录。</w:t>
            </w:r>
          </w:p>
          <w:p w14:paraId="4C84F8BF"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13.2.学历进修</w:t>
            </w:r>
          </w:p>
          <w:p w14:paraId="2447A46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支持教职工学历进修的申请、审核审批业务的流程化办理。</w:t>
            </w:r>
          </w:p>
          <w:p w14:paraId="6B7B0EA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①个人申请：个人进行在职学历进修的申请，填写起始时间、学习方式、进修单位、进修专业、获得学历、获得学位、预报销费用等信息，可在线打印申请表。</w:t>
            </w:r>
          </w:p>
          <w:p w14:paraId="6AED496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②单位审核：单位可对教职工的在职学历申请进行审核。</w:t>
            </w:r>
          </w:p>
          <w:p w14:paraId="2C2695B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lastRenderedPageBreak/>
              <w:t>③组织人事部审核：组织人事部可对教职工的在职学历申请进行审核。</w:t>
            </w:r>
          </w:p>
          <w:p w14:paraId="5F4A737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④合同管理：审核通过后，签订合同，支持上传合同附件。</w:t>
            </w:r>
          </w:p>
          <w:p w14:paraId="463C318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⑤进修结果：在职学历进修完成，教职工可完善学历进修信息，上传证书附件、报销单等附件材料。</w:t>
            </w:r>
          </w:p>
          <w:p w14:paraId="0E44388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13.3.挂职锻炼</w:t>
            </w:r>
          </w:p>
          <w:p w14:paraId="6A3A110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支持对教职工挂职锻炼信息的登记，包括挂职锻炼项目、挂职单位基本信息、实践形式、实践时间、实践地点、锻炼岗位等，可批量挂职锻炼信息。</w:t>
            </w:r>
          </w:p>
          <w:p w14:paraId="50ACF06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13.4.荣誉称号</w:t>
            </w:r>
          </w:p>
          <w:p w14:paraId="15902AC4"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对教职工获得的各项荣誉称号在系统中进行登记和管理，包括荣誉称号、获得时间、本校聘任时间等。支持批量导入、导出荣誉称号信息。</w:t>
            </w:r>
          </w:p>
          <w:p w14:paraId="56C55846"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13.5.学术与社会兼职</w:t>
            </w:r>
          </w:p>
          <w:p w14:paraId="6BD862A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系统支持对教职工学术与社会兼职情况的登记和管理，包括兼职类别、学术团体/社会机构、担任职务、考试时间、结束时间等。支持批量导入、导出学术与社会兼职信息。</w:t>
            </w:r>
          </w:p>
          <w:p w14:paraId="674E5A3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13.6.教师资格证</w:t>
            </w:r>
          </w:p>
          <w:p w14:paraId="43E8DCC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13.6.1.申报教师资格证</w:t>
            </w:r>
          </w:p>
          <w:p w14:paraId="576BB45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支持教职工申报教师资格证提交相关材料，二级单位及组织人事部审核材料的流程化办理。</w:t>
            </w:r>
          </w:p>
          <w:p w14:paraId="59F2177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13.6.2.对教职工获取教师资格证信息进行登记和管理，包括证书编号、认定日期、认定机构等。支持批量导入、导出教师资格证信息。</w:t>
            </w:r>
          </w:p>
          <w:p w14:paraId="377C04D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14.岗位聘任</w:t>
            </w:r>
          </w:p>
          <w:p w14:paraId="2BD3155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岗位聘任是对岗位分级、职员晋升等业务的综合管理。通过系统可对岗位聘任的全过程进行流程化管理，包括个人申报、资格审查、材料审核、聘委会评议、公示等环节。</w:t>
            </w:r>
          </w:p>
          <w:p w14:paraId="5BE72F0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14.1.聘任项目</w:t>
            </w:r>
          </w:p>
          <w:p w14:paraId="4F05149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学校岗位聘任工作按项目启动，可灵活设置项目状态，包括未启动、申报中、</w:t>
            </w:r>
            <w:r>
              <w:rPr>
                <w:rFonts w:ascii="宋体" w:hAnsi="宋体" w:cs="宋体" w:hint="eastAsia"/>
                <w:bCs/>
                <w:sz w:val="21"/>
                <w:szCs w:val="21"/>
              </w:rPr>
              <w:lastRenderedPageBreak/>
              <w:t>审核中、已结束四个状态。</w:t>
            </w:r>
          </w:p>
          <w:p w14:paraId="10F48D6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①建立聘任项目：创建岗位聘任项目，确认聘任系列，设置年度、起始时间等。</w:t>
            </w:r>
          </w:p>
          <w:p w14:paraId="10E23F87"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②申报须知设置：支持设置申报须知内容，并支持附件上传，申报人在申报时即可签订相关承诺书。</w:t>
            </w:r>
          </w:p>
          <w:p w14:paraId="52ABE8F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③岗位设置：支持设置此次可申报的岗位信息，包括所属单位、岗位级别、学科方向等。</w:t>
            </w:r>
          </w:p>
          <w:p w14:paraId="2815648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14.2.聘任申报</w:t>
            </w:r>
          </w:p>
          <w:p w14:paraId="57BDB71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教职工在线申请岗位，填写岗位申请表，并在线提交和打印申请表。</w:t>
            </w:r>
          </w:p>
          <w:p w14:paraId="24254AAA"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自动获取数据：系统支持对接公共数据中心，个人申报时教学、科研等业绩数据可自动获取，也可手动获取。当各个业务系统数据有变更时，个人可以重获数据。同步过来的数据不能在系统中修改，若需要修改，需回到数据源头进行修改，系统再将修改后的数据同步过来。</w:t>
            </w:r>
          </w:p>
          <w:p w14:paraId="45AE31C7"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②手动填报：除了系统自动获取数据，也支持手动填报基本信息+业绩子集数据，手动填报的数据可以在系统中修改。</w:t>
            </w:r>
          </w:p>
          <w:p w14:paraId="46B866D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③提交材料及打印：教职工可以查看个人申报材料信息以及自动生成及打印个人申报表。</w:t>
            </w:r>
          </w:p>
          <w:p w14:paraId="2B4E7E9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④申报进度查询：可以实时查询本人的申报进度，支持以可视化的流程图展示申报进度。</w:t>
            </w:r>
          </w:p>
          <w:p w14:paraId="7D5AD53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14.3.单位审核</w:t>
            </w:r>
          </w:p>
          <w:p w14:paraId="20B3B7C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教职工提交申报后，二级单位进行资格与材料审查，材料审核时可以单个材料审核，也可以批量审核，不符合要求的材料可以退回修改。审核通过后可以在线填写审核意见。二级单位可以预览、下载及打印申报表、一览表。</w:t>
            </w:r>
          </w:p>
          <w:p w14:paraId="299E9B6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14.4.材料审查</w:t>
            </w:r>
          </w:p>
          <w:p w14:paraId="44BD4C4F"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相关业务部门可同时审核申报人员的材料，各业务部门只看/只审核相关业绩材料，材料有问题时可退回修改，可以整体退回，也可指定某条记录退回。</w:t>
            </w:r>
          </w:p>
          <w:p w14:paraId="2D2556E1"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lastRenderedPageBreak/>
              <w:t>14.5.聘委会评议</w:t>
            </w:r>
          </w:p>
          <w:p w14:paraId="0C82C9F6"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系统支持对聘委会评议结果进行登记，包括投票表决结果信息的登记，支持批量维护评议结果。</w:t>
            </w:r>
          </w:p>
          <w:p w14:paraId="108A9C24"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14.6.公示管理</w:t>
            </w:r>
          </w:p>
          <w:p w14:paraId="3094C647"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可以对评议结果进行公示，可灵活设置公示方案，包括公示时间、公示人员范围、公示内容等；可查看公示人员的公示材料（一览表、申报表）。</w:t>
            </w:r>
          </w:p>
          <w:p w14:paraId="56876A4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14.7.聘任结果管理</w:t>
            </w:r>
          </w:p>
          <w:p w14:paraId="240539DA"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支持灵活查询岗位聘任结果；岗位调整的结果可自动更新到教职工信息库；可将调薪通知发送给工资管理人员。</w:t>
            </w:r>
          </w:p>
          <w:p w14:paraId="7789370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14.8.聘任数据分析</w:t>
            </w:r>
          </w:p>
          <w:p w14:paraId="6611421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支持对岗位聘任结果进行多维度统计与分析，比如流程监控分析、各岗位申报统计分析等。</w:t>
            </w:r>
          </w:p>
          <w:p w14:paraId="3F223777"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15.聘期考核</w:t>
            </w:r>
          </w:p>
          <w:p w14:paraId="1EB69D6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聘期考核以聘用合同规定的岗位职责任务为依据，以发展性评价为基本考核方向，合理评价教职工聘期任务的目标完成情况，旨在调动教职工聘期内工作积极性和创造性，增强教职工岗位履职责任意识。通过系统可实现对教师聘期考核管理，结合聘期任务及聘期内业绩完成情况进行评估，可以实现线上考核管理。</w:t>
            </w:r>
          </w:p>
          <w:p w14:paraId="5EC17C11"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15.1.考核项目设置</w:t>
            </w:r>
          </w:p>
          <w:p w14:paraId="3FC1777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可根据岗位类型创建聘期考核项目，可灵活设置项目状态，包括未启动、申报中、审核中、已结束四个状态。</w:t>
            </w:r>
          </w:p>
          <w:p w14:paraId="7C11ABA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①建立考核项目：创建聘期考核项目，设置年度、起始时间，可以绑定聘期考核项目组。</w:t>
            </w:r>
          </w:p>
          <w:p w14:paraId="4CF4380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②申报须知设置：支持设置申报须知内容，并支持附件上传，申报人在申报时即可签订相关承诺书。</w:t>
            </w:r>
          </w:p>
          <w:p w14:paraId="501674A1"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15.2.个人填报</w:t>
            </w:r>
          </w:p>
          <w:p w14:paraId="088529A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lastRenderedPageBreak/>
              <w:t>教职工在线填报聘期内任务完成情况，总结聘期工作，人事基本信息可以从教职工信息库读取，支持教学信息、科研信息等可以通过与公共数据中心对接后自动获取，实现自动填报，教师只需做信息确认并可上传相关附件。</w:t>
            </w:r>
          </w:p>
          <w:p w14:paraId="779B5AA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15.3.单位审核</w:t>
            </w:r>
          </w:p>
          <w:p w14:paraId="1DF1D65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二级单位对教职工填报材料进行审核或者提出修改、补充意见。可审核通过或不通过，支持退回修改。</w:t>
            </w:r>
          </w:p>
          <w:p w14:paraId="61B7C1D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15.4.单位评议</w:t>
            </w:r>
          </w:p>
          <w:p w14:paraId="6194E5F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二级单位可组织单位考核小组，根据教职工的工作业绩、日常表现及任期目标等，对考核结果进行评定，并对考核结果进行公示。</w:t>
            </w:r>
          </w:p>
          <w:p w14:paraId="28482FA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15.5.学校审定</w:t>
            </w:r>
          </w:p>
          <w:p w14:paraId="745895C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组织人事部对二级单位提交的考核意见和结果进行确认，并上报到聘委会进行评定。</w:t>
            </w:r>
          </w:p>
          <w:p w14:paraId="057695B0"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15.6.聘委会评议</w:t>
            </w:r>
          </w:p>
          <w:p w14:paraId="315942C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聘委会对考核结果进行讨论，讨论通过后进行公示。</w:t>
            </w:r>
          </w:p>
          <w:p w14:paraId="48647F5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15.7.公示管理</w:t>
            </w:r>
          </w:p>
          <w:p w14:paraId="5276611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可灵活设置公示方案，包括公示时间、公示人员范围、公示内容等。教职工可进入系统查看公示内容。</w:t>
            </w:r>
          </w:p>
          <w:p w14:paraId="2278389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15.8.考核结果管理</w:t>
            </w:r>
          </w:p>
          <w:p w14:paraId="7920461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聘期考核通过的教职工，可参加岗位聘任并签定聘用合同。</w:t>
            </w:r>
          </w:p>
          <w:p w14:paraId="662D812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16.岗位目标监测</w:t>
            </w:r>
          </w:p>
          <w:p w14:paraId="7AC16466"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岗位目标监测是基于岗位职责监控管理需求，搭建岗位职责监控管理模块，实现各级人员可以通过多终端查看岗位任务，了解任务完成情况，并能实时监控提醒。</w:t>
            </w:r>
          </w:p>
          <w:p w14:paraId="6835A114"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16.1.指标库建设</w:t>
            </w:r>
          </w:p>
          <w:p w14:paraId="6C71583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岗位职责指标库是用于维护岗位职责监控管理过程中的各种定性指标和定量指标，可以维护各指标的条件规则、评分方式等。系统支持指标的新增、</w:t>
            </w:r>
            <w:r>
              <w:rPr>
                <w:rFonts w:ascii="宋体" w:hAnsi="宋体" w:cs="宋体" w:hint="eastAsia"/>
                <w:bCs/>
                <w:sz w:val="21"/>
                <w:szCs w:val="21"/>
              </w:rPr>
              <w:lastRenderedPageBreak/>
              <w:t>编辑和删除，支持指标模板的设置、复制和删除。岗位职责指标库的每个指标可设置指标类型（客观指标、主观指标）、指标分类（可选指标、必选指标）、是否允许修改完成率、指标值是否动态、计算方式（公式计算、标准设置、数量统计、字段统计）等。支持自定义指标体系。</w:t>
            </w:r>
          </w:p>
          <w:p w14:paraId="535197D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16.2.岗位职责任务设定</w:t>
            </w:r>
          </w:p>
          <w:p w14:paraId="7C3BAC2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创建绩效项目时，支持设定项目基本信息，如项目名称、开始时间、结束时间、绩效年度、绩效数据同步方案（每个业绩指标需设置数据源、数据同步方式及取值范围等）等；支持设置不同类型岗位的指标模板及人员范围，指标模板可以从岗位职责指标库选择指标模板，支持对指标进行修改。根据设定的人员范围，系统支持初始化人员名单，也支持导入和添加人员名单；支持设置每个人的岗位职责任务，设置完成后即可启动项目。</w:t>
            </w:r>
          </w:p>
          <w:p w14:paraId="1848878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16.3.岗位职责过程监控</w:t>
            </w:r>
          </w:p>
          <w:p w14:paraId="3184DA01"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教职工在完成岗位职责任务的过程中，部分指标通过绩效数据中心同步其他业务系统业绩数据进行条件判断，展示完成情况及完成进度外；还有部分指标可由教职工上报完成情况，经由相关人员审核后，展示完成情况及完成进度。系统支持对比岗位职责指标任务，通过进度条（百分比）的方式实时展示完成进度。系统支持设置消息提醒规则和提醒内容，按规则自动生成提醒信息，并通过用户桌面提醒，支持短信、邮件、站内消息、企业微信、校内统一通讯平台等多种提醒方式。</w:t>
            </w:r>
          </w:p>
          <w:p w14:paraId="50AC3187"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16.4.查询统计</w:t>
            </w:r>
          </w:p>
          <w:p w14:paraId="78F4E7B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系统支持不同角色可以通过多终端（PC端和移动端）根据权限范围查询岗位职责目标设定情况、完成情况及完成进度，如教职工可以查看个人岗位职责目标设定情况、完成情况及完成进度，支持查看业绩详情及上报的业绩审核情况等；组织人事部可以查看整个学校岗位职责目标设定情况、完成情况及完成进度及每个教职工的业绩详情。</w:t>
            </w:r>
          </w:p>
          <w:p w14:paraId="666AA2AF"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17.高层次人才管理</w:t>
            </w:r>
          </w:p>
          <w:p w14:paraId="23F004C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lastRenderedPageBreak/>
              <w:t>高层次人才是“人才强校”战略的重要内容，是学校宝贵的人力资源财富，代表着学校的专业实力，是构成学校社会声誉的基础，通过系统可以实现人才信息、人才引进、人才项目申报、人才考核评估、人才协议、人才政策落实等业务的全方位管理。</w:t>
            </w:r>
          </w:p>
          <w:p w14:paraId="49F4A4D4"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17.1.人才信息管理</w:t>
            </w:r>
          </w:p>
          <w:p w14:paraId="496444F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17.1.1.人才信息库</w:t>
            </w:r>
          </w:p>
          <w:p w14:paraId="26B76DEF"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在教职工信息库基础上，扩展高层次人才信息，建立全校统一的高层次人才信息库。实现对人才信息的管理，人才信息由基本信息和一系列信息子集组成，其中基本信息可从教职工信息自动获取，子集信息为高层次人才的扩展数据，比如人才项目、人才协议、科研启动经费、安家费、考核信息等，实现高层次人才360度全方位的信息管理。</w:t>
            </w:r>
          </w:p>
          <w:p w14:paraId="6601435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17.1.2.人才称号管理</w:t>
            </w:r>
          </w:p>
          <w:p w14:paraId="598222F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实现对不同类型的高层次人才称号的管理，人才称号包括国家级称号（中国科学院院士、中国工程院院士、千人计划、青年千人计划、万人计划等）、部委级人才称号（长江学者、国家杰出青年科学基金、国家优秀青年科学基金、百人计划、百千万人才工程、优秀博士后、973首席科学家、863首席科学家、国家教学名师、全国优秀教师、全国师德先进个人、全国模范教师、国家最高科学技术奖获得者、国家有突出贡献专家、国家科技功臣、国务院政府津贴专家等）、省、市级人才称号、校级人才称号等。</w:t>
            </w:r>
          </w:p>
          <w:p w14:paraId="708387C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17.1.3.人才称号统计</w:t>
            </w:r>
          </w:p>
          <w:p w14:paraId="00FD1D1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可直观的展示国家级、省级、校级下拥有该称号的人员数量统计。可以穿透查询称号下详细人才的数据。</w:t>
            </w:r>
          </w:p>
          <w:p w14:paraId="09529504"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17.2.人才项目申报</w:t>
            </w:r>
          </w:p>
          <w:p w14:paraId="402B65C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支持对各类人才工程和荣誉称号的申报和评审过程管理。其中校外人才项目可以实现申报进度信息和结果信息的登记和维护；校内人才项目可以设置为全流程化管理。</w:t>
            </w:r>
          </w:p>
          <w:p w14:paraId="5BEBCEB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lastRenderedPageBreak/>
              <w:t>①批次设置：创建申报批次，设置批次类型、人才岗位、开始时间、结束时间等。</w:t>
            </w:r>
          </w:p>
          <w:p w14:paraId="0066B8D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项目申报：教职工可以通过系统进行项目申报，申报时人事基本信息可以自动读取，教学信息、科研信息等可以通过与学校公共数据中心或教务系统、科研系统对接，也可由教职工手动新增填写。通过系统生成申报所需要的申报表，可以导出、打印。</w:t>
            </w:r>
          </w:p>
          <w:p w14:paraId="7FCE194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③条件审核：二级单位、人才办对申报人员的条件进行审核。</w:t>
            </w:r>
          </w:p>
          <w:p w14:paraId="20AD68D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④二级单位推荐：确定推荐人员名单，提交给学校进行审核。</w:t>
            </w:r>
          </w:p>
          <w:p w14:paraId="379C5F2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⑤专家评审：学校组织校内外专家对申报人员及申报材料进行评审，支持对评审结果进行维护，可批量进行通过操作。</w:t>
            </w:r>
          </w:p>
          <w:p w14:paraId="04FBC4A6"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⑥学校审核：学校对申报人员进行最终审核，审核通过后，在全校公示。</w:t>
            </w:r>
          </w:p>
          <w:p w14:paraId="49B3C77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⑦结果管理：支持教职工申报结果的查询统计。</w:t>
            </w:r>
          </w:p>
          <w:p w14:paraId="10F895D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17.3.人才协议管理</w:t>
            </w:r>
          </w:p>
          <w:p w14:paraId="2B99695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系统支持人才服务协议信息的登记和管理，建立人才协议信息库。协议即将到期，由系统自动发送消息提醒有关人员。支持人才引进协议业务的流程化办理，包括协议新签、续签及终止。可根据协议类型定义不同的协议打印模板，支持协议文本在线打印。</w:t>
            </w:r>
          </w:p>
          <w:p w14:paraId="376B21B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①协议模板设置：根据人才称号定义对应的协议模板，模板内容包括年薪、科研启动经费、安家费、及甲乙双方的责任义务等信息。</w:t>
            </w:r>
          </w:p>
          <w:p w14:paraId="23F88381"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②协议信息库：建立协议信息库，包括当前协议和全部信息，管理员进行合同登记和信息维护。支持在线查询、下载、打印人才协议模板；支持上传人才协议的电子扫描件。</w:t>
            </w:r>
          </w:p>
          <w:p w14:paraId="0FD9BD8A"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③新签协议：人才所在单位发起协议签订流程，填写聘用单位、人才项目、聘期年限、聘期开始时间、聘期结束时间等，提交给人才办审核，人才办可审核通过、不通过，或退回修改，填写审核意见。</w:t>
            </w:r>
          </w:p>
          <w:p w14:paraId="2F490A2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④协议到期提醒：支持按照规定时间规则，提前预警出人才协议即将到期的</w:t>
            </w:r>
            <w:r>
              <w:rPr>
                <w:rFonts w:ascii="宋体" w:hAnsi="宋体" w:cs="宋体" w:hint="eastAsia"/>
                <w:bCs/>
                <w:sz w:val="21"/>
                <w:szCs w:val="21"/>
              </w:rPr>
              <w:lastRenderedPageBreak/>
              <w:t>人员信息列表。可通过系统手动或自动提醒相关人员办理续签手续，提醒方式可以是邮件、短信、系统站内消息等。</w:t>
            </w:r>
          </w:p>
          <w:p w14:paraId="2017951F"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⑤续签协议：人才所在单位发起协议续签流程，提交给人才办审核，人才办可审核通过、不通过，或退回修改，填写审核意见。</w:t>
            </w:r>
          </w:p>
          <w:p w14:paraId="43C09204"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⑥解除协议：人才办可登记协议解除日期、解除原因。协议解除后，协议记录变为历史协议信息。</w:t>
            </w:r>
          </w:p>
          <w:p w14:paraId="4DAE6F6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17.4.人才经费管理</w:t>
            </w:r>
          </w:p>
          <w:p w14:paraId="37F5AFD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实现对高层次人才配套的各项政策的执行落实情况管理，包括科研启动金、安家费信息登记与管理。</w:t>
            </w:r>
          </w:p>
          <w:p w14:paraId="6767C5F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①科研启动金管理：根据人才项目设置科研启动经费总金额，支持导入经费的发放详情，系统根据人才经费的发放记录，实时统计已发放经费、剩余金额，支持导出科研启动经费的数据汇总表。</w:t>
            </w:r>
          </w:p>
          <w:p w14:paraId="1323508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②安家费管理：根据人才协议设置安家费总金额，支持导入安家费的发放详情，系统根据安家费的发放记录，实时统计已发放经费、剩余金额。人才办可查询人才的安家费发放记录。</w:t>
            </w:r>
          </w:p>
          <w:p w14:paraId="4CD622AA"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17.5.人才考核管理</w:t>
            </w:r>
          </w:p>
          <w:p w14:paraId="4DFCADBF"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高层次人才考核评估工作，是完善人才评价与考核体系，切实发挥高层次人才在教学、科研及学科建设中的重要作用，使人才引育工作进入良性发展轨道，提升人才资源使用效益的关键环节。通过系统可以实现对高层次人才聘期考核管理，结合聘期任务及聘期内业绩完成情况进行评估，可以实现全线上考核管理。</w:t>
            </w:r>
          </w:p>
          <w:p w14:paraId="71A257F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①考核批次：根据人才合同聘期时间及任务要求，设置期满考核批次，绑定期满考核方案；初始化考核人员设置完成后，即可启动考核填报。</w:t>
            </w:r>
          </w:p>
          <w:p w14:paraId="7C16A2C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个人填报：考核人员在线填报目标任务完成情况，总结聘期工作，人事基本信息可以从教职工信息库读取，教学信息、科研信息等可以通过与学校数据中心或教务系统、科研系统对接同步获取，实现自动填报，教师只需做信</w:t>
            </w:r>
            <w:r>
              <w:rPr>
                <w:rFonts w:ascii="宋体" w:hAnsi="宋体" w:cs="宋体" w:hint="eastAsia"/>
                <w:bCs/>
                <w:sz w:val="21"/>
                <w:szCs w:val="21"/>
              </w:rPr>
              <w:lastRenderedPageBreak/>
              <w:t>息确认并可上传相关附件。</w:t>
            </w:r>
          </w:p>
          <w:p w14:paraId="0B6FC81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③单位评议：二级学院根据考核人员的工作业绩、日常表现及任期目标等，提出考核意见。</w:t>
            </w:r>
          </w:p>
          <w:p w14:paraId="5A5B264A"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④组织人事部审核：组织人事部对二级学院提交的考核意见进行确认，并上报到人才评价委员会进行评定。</w:t>
            </w:r>
          </w:p>
          <w:p w14:paraId="75D8D73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⑤人才评价委员会评定：人才评价委员会可查看考核人员申报表，并对考核结果进行评定。</w:t>
            </w:r>
          </w:p>
          <w:p w14:paraId="1AC5869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⑥公示管理：可灵活设置公示方案，包括公示时间、公示人员范围、公示内容等。教职工可进入系统查看公示内容。</w:t>
            </w:r>
          </w:p>
          <w:p w14:paraId="26C92374"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⑦结果管理：人才考核的结果通过系统进行统计，组织人事部可以查看考核结果，进行聘用合同签订。</w:t>
            </w:r>
          </w:p>
          <w:p w14:paraId="0D61CF64"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18.数据上报服务</w:t>
            </w:r>
          </w:p>
          <w:p w14:paraId="7C5DF64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数据上报需提供各类上报给主管部门的数据及表单，包括高基表一表通等。可按主管部门的数据及表单格式要求一键生成各种表单，支持表单的下载和打印。</w:t>
            </w:r>
          </w:p>
          <w:p w14:paraId="3BBE28E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18.1.高基表/一表通</w:t>
            </w:r>
          </w:p>
          <w:p w14:paraId="0933425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包括《教职工情况》、《专任教师、聘请校外教师岗位分类情况》、《专任教师、聘请校外教师学历（位）情况》、《专任教师分年龄情况》、《分学科专任教师数）、《教职工中其他情况》。 支持以excel、pdf、图片等格式导出报表，支持直接在线打印。</w:t>
            </w:r>
          </w:p>
          <w:p w14:paraId="0E84CE16"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19.人事档案数字化</w:t>
            </w:r>
          </w:p>
          <w:p w14:paraId="17E2EA9A"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19.1.在职教职工人事档案数字化</w:t>
            </w:r>
          </w:p>
          <w:p w14:paraId="774EC9C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支持将在职教职工在校人事档案扫描为pdf格式后，上传系统建档，一人一档，形成数据库，按查阅权限随时可点击查阅，支持导出和直接打印。</w:t>
            </w:r>
          </w:p>
          <w:p w14:paraId="24A0654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19.2.入职建档</w:t>
            </w:r>
          </w:p>
          <w:p w14:paraId="3859803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新进教职工在完善入职流程填写并上传个人相关资料（如证件照、身份证、</w:t>
            </w:r>
            <w:r>
              <w:rPr>
                <w:rFonts w:ascii="宋体" w:hAnsi="宋体" w:cs="宋体" w:hint="eastAsia"/>
                <w:bCs/>
                <w:sz w:val="21"/>
                <w:szCs w:val="21"/>
              </w:rPr>
              <w:lastRenderedPageBreak/>
              <w:t>毕业证、学位证、离职证明等），则自动生成人事档案号，并形成数字人事档案。</w:t>
            </w:r>
          </w:p>
          <w:p w14:paraId="5C97FB9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19.3.日常维护</w:t>
            </w:r>
          </w:p>
          <w:p w14:paraId="4D9BD29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教职工在校期间的岗位变动、薪酬变化、职务晋升、职称晋升、学年度考核结果等所形成的档案材料，经教职工本人（或二级单位）上传，组织人事部审核后纳入其数字人事档案，或由组织人事部直接上传纳入教职工数字人事档案。</w:t>
            </w:r>
          </w:p>
          <w:p w14:paraId="6DEB5CB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20.人力资源数据分析</w:t>
            </w:r>
          </w:p>
          <w:p w14:paraId="79510BE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人力资源数据分析是一个为学校中高管理层提供“一站式”决策支持的管理信息中心平台。可基于教职工全方位数据，提供领导关心的各类名册和统计分析报表，发挥数据的价值，逐步提升决策支持能力。校领导、处领导、各学院领导通过领导桌面，可以实时全面的了解全校/全院的人事情况、发展趋势，为决策支持服务。</w:t>
            </w:r>
          </w:p>
          <w:p w14:paraId="3543AAD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20.1.数字看板</w:t>
            </w:r>
          </w:p>
          <w:p w14:paraId="7FFEAE6F"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20.1.1.人员分析</w:t>
            </w:r>
          </w:p>
          <w:p w14:paraId="6876C378"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系统支持各类人员分析，包括人员总量、教师队伍、高层次人才、管理人员、教辅人员等信息分布统计。</w:t>
            </w:r>
          </w:p>
          <w:p w14:paraId="2F35C93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①人员总量分析：教职工总数、在职人员总数、离退休人员总数、离校人员总数 ，其中在职人员总数包括在编人员总数（教师、实验技术人员、专职科研人员、管理人员）、外籍人员总数、外聘人员总数、非事业编人员总数（校聘、自聘）。</w:t>
            </w:r>
          </w:p>
          <w:p w14:paraId="3D74BE56"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专任教师分析：围绕专任教师的类别、性别、年龄、学历、学科、岗位、职称等多维度数量、占比、分布、趋势分析图表，如学历结构（博士、硕士、本科及以下）、职称结构（正高级、副高级、中级及以下）、年龄结构（35岁以下、36-35岁、46-55、56-60、60以上）、人员类别等数量、占比、分布图；专业教师（当年引进、当前退休、当年离校、当年净增）当年变动数</w:t>
            </w:r>
            <w:r>
              <w:rPr>
                <w:rFonts w:ascii="宋体" w:hAnsi="宋体" w:cs="宋体" w:hint="eastAsia"/>
                <w:bCs/>
                <w:sz w:val="21"/>
                <w:szCs w:val="21"/>
              </w:rPr>
              <w:lastRenderedPageBreak/>
              <w:t>量及分布图；专任教师（近五年引进、退休、离校、净增）变动数量发展趋势图。</w:t>
            </w:r>
          </w:p>
          <w:p w14:paraId="42B6B90A"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③高层次人才分析：围绕高层次人才的人才称号、年龄、性别、学历、岗位、职称、学科多维度数量、占比、分布、趋势分析图表，如人才称号（国家级称号、省部级称号、校级称号、其他）数量及分布图；年龄结构、学历结构、人员类别等数量、占比、分布图。</w:t>
            </w:r>
          </w:p>
          <w:p w14:paraId="76E59FA1"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④管理人员分析：围绕管理人员的类别、年龄、性别、学历、岗位等多维度数量、占比、分布、趋势分析图表，如学历结构、年龄结构、人员类别、岗位分级等数量、占比、分布图。</w:t>
            </w:r>
          </w:p>
          <w:p w14:paraId="6229CC0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⑤教辅人员分析：围绕教辅人员的类别、年龄、性别、学历、岗位等多维度数量、占比、分布、趋势分析图表，如学历结构、年龄结构、人员类别、岗位分级等数量、占比、分布图；近五年变动数量及发展趋势图。</w:t>
            </w:r>
          </w:p>
          <w:p w14:paraId="788477E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20.1.2.主题分析</w:t>
            </w:r>
          </w:p>
          <w:p w14:paraId="0CF92A4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系统支持各类业务主题分析，包括人才引进分析、人事异动分析、薪酬福利分析、单位分析等。</w:t>
            </w:r>
          </w:p>
          <w:p w14:paraId="4DD76006"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①人才引进分析：可以基于应聘人员信息进行统计分析，如对应聘人员学历分布、性别构成、年龄分布、学科分布、国外背景、学缘结构等维度进行统计分析；对职位发布状态、简历遴选状态等进行统计分析。</w:t>
            </w:r>
          </w:p>
          <w:p w14:paraId="5A8BA08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人事异动分析：基于教职工入转调离信息进行统计分析，如报到入职人数、校内调动人数、行政职称任免人数、专业技术职务晋升人数、离退休人数、离校人数、去世人数等；基于历史数据还能进行对比统计分析，如近5年变动数及发展趋势。</w:t>
            </w:r>
          </w:p>
          <w:p w14:paraId="399AD09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③薪酬福利分析：可基于教职工薪酬数据，对不同职称、不同岗位级别等不同类别人员岗位工资、薪级工资、各类津补贴、绩效工资、社保、公积金、福利等收入水平进行统计分析。</w:t>
            </w:r>
          </w:p>
          <w:p w14:paraId="0340C70A"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④单位分析：基于二级单位教职工基本信息、人事信息、师资信息、薪酬信</w:t>
            </w:r>
            <w:r>
              <w:rPr>
                <w:rFonts w:ascii="宋体" w:hAnsi="宋体" w:cs="宋体" w:hint="eastAsia"/>
                <w:bCs/>
                <w:sz w:val="21"/>
                <w:szCs w:val="21"/>
              </w:rPr>
              <w:lastRenderedPageBreak/>
              <w:t>息、考核信息等多维度数量、分布、占比分析，如各单位人员结构分析、各单位专任教师分析、各单位高层次人才分析等；基于绩效数据，还能分析各单位教学水平、科研水平。</w:t>
            </w:r>
          </w:p>
          <w:p w14:paraId="6720751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20.2.数字看板设计工具</w:t>
            </w:r>
          </w:p>
          <w:p w14:paraId="6339D95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系统提供数字看板设计工具，可灵活设计数字看板布局及分析指标，可设计看板的样式，如经典白、经典黑、科幻大屏等；可设计仪表盘上的统计报表的样式，如统计表、饼状图、折线图、柱状图、漏斗图、词云、数字统计、雷达图、折柱混合图、散点图等；可设置统计报表的颜色主题。支持数字看板的pc端、移动端布局设置，支持拖拉转方式布局，支持全屏预览。</w:t>
            </w:r>
          </w:p>
          <w:p w14:paraId="3D54B0F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（三）基础平台内容</w:t>
            </w:r>
          </w:p>
          <w:p w14:paraId="7516721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1.人事服务大厅</w:t>
            </w:r>
          </w:p>
          <w:p w14:paraId="79248FB5"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提供面向教职工个人工作桌面，可将教职工做为不同角色身份的待办事项、消息提醒、应用服务等智能化的展示在平台首页。</w:t>
            </w:r>
          </w:p>
          <w:p w14:paraId="0AAA168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1.1.待办中心</w:t>
            </w:r>
          </w:p>
          <w:p w14:paraId="3A300C8B"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教职工可通过待办中心快速发起业务申请、审批各类待办事项。</w:t>
            </w:r>
          </w:p>
          <w:p w14:paraId="605E0AD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①业务申请：教职工发起各项人事业务申请，历史申请记录可以查询，实时显示业务办理进度。</w:t>
            </w:r>
          </w:p>
          <w:p w14:paraId="12D3760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②业务审批：根据不同用户，显示不同的业务审批/待办事项；教职工可以直接办理和撤销。</w:t>
            </w:r>
          </w:p>
          <w:p w14:paraId="55630DA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③业务抄送：支持查看所有抄送“我”的业务。</w:t>
            </w:r>
          </w:p>
          <w:p w14:paraId="540ED0B3"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1.2.应用管理</w:t>
            </w:r>
          </w:p>
          <w:p w14:paraId="57693C7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将各类人事应用服务展示在教职工工作桌面首页，教职工只需登陆一次，就可查看、访问其不同角色权限的应用服务。</w:t>
            </w:r>
          </w:p>
          <w:p w14:paraId="7B4282F7"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（1）我的应用</w:t>
            </w:r>
          </w:p>
          <w:p w14:paraId="41A72BBA"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根据用户角色，应用服务的类型分为自助服务和管理服务。</w:t>
            </w:r>
          </w:p>
          <w:p w14:paraId="45454AEC"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①服务类应用：面向教职工个人的应用，可在工作桌面显示，便于教职工快</w:t>
            </w:r>
            <w:r>
              <w:rPr>
                <w:rFonts w:ascii="宋体" w:hAnsi="宋体" w:cs="宋体" w:hint="eastAsia"/>
                <w:bCs/>
                <w:sz w:val="21"/>
                <w:szCs w:val="21"/>
              </w:rPr>
              <w:lastRenderedPageBreak/>
              <w:t>速找到和使用，教职工可按照应用分类、应用名称快速筛选出想要的应用。</w:t>
            </w:r>
          </w:p>
          <w:p w14:paraId="0E581D1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②管理类应用：面向管理人员的应用，可在工作桌面显示，便于快速找到和使用，管理人员可按照应用分类、应用名称快速筛选出想要的应用。</w:t>
            </w:r>
          </w:p>
          <w:p w14:paraId="656107F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（2）最近使用</w:t>
            </w:r>
          </w:p>
          <w:p w14:paraId="567C9927"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展示教职工最近使用的应用服务，支持按照时间进行排序，引导教职工快速找到常用服务。</w:t>
            </w:r>
          </w:p>
          <w:p w14:paraId="050C4D01"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（3）我的收藏</w:t>
            </w:r>
          </w:p>
          <w:p w14:paraId="43F2DF0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教职工可将常用应用添加到收藏夹，可在我的收藏中快速找到该应用。</w:t>
            </w:r>
          </w:p>
          <w:p w14:paraId="5763DEB2"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1.3.消息中心</w:t>
            </w:r>
          </w:p>
          <w:p w14:paraId="2D633ED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教职工可通过消息中心查询各类消息提醒，并可查询历史消息发送日志。</w:t>
            </w:r>
          </w:p>
          <w:p w14:paraId="536F62D9"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消息提醒：通过系统设置业务预警规则和预警内容，系统可按规则自动生成预警信息，并通过工作桌面提醒相关人员；比如试用期转正提醒、离退休提醒、合同到期提醒等。支持短信、邮件、企业微信等提醒方式。</w:t>
            </w:r>
          </w:p>
          <w:p w14:paraId="7330125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②消息日志：教职工查看历史消息发送记录，包括接收人、发放方式、发送时间、消息内容、发送状态等。</w:t>
            </w:r>
          </w:p>
          <w:p w14:paraId="163DA3CD"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1.4.个性服务</w:t>
            </w:r>
          </w:p>
          <w:p w14:paraId="55C1A87E"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①首页换肤：系统需预制至少9种主题配色，教职工可根据个人喜好一键更换系统主题颜色。</w:t>
            </w:r>
          </w:p>
          <w:p w14:paraId="4820C0BA" w14:textId="77777777" w:rsidR="00AB5CF6" w:rsidRDefault="00FE0214">
            <w:pPr>
              <w:spacing w:line="520" w:lineRule="exact"/>
              <w:rPr>
                <w:rFonts w:ascii="宋体" w:hAnsi="宋体" w:cs="宋体" w:hint="eastAsia"/>
                <w:bCs/>
                <w:sz w:val="21"/>
                <w:szCs w:val="21"/>
              </w:rPr>
            </w:pPr>
            <w:r>
              <w:rPr>
                <w:rFonts w:ascii="宋体" w:hAnsi="宋体" w:cs="宋体" w:hint="eastAsia"/>
                <w:bCs/>
                <w:sz w:val="21"/>
                <w:szCs w:val="21"/>
              </w:rPr>
              <w:t>②个人信息：支持教职工通过个人信息中心修改个人头像、手机号、邮箱等信息，支持重置密码。</w:t>
            </w:r>
          </w:p>
        </w:tc>
      </w:tr>
    </w:tbl>
    <w:p w14:paraId="355080C2" w14:textId="77777777" w:rsidR="00AB5CF6" w:rsidRDefault="00FE0214">
      <w:pPr>
        <w:widowControl/>
        <w:spacing w:line="520" w:lineRule="exact"/>
        <w:jc w:val="left"/>
        <w:rPr>
          <w:rFonts w:ascii="Times New Roman" w:eastAsia="方正黑体_GBK" w:hAnsi="Times New Roman" w:cs="Times New Roman"/>
          <w:b/>
          <w:sz w:val="32"/>
          <w:szCs w:val="32"/>
        </w:rPr>
      </w:pPr>
      <w:r>
        <w:rPr>
          <w:rFonts w:ascii="Times New Roman" w:eastAsia="方正黑体_GBK" w:hAnsi="Times New Roman" w:cs="Times New Roman" w:hint="eastAsia"/>
          <w:b/>
          <w:sz w:val="32"/>
          <w:szCs w:val="32"/>
        </w:rPr>
        <w:lastRenderedPageBreak/>
        <w:t>三、系统整体规划及建设目标</w:t>
      </w:r>
    </w:p>
    <w:tbl>
      <w:tblPr>
        <w:tblStyle w:val="aff2"/>
        <w:tblW w:w="0" w:type="auto"/>
        <w:tblLook w:val="04A0" w:firstRow="1" w:lastRow="0" w:firstColumn="1" w:lastColumn="0" w:noHBand="0" w:noVBand="1"/>
      </w:tblPr>
      <w:tblGrid>
        <w:gridCol w:w="9217"/>
      </w:tblGrid>
      <w:tr w:rsidR="00AB5CF6" w14:paraId="444EB365" w14:textId="77777777">
        <w:tc>
          <w:tcPr>
            <w:tcW w:w="9217" w:type="dxa"/>
          </w:tcPr>
          <w:p w14:paraId="16986CC8" w14:textId="77777777" w:rsidR="00AB5CF6" w:rsidRDefault="00FE0214">
            <w:pPr>
              <w:spacing w:line="540" w:lineRule="exact"/>
              <w:ind w:firstLineChars="200" w:firstLine="420"/>
              <w:jc w:val="left"/>
              <w:rPr>
                <w:rFonts w:ascii="宋体" w:hAnsi="宋体" w:cs="宋体" w:hint="eastAsia"/>
                <w:bCs/>
                <w:sz w:val="21"/>
                <w:szCs w:val="21"/>
              </w:rPr>
            </w:pPr>
            <w:r>
              <w:rPr>
                <w:rFonts w:ascii="宋体" w:hAnsi="宋体" w:cs="宋体" w:hint="eastAsia"/>
                <w:bCs/>
                <w:sz w:val="21"/>
                <w:szCs w:val="21"/>
              </w:rPr>
              <w:t>（一）系统整体规划</w:t>
            </w:r>
          </w:p>
          <w:p w14:paraId="7091F072" w14:textId="77777777" w:rsidR="00AB5CF6" w:rsidRDefault="00FE0214">
            <w:pPr>
              <w:spacing w:line="540" w:lineRule="exact"/>
              <w:ind w:firstLineChars="200" w:firstLine="420"/>
              <w:jc w:val="left"/>
              <w:rPr>
                <w:rFonts w:ascii="宋体" w:hAnsi="宋体" w:cs="宋体" w:hint="eastAsia"/>
                <w:bCs/>
                <w:sz w:val="21"/>
                <w:szCs w:val="21"/>
              </w:rPr>
            </w:pPr>
            <w:r>
              <w:rPr>
                <w:rFonts w:ascii="宋体" w:hAnsi="宋体" w:cs="宋体"/>
                <w:bCs/>
                <w:sz w:val="21"/>
                <w:szCs w:val="21"/>
              </w:rPr>
              <w:t>人力资源管理与服务平台建设应坚持以人为本的管理理念，以服务为主线，面向全校各级用户开放：</w:t>
            </w:r>
          </w:p>
          <w:p w14:paraId="29C243AB" w14:textId="77777777" w:rsidR="00AB5CF6" w:rsidRDefault="00FE0214">
            <w:pPr>
              <w:spacing w:line="540" w:lineRule="exact"/>
              <w:ind w:firstLineChars="200" w:firstLine="420"/>
              <w:jc w:val="left"/>
              <w:rPr>
                <w:rFonts w:ascii="宋体" w:hAnsi="宋体" w:cs="宋体" w:hint="eastAsia"/>
                <w:bCs/>
                <w:sz w:val="21"/>
                <w:szCs w:val="21"/>
              </w:rPr>
            </w:pPr>
            <w:r>
              <w:rPr>
                <w:rFonts w:ascii="宋体" w:hAnsi="宋体" w:cs="宋体"/>
                <w:bCs/>
                <w:sz w:val="21"/>
                <w:szCs w:val="21"/>
              </w:rPr>
              <w:t>1.全校教职工可以通过平台了解学校各项人事政策，与二级单位和</w:t>
            </w:r>
            <w:r>
              <w:rPr>
                <w:rFonts w:ascii="宋体" w:hAnsi="宋体" w:cs="宋体" w:hint="eastAsia"/>
                <w:bCs/>
                <w:sz w:val="21"/>
                <w:szCs w:val="21"/>
              </w:rPr>
              <w:t>组织人事部</w:t>
            </w:r>
            <w:r>
              <w:rPr>
                <w:rFonts w:ascii="宋体" w:hAnsi="宋体" w:cs="宋体"/>
                <w:bCs/>
                <w:sz w:val="21"/>
                <w:szCs w:val="21"/>
              </w:rPr>
              <w:t>实时沟通；可以查看和维护个人基本资料，在线提交各类业务申请，包括调动申请、职称评审、岗位聘任、年度考</w:t>
            </w:r>
            <w:r>
              <w:rPr>
                <w:rFonts w:ascii="宋体" w:hAnsi="宋体" w:cs="宋体"/>
                <w:bCs/>
                <w:sz w:val="21"/>
                <w:szCs w:val="21"/>
              </w:rPr>
              <w:lastRenderedPageBreak/>
              <w:t>核等，并跟踪业务办理进度和结果。</w:t>
            </w:r>
          </w:p>
          <w:p w14:paraId="1CAAD383" w14:textId="77777777" w:rsidR="00AB5CF6" w:rsidRDefault="00FE0214">
            <w:pPr>
              <w:spacing w:line="540" w:lineRule="exact"/>
              <w:ind w:firstLineChars="200" w:firstLine="420"/>
              <w:jc w:val="left"/>
              <w:rPr>
                <w:rFonts w:ascii="宋体" w:hAnsi="宋体" w:cs="宋体" w:hint="eastAsia"/>
                <w:bCs/>
                <w:sz w:val="21"/>
                <w:szCs w:val="21"/>
              </w:rPr>
            </w:pPr>
            <w:r>
              <w:rPr>
                <w:rFonts w:ascii="宋体" w:hAnsi="宋体" w:cs="宋体"/>
                <w:bCs/>
                <w:sz w:val="21"/>
                <w:szCs w:val="21"/>
              </w:rPr>
              <w:t>2.二级院系可以通过平台对所属单位的教职工信息查询统计和分析；根据单位的学科特点和发展定位，实施二级人力资源管理；对单位人才的引进、培养和考核进行管理；配合</w:t>
            </w:r>
            <w:r>
              <w:rPr>
                <w:rFonts w:ascii="宋体" w:hAnsi="宋体" w:cs="宋体" w:hint="eastAsia"/>
                <w:bCs/>
                <w:sz w:val="21"/>
                <w:szCs w:val="21"/>
              </w:rPr>
              <w:t>组织人事部</w:t>
            </w:r>
            <w:r>
              <w:rPr>
                <w:rFonts w:ascii="宋体" w:hAnsi="宋体" w:cs="宋体"/>
                <w:bCs/>
                <w:sz w:val="21"/>
                <w:szCs w:val="21"/>
              </w:rPr>
              <w:t>实施职称评审、岗位聘任、年度考核等管理工作。</w:t>
            </w:r>
          </w:p>
          <w:p w14:paraId="6080FAA4" w14:textId="77777777" w:rsidR="00AB5CF6" w:rsidRDefault="00FE0214">
            <w:pPr>
              <w:spacing w:line="540" w:lineRule="exact"/>
              <w:ind w:firstLineChars="200" w:firstLine="420"/>
              <w:jc w:val="left"/>
              <w:rPr>
                <w:rFonts w:ascii="宋体" w:hAnsi="宋体" w:cs="宋体" w:hint="eastAsia"/>
                <w:bCs/>
                <w:sz w:val="21"/>
                <w:szCs w:val="21"/>
              </w:rPr>
            </w:pPr>
            <w:r>
              <w:rPr>
                <w:rFonts w:ascii="宋体" w:hAnsi="宋体" w:cs="宋体"/>
                <w:bCs/>
                <w:sz w:val="21"/>
                <w:szCs w:val="21"/>
              </w:rPr>
              <w:t>3.</w:t>
            </w:r>
            <w:r>
              <w:rPr>
                <w:rFonts w:ascii="宋体" w:hAnsi="宋体" w:cs="宋体" w:hint="eastAsia"/>
                <w:bCs/>
                <w:sz w:val="21"/>
                <w:szCs w:val="21"/>
              </w:rPr>
              <w:t>组织人事部</w:t>
            </w:r>
            <w:r>
              <w:rPr>
                <w:rFonts w:ascii="宋体" w:hAnsi="宋体" w:cs="宋体"/>
                <w:bCs/>
                <w:sz w:val="21"/>
                <w:szCs w:val="21"/>
              </w:rPr>
              <w:t>通过平台统筹规划和组织实施全校的人力资源管理工作；满足人事、师资、工资、人才等业务科室的日常管理需要，实现科室之间的数据共享和业务流程整合；对全校人力资源状况的综合查询、智能分析和决策支持；提供与教育部、省厅等业务主管部门的数据统计和上报接口。</w:t>
            </w:r>
          </w:p>
          <w:p w14:paraId="4F1C4C4E" w14:textId="77777777" w:rsidR="00AB5CF6" w:rsidRDefault="00FE0214">
            <w:pPr>
              <w:spacing w:line="540" w:lineRule="exact"/>
              <w:ind w:firstLineChars="200" w:firstLine="420"/>
              <w:jc w:val="left"/>
              <w:rPr>
                <w:rFonts w:ascii="宋体" w:hAnsi="宋体" w:cs="宋体" w:hint="eastAsia"/>
                <w:bCs/>
                <w:sz w:val="21"/>
                <w:szCs w:val="21"/>
              </w:rPr>
            </w:pPr>
            <w:r>
              <w:rPr>
                <w:rFonts w:ascii="宋体" w:hAnsi="宋体" w:cs="宋体"/>
                <w:bCs/>
                <w:sz w:val="21"/>
                <w:szCs w:val="21"/>
              </w:rPr>
              <w:t>4.其他职能部门根据需要可以参与到具体的人力资源管理与服务业务流程，实现人力资源业务的跨部门协同办公。</w:t>
            </w:r>
          </w:p>
          <w:p w14:paraId="0BA8274D" w14:textId="77777777" w:rsidR="00AB5CF6" w:rsidRDefault="00FE0214">
            <w:pPr>
              <w:spacing w:line="540" w:lineRule="exact"/>
              <w:ind w:firstLineChars="200" w:firstLine="420"/>
              <w:jc w:val="left"/>
              <w:rPr>
                <w:rFonts w:ascii="宋体" w:hAnsi="宋体" w:cs="宋体" w:hint="eastAsia"/>
                <w:bCs/>
                <w:sz w:val="21"/>
                <w:szCs w:val="21"/>
              </w:rPr>
            </w:pPr>
            <w:r>
              <w:rPr>
                <w:rFonts w:ascii="宋体" w:hAnsi="宋体" w:cs="宋体"/>
                <w:bCs/>
                <w:sz w:val="21"/>
                <w:szCs w:val="21"/>
              </w:rPr>
              <w:t>5.校领导可以实时掌握学校人力资源的现状和发展趋势；实现对学校人才战略计划的目标监控和过程指导；实现对关键业务的审批和查阅。</w:t>
            </w:r>
          </w:p>
          <w:p w14:paraId="4CF87C14" w14:textId="77777777" w:rsidR="00AB5CF6" w:rsidRDefault="00FE0214">
            <w:pPr>
              <w:spacing w:line="540" w:lineRule="exact"/>
              <w:ind w:firstLineChars="200" w:firstLine="420"/>
              <w:jc w:val="left"/>
              <w:rPr>
                <w:rFonts w:ascii="宋体" w:hAnsi="宋体" w:cs="宋体" w:hint="eastAsia"/>
                <w:bCs/>
                <w:sz w:val="21"/>
                <w:szCs w:val="21"/>
              </w:rPr>
            </w:pPr>
            <w:r>
              <w:rPr>
                <w:rFonts w:ascii="宋体" w:hAnsi="宋体" w:cs="宋体"/>
                <w:bCs/>
                <w:sz w:val="21"/>
                <w:szCs w:val="21"/>
              </w:rPr>
              <w:t>6.应聘人员可以浏览招聘网站并注册账号，填写简历信息，并申请职位，跟踪所申请职位的审核情况。</w:t>
            </w:r>
          </w:p>
          <w:p w14:paraId="73BCF390" w14:textId="77777777" w:rsidR="00AB5CF6" w:rsidRDefault="00FE0214">
            <w:pPr>
              <w:spacing w:line="540" w:lineRule="exact"/>
              <w:ind w:firstLineChars="200" w:firstLine="420"/>
              <w:jc w:val="left"/>
              <w:rPr>
                <w:rFonts w:ascii="宋体" w:hAnsi="宋体" w:cs="宋体" w:hint="eastAsia"/>
                <w:bCs/>
                <w:sz w:val="21"/>
                <w:szCs w:val="21"/>
              </w:rPr>
            </w:pPr>
            <w:r>
              <w:rPr>
                <w:rFonts w:ascii="宋体" w:hAnsi="宋体" w:cs="宋体"/>
                <w:bCs/>
                <w:sz w:val="21"/>
                <w:szCs w:val="21"/>
              </w:rPr>
              <w:t>7.校外专家可以接收评审账号及访问地址，查阅评审材料，填写评审意见并提交。</w:t>
            </w:r>
          </w:p>
          <w:p w14:paraId="32D8D586" w14:textId="77777777" w:rsidR="00AB5CF6" w:rsidRDefault="00FE0214">
            <w:pPr>
              <w:spacing w:line="540" w:lineRule="exact"/>
              <w:ind w:firstLineChars="200" w:firstLine="420"/>
              <w:jc w:val="left"/>
              <w:rPr>
                <w:rFonts w:ascii="宋体" w:hAnsi="宋体" w:cs="宋体" w:hint="eastAsia"/>
                <w:bCs/>
                <w:sz w:val="21"/>
                <w:szCs w:val="21"/>
              </w:rPr>
            </w:pPr>
            <w:r>
              <w:rPr>
                <w:rFonts w:ascii="宋体" w:hAnsi="宋体" w:cs="宋体" w:hint="eastAsia"/>
                <w:bCs/>
                <w:sz w:val="21"/>
                <w:szCs w:val="21"/>
              </w:rPr>
              <w:t>（二）</w:t>
            </w:r>
            <w:r>
              <w:rPr>
                <w:rFonts w:ascii="宋体" w:hAnsi="宋体" w:cs="宋体"/>
                <w:bCs/>
                <w:sz w:val="21"/>
                <w:szCs w:val="21"/>
              </w:rPr>
              <w:t>建设目标</w:t>
            </w:r>
          </w:p>
          <w:p w14:paraId="4384330C" w14:textId="77777777" w:rsidR="00AB5CF6" w:rsidRDefault="00FE0214">
            <w:pPr>
              <w:spacing w:line="540" w:lineRule="exact"/>
              <w:ind w:firstLineChars="200" w:firstLine="420"/>
              <w:jc w:val="left"/>
              <w:rPr>
                <w:rFonts w:ascii="宋体" w:hAnsi="宋体" w:cs="宋体" w:hint="eastAsia"/>
                <w:bCs/>
                <w:sz w:val="21"/>
                <w:szCs w:val="21"/>
              </w:rPr>
            </w:pPr>
            <w:r>
              <w:rPr>
                <w:rFonts w:ascii="宋体" w:hAnsi="宋体" w:cs="宋体"/>
                <w:bCs/>
                <w:sz w:val="21"/>
                <w:szCs w:val="21"/>
              </w:rPr>
              <w:t>人力资源管理与服务平台通过业务重构、资源融合和服务创新，将分散的业务、数据和服务聚合，基于统一的平台，提升面向不同用户的个性化服务能力。具体建设目标如下：</w:t>
            </w:r>
          </w:p>
          <w:p w14:paraId="41A72422" w14:textId="77777777" w:rsidR="00AB5CF6" w:rsidRDefault="00FE0214">
            <w:pPr>
              <w:spacing w:line="540" w:lineRule="exact"/>
              <w:ind w:firstLineChars="200" w:firstLine="420"/>
              <w:jc w:val="left"/>
              <w:rPr>
                <w:rFonts w:ascii="宋体" w:hAnsi="宋体" w:cs="宋体" w:hint="eastAsia"/>
                <w:bCs/>
                <w:sz w:val="21"/>
                <w:szCs w:val="21"/>
              </w:rPr>
            </w:pPr>
            <w:r>
              <w:rPr>
                <w:rFonts w:ascii="宋体" w:hAnsi="宋体" w:cs="宋体"/>
                <w:bCs/>
                <w:sz w:val="21"/>
                <w:szCs w:val="21"/>
              </w:rPr>
              <w:t>1.建立动态的可共享的全校教职工信息库。建立教职工信息标准和规范，构建全校教职工信息库，包括在职人员、离退休人员和离校人员等。通过教职工信息库，即可了解到教职工的当前状况，又可追溯信息的历史过程。教职工信息可向全校共享，并可灵活授权给各级用户进行信息管理与维护，既保证数据的开放性，又保障数据的安全性。系统支持以教职工信息库为基础，进行数据查询统计、生成快照数据以及灵活制定数据报表。</w:t>
            </w:r>
          </w:p>
          <w:p w14:paraId="4421FED9" w14:textId="77777777" w:rsidR="00AB5CF6" w:rsidRDefault="00FE0214">
            <w:pPr>
              <w:spacing w:line="540" w:lineRule="exact"/>
              <w:ind w:firstLineChars="200" w:firstLine="420"/>
              <w:jc w:val="left"/>
              <w:rPr>
                <w:rFonts w:ascii="宋体" w:hAnsi="宋体" w:cs="宋体" w:hint="eastAsia"/>
                <w:bCs/>
                <w:sz w:val="21"/>
                <w:szCs w:val="21"/>
              </w:rPr>
            </w:pPr>
            <w:r>
              <w:rPr>
                <w:rFonts w:ascii="宋体" w:hAnsi="宋体" w:cs="宋体"/>
                <w:bCs/>
                <w:sz w:val="21"/>
                <w:szCs w:val="21"/>
              </w:rPr>
              <w:t>2.实现流程化的业务管理。支持</w:t>
            </w:r>
            <w:r>
              <w:rPr>
                <w:rFonts w:ascii="宋体" w:hAnsi="宋体" w:cs="宋体" w:hint="eastAsia"/>
                <w:bCs/>
                <w:sz w:val="21"/>
                <w:szCs w:val="21"/>
              </w:rPr>
              <w:t>组织人事部</w:t>
            </w:r>
            <w:r>
              <w:rPr>
                <w:rFonts w:ascii="宋体" w:hAnsi="宋体" w:cs="宋体"/>
                <w:bCs/>
                <w:sz w:val="21"/>
                <w:szCs w:val="21"/>
              </w:rPr>
              <w:t>的日常管理工作，包括招聘管理、人事异动管理、合同管理、考勤管理、师资培养、薪酬福利、岗位聘任、职称评审、聘期考核、年度考核等，并开放给教职工、二级单位和职能部门协同完成，实现流程化办公。</w:t>
            </w:r>
          </w:p>
          <w:p w14:paraId="673AA425" w14:textId="77777777" w:rsidR="00AB5CF6" w:rsidRDefault="00FE0214">
            <w:pPr>
              <w:spacing w:line="540" w:lineRule="exact"/>
              <w:ind w:firstLineChars="200" w:firstLine="420"/>
              <w:jc w:val="left"/>
              <w:rPr>
                <w:rFonts w:ascii="宋体" w:hAnsi="宋体" w:cs="宋体" w:hint="eastAsia"/>
                <w:bCs/>
                <w:sz w:val="21"/>
                <w:szCs w:val="21"/>
              </w:rPr>
            </w:pPr>
            <w:r>
              <w:rPr>
                <w:rFonts w:ascii="宋体" w:hAnsi="宋体" w:cs="宋体"/>
                <w:bCs/>
                <w:sz w:val="21"/>
                <w:szCs w:val="21"/>
              </w:rPr>
              <w:lastRenderedPageBreak/>
              <w:t>3.提供面向教职工的自助服务。教职工可登录系统，查看个人资料、获取通知公告、了解学校人事政策，在线填报和打印各类申请表格，并可通过系统跟踪自己提交的业务申请的办理进度。</w:t>
            </w:r>
          </w:p>
          <w:p w14:paraId="4FB80D10" w14:textId="77777777" w:rsidR="00AB5CF6" w:rsidRDefault="00FE0214">
            <w:pPr>
              <w:spacing w:line="540" w:lineRule="exact"/>
              <w:ind w:firstLineChars="200" w:firstLine="420"/>
              <w:jc w:val="left"/>
              <w:rPr>
                <w:rFonts w:ascii="宋体" w:hAnsi="宋体" w:cs="宋体" w:hint="eastAsia"/>
                <w:bCs/>
                <w:sz w:val="21"/>
                <w:szCs w:val="21"/>
              </w:rPr>
            </w:pPr>
            <w:r>
              <w:rPr>
                <w:rFonts w:ascii="宋体" w:hAnsi="宋体" w:cs="宋体"/>
                <w:bCs/>
                <w:sz w:val="21"/>
                <w:szCs w:val="21"/>
              </w:rPr>
              <w:t>4.提供面向二级单位的二级管理服务。为各二级单位提供二级管理功能，各单位进入系统，可查看本单位的教职工信息，可在线审核教职工提交的业务申请。二级单位可通过系统与</w:t>
            </w:r>
            <w:r>
              <w:rPr>
                <w:rFonts w:ascii="宋体" w:hAnsi="宋体" w:cs="宋体" w:hint="eastAsia"/>
                <w:bCs/>
                <w:sz w:val="21"/>
                <w:szCs w:val="21"/>
              </w:rPr>
              <w:t>组织人事部</w:t>
            </w:r>
            <w:r>
              <w:rPr>
                <w:rFonts w:ascii="宋体" w:hAnsi="宋体" w:cs="宋体"/>
                <w:bCs/>
                <w:sz w:val="21"/>
                <w:szCs w:val="21"/>
              </w:rPr>
              <w:t>协同办公。</w:t>
            </w:r>
          </w:p>
          <w:p w14:paraId="62D9EEAF" w14:textId="77777777" w:rsidR="00AB5CF6" w:rsidRDefault="00FE0214">
            <w:pPr>
              <w:spacing w:line="540" w:lineRule="exact"/>
              <w:ind w:firstLineChars="200" w:firstLine="420"/>
              <w:jc w:val="left"/>
              <w:rPr>
                <w:rFonts w:ascii="宋体" w:hAnsi="宋体" w:cs="宋体" w:hint="eastAsia"/>
                <w:bCs/>
                <w:sz w:val="21"/>
                <w:szCs w:val="21"/>
              </w:rPr>
            </w:pPr>
            <w:r>
              <w:rPr>
                <w:rFonts w:ascii="宋体" w:hAnsi="宋体" w:cs="宋体"/>
                <w:bCs/>
                <w:sz w:val="21"/>
                <w:szCs w:val="21"/>
              </w:rPr>
              <w:t>5.提供面向领导的决策支持服务。系统可为校领导和</w:t>
            </w:r>
            <w:r>
              <w:rPr>
                <w:rFonts w:ascii="宋体" w:hAnsi="宋体" w:cs="宋体" w:hint="eastAsia"/>
                <w:bCs/>
                <w:sz w:val="21"/>
                <w:szCs w:val="21"/>
              </w:rPr>
              <w:t>组织人事部</w:t>
            </w:r>
            <w:r>
              <w:rPr>
                <w:rFonts w:ascii="宋体" w:hAnsi="宋体" w:cs="宋体"/>
                <w:bCs/>
                <w:sz w:val="21"/>
                <w:szCs w:val="21"/>
              </w:rPr>
              <w:t>领导等提供决策支持服务。领导进入系统，可以办理审核审批业务，可以查看各类统计和分析报表，能实时了解学校人力资源的状况和发展趋势。</w:t>
            </w:r>
          </w:p>
          <w:p w14:paraId="1BAFDA19" w14:textId="77777777" w:rsidR="00AB5CF6" w:rsidRDefault="00FE0214">
            <w:pPr>
              <w:spacing w:line="540" w:lineRule="exact"/>
              <w:ind w:firstLineChars="200" w:firstLine="420"/>
              <w:jc w:val="left"/>
              <w:rPr>
                <w:rFonts w:ascii="Times New Roman" w:eastAsia="方正仿宋_GBK" w:hAnsi="Times New Roman"/>
                <w:sz w:val="32"/>
                <w:szCs w:val="32"/>
              </w:rPr>
            </w:pPr>
            <w:r>
              <w:rPr>
                <w:rFonts w:ascii="宋体" w:hAnsi="宋体" w:cs="宋体"/>
                <w:bCs/>
                <w:sz w:val="21"/>
                <w:szCs w:val="21"/>
              </w:rPr>
              <w:t>6.实现数据集成和业务整合。人力资源管理与服务平台作为学校智慧校园核心业务系统之一，能够实现统一身份认证集成、服务大厅集成、数据集成；能实现与学校其他业务系统，如教务系统、科研系统、财务系统等系统进行集成与数据共享；能实现与学校统一移动门户、官方微信平台的应用集成。</w:t>
            </w:r>
          </w:p>
        </w:tc>
      </w:tr>
    </w:tbl>
    <w:p w14:paraId="05B25AE8" w14:textId="77777777" w:rsidR="00AB5CF6" w:rsidRDefault="00AB5CF6">
      <w:pPr>
        <w:widowControl/>
        <w:spacing w:line="520" w:lineRule="exact"/>
        <w:jc w:val="left"/>
        <w:rPr>
          <w:rFonts w:ascii="Times New Roman" w:eastAsia="方正黑体_GBK" w:hAnsi="Times New Roman" w:cs="Times New Roman"/>
          <w:b/>
          <w:sz w:val="32"/>
          <w:szCs w:val="32"/>
        </w:rPr>
      </w:pPr>
    </w:p>
    <w:p w14:paraId="537812E0" w14:textId="77777777" w:rsidR="00AB5CF6" w:rsidRDefault="00AB5CF6">
      <w:pPr>
        <w:widowControl/>
        <w:jc w:val="left"/>
        <w:rPr>
          <w:rFonts w:ascii="宋体" w:hAnsi="宋体" w:cs="宋体" w:hint="eastAsia"/>
          <w:kern w:val="0"/>
          <w:szCs w:val="24"/>
          <w:lang w:bidi="ar"/>
        </w:rPr>
      </w:pPr>
    </w:p>
    <w:p w14:paraId="556185BC" w14:textId="77777777" w:rsidR="00AB5CF6" w:rsidRDefault="00AB5CF6">
      <w:pPr>
        <w:rPr>
          <w:rFonts w:ascii="Times New Roman" w:eastAsia="方正小标宋_GBK" w:hAnsi="Times New Roman" w:cs="Times New Roman"/>
        </w:rPr>
      </w:pPr>
    </w:p>
    <w:p w14:paraId="3B7FEA69" w14:textId="77777777" w:rsidR="00AB5CF6" w:rsidRDefault="00FE0214">
      <w:pPr>
        <w:widowControl/>
        <w:jc w:val="left"/>
        <w:rPr>
          <w:rFonts w:ascii="Times New Roman" w:eastAsia="方正小标宋_GBK" w:hAnsi="Times New Roman" w:cs="Times New Roman"/>
          <w:b/>
          <w:bCs/>
          <w:kern w:val="44"/>
          <w:sz w:val="44"/>
          <w:szCs w:val="44"/>
        </w:rPr>
      </w:pPr>
      <w:r>
        <w:rPr>
          <w:rFonts w:ascii="Times New Roman" w:eastAsia="方正小标宋_GBK" w:hAnsi="Times New Roman" w:cs="Times New Roman"/>
        </w:rPr>
        <w:br w:type="page"/>
      </w:r>
    </w:p>
    <w:p w14:paraId="12FF8715" w14:textId="77777777" w:rsidR="00AB5CF6" w:rsidRDefault="00FE0214">
      <w:pPr>
        <w:pStyle w:val="1"/>
        <w:numPr>
          <w:ilvl w:val="0"/>
          <w:numId w:val="0"/>
        </w:numPr>
        <w:spacing w:before="0" w:after="0" w:line="520" w:lineRule="exact"/>
        <w:ind w:firstLineChars="500" w:firstLine="2200"/>
        <w:rPr>
          <w:rFonts w:ascii="Times New Roman" w:eastAsia="方正小标宋_GBK" w:hAnsi="Times New Roman" w:cs="Times New Roman"/>
        </w:rPr>
      </w:pPr>
      <w:r>
        <w:rPr>
          <w:rFonts w:ascii="Times New Roman" w:eastAsia="方正小标宋_GBK" w:hAnsi="Times New Roman" w:cs="Times New Roman"/>
        </w:rPr>
        <w:lastRenderedPageBreak/>
        <w:t>第四章</w:t>
      </w:r>
      <w:r>
        <w:rPr>
          <w:rFonts w:ascii="Times New Roman" w:eastAsia="方正小标宋_GBK" w:hAnsi="Times New Roman" w:cs="Times New Roman"/>
        </w:rPr>
        <w:t xml:space="preserve"> </w:t>
      </w:r>
      <w:r>
        <w:rPr>
          <w:rFonts w:ascii="Times New Roman" w:eastAsia="方正小标宋_GBK" w:hAnsi="Times New Roman" w:cs="Times New Roman"/>
        </w:rPr>
        <w:t>评标原则</w:t>
      </w:r>
    </w:p>
    <w:p w14:paraId="660AC0A6" w14:textId="77777777" w:rsidR="00AB5CF6" w:rsidRDefault="00FE0214">
      <w:pPr>
        <w:spacing w:line="520" w:lineRule="exact"/>
        <w:ind w:firstLineChars="200" w:firstLine="640"/>
        <w:rPr>
          <w:rFonts w:ascii="Times New Roman" w:eastAsia="方正仿宋_GBK" w:hAnsi="Times New Roman" w:cs="Times New Roman"/>
          <w:bCs/>
          <w:kern w:val="0"/>
          <w:sz w:val="32"/>
          <w:szCs w:val="32"/>
          <w:lang w:bidi="en-US"/>
        </w:rPr>
      </w:pPr>
      <w:bookmarkStart w:id="224" w:name="_Toc484637076"/>
      <w:bookmarkStart w:id="225" w:name="_Toc454373093"/>
      <w:bookmarkStart w:id="226" w:name="_Toc481694471"/>
      <w:bookmarkStart w:id="227" w:name="_Toc531594799"/>
      <w:r>
        <w:rPr>
          <w:rFonts w:ascii="Times New Roman" w:eastAsia="方正仿宋_GBK" w:hAnsi="Times New Roman" w:cs="Times New Roman" w:hint="eastAsia"/>
          <w:bCs/>
          <w:kern w:val="0"/>
          <w:sz w:val="32"/>
          <w:szCs w:val="32"/>
          <w:lang w:bidi="en-US"/>
        </w:rPr>
        <w:t>本项目采用</w:t>
      </w:r>
      <w:r>
        <w:rPr>
          <w:rFonts w:ascii="方正仿宋_GBK" w:eastAsia="方正仿宋_GBK" w:hAnsi="方正仿宋_GBK" w:cs="方正仿宋_GBK" w:hint="eastAsia"/>
          <w:sz w:val="30"/>
          <w:szCs w:val="30"/>
        </w:rPr>
        <w:t>综合</w:t>
      </w:r>
      <w:r>
        <w:rPr>
          <w:rFonts w:ascii="Times New Roman" w:eastAsia="方正仿宋_GBK" w:hAnsi="Times New Roman" w:cs="Times New Roman" w:hint="eastAsia"/>
          <w:bCs/>
          <w:kern w:val="0"/>
          <w:sz w:val="32"/>
          <w:szCs w:val="32"/>
          <w:lang w:bidi="en-US"/>
        </w:rPr>
        <w:t>评分法的原则，其中经济部分</w:t>
      </w:r>
      <w:r>
        <w:rPr>
          <w:rFonts w:ascii="Times New Roman" w:eastAsia="方正仿宋_GBK" w:hAnsi="Times New Roman" w:cs="Times New Roman" w:hint="eastAsia"/>
          <w:bCs/>
          <w:kern w:val="0"/>
          <w:sz w:val="32"/>
          <w:szCs w:val="32"/>
          <w:lang w:bidi="en-US"/>
        </w:rPr>
        <w:t>40</w:t>
      </w:r>
      <w:r>
        <w:rPr>
          <w:rFonts w:ascii="Times New Roman" w:eastAsia="方正仿宋_GBK" w:hAnsi="Times New Roman" w:cs="Times New Roman" w:hint="eastAsia"/>
          <w:bCs/>
          <w:kern w:val="0"/>
          <w:sz w:val="32"/>
          <w:szCs w:val="32"/>
          <w:lang w:bidi="en-US"/>
        </w:rPr>
        <w:t>分、技术部分</w:t>
      </w:r>
      <w:r>
        <w:rPr>
          <w:rFonts w:ascii="Times New Roman" w:eastAsia="方正仿宋_GBK" w:hAnsi="Times New Roman" w:cs="Times New Roman" w:hint="eastAsia"/>
          <w:bCs/>
          <w:kern w:val="0"/>
          <w:sz w:val="32"/>
          <w:szCs w:val="32"/>
          <w:lang w:bidi="en-US"/>
        </w:rPr>
        <w:t>40</w:t>
      </w:r>
      <w:r>
        <w:rPr>
          <w:rFonts w:ascii="Times New Roman" w:eastAsia="方正仿宋_GBK" w:hAnsi="Times New Roman" w:cs="Times New Roman" w:hint="eastAsia"/>
          <w:bCs/>
          <w:kern w:val="0"/>
          <w:sz w:val="32"/>
          <w:szCs w:val="32"/>
          <w:lang w:bidi="en-US"/>
        </w:rPr>
        <w:t>分，商务部分</w:t>
      </w:r>
      <w:r>
        <w:rPr>
          <w:rFonts w:ascii="Times New Roman" w:eastAsia="方正仿宋_GBK" w:hAnsi="Times New Roman" w:cs="Times New Roman" w:hint="eastAsia"/>
          <w:bCs/>
          <w:kern w:val="0"/>
          <w:sz w:val="32"/>
          <w:szCs w:val="32"/>
          <w:lang w:bidi="en-US"/>
        </w:rPr>
        <w:t>20</w:t>
      </w:r>
      <w:r>
        <w:rPr>
          <w:rFonts w:ascii="Times New Roman" w:eastAsia="方正仿宋_GBK" w:hAnsi="Times New Roman" w:cs="Times New Roman" w:hint="eastAsia"/>
          <w:bCs/>
          <w:kern w:val="0"/>
          <w:sz w:val="32"/>
          <w:szCs w:val="32"/>
          <w:lang w:bidi="en-US"/>
        </w:rPr>
        <w:t>分，共计</w:t>
      </w:r>
      <w:r>
        <w:rPr>
          <w:rFonts w:ascii="Times New Roman" w:eastAsia="方正仿宋_GBK" w:hAnsi="Times New Roman" w:cs="Times New Roman" w:hint="eastAsia"/>
          <w:bCs/>
          <w:kern w:val="0"/>
          <w:sz w:val="32"/>
          <w:szCs w:val="32"/>
          <w:lang w:bidi="en-US"/>
        </w:rPr>
        <w:t>100</w:t>
      </w:r>
      <w:r>
        <w:rPr>
          <w:rFonts w:ascii="Times New Roman" w:eastAsia="方正仿宋_GBK" w:hAnsi="Times New Roman" w:cs="Times New Roman" w:hint="eastAsia"/>
          <w:bCs/>
          <w:kern w:val="0"/>
          <w:sz w:val="32"/>
          <w:szCs w:val="32"/>
          <w:lang w:bidi="en-US"/>
        </w:rPr>
        <w:t>分。</w:t>
      </w:r>
    </w:p>
    <w:tbl>
      <w:tblPr>
        <w:tblW w:w="54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1328"/>
        <w:gridCol w:w="6056"/>
        <w:gridCol w:w="1126"/>
      </w:tblGrid>
      <w:tr w:rsidR="00AB5CF6" w14:paraId="62028517" w14:textId="77777777">
        <w:trPr>
          <w:trHeight w:val="562"/>
          <w:jc w:val="center"/>
        </w:trPr>
        <w:tc>
          <w:tcPr>
            <w:tcW w:w="744" w:type="pct"/>
            <w:tcBorders>
              <w:top w:val="single" w:sz="4" w:space="0" w:color="auto"/>
              <w:left w:val="single" w:sz="4" w:space="0" w:color="auto"/>
              <w:bottom w:val="single" w:sz="4" w:space="0" w:color="auto"/>
              <w:right w:val="single" w:sz="4" w:space="0" w:color="auto"/>
            </w:tcBorders>
            <w:vAlign w:val="center"/>
          </w:tcPr>
          <w:p w14:paraId="2C674460" w14:textId="77777777" w:rsidR="00AB5CF6" w:rsidRDefault="00FE0214">
            <w:pPr>
              <w:pStyle w:val="afc"/>
              <w:snapToGrid w:val="0"/>
              <w:spacing w:before="120" w:beforeAutospacing="0" w:after="120" w:afterAutospacing="0"/>
              <w:ind w:left="480" w:hanging="480"/>
              <w:jc w:val="center"/>
              <w:rPr>
                <w:rFonts w:hint="eastAsia"/>
              </w:rPr>
            </w:pPr>
            <w:bookmarkStart w:id="228" w:name="_Hlk218517272"/>
            <w:r>
              <w:rPr>
                <w:rFonts w:hint="eastAsia"/>
              </w:rPr>
              <w:t>项目</w:t>
            </w:r>
          </w:p>
        </w:tc>
        <w:tc>
          <w:tcPr>
            <w:tcW w:w="664" w:type="pct"/>
            <w:tcBorders>
              <w:top w:val="single" w:sz="4" w:space="0" w:color="auto"/>
              <w:left w:val="single" w:sz="4" w:space="0" w:color="auto"/>
              <w:bottom w:val="single" w:sz="4" w:space="0" w:color="auto"/>
              <w:right w:val="single" w:sz="4" w:space="0" w:color="auto"/>
            </w:tcBorders>
            <w:vAlign w:val="center"/>
          </w:tcPr>
          <w:p w14:paraId="10B6DE36" w14:textId="77777777" w:rsidR="00AB5CF6" w:rsidRDefault="00FE0214">
            <w:pPr>
              <w:pStyle w:val="afc"/>
              <w:snapToGrid w:val="0"/>
              <w:spacing w:before="120" w:beforeAutospacing="0" w:after="120" w:afterAutospacing="0"/>
              <w:ind w:left="480" w:hanging="480"/>
              <w:jc w:val="center"/>
              <w:rPr>
                <w:rFonts w:hint="eastAsia"/>
              </w:rPr>
            </w:pPr>
            <w:r>
              <w:rPr>
                <w:rFonts w:hint="eastAsia"/>
              </w:rPr>
              <w:t>分项名称</w:t>
            </w:r>
          </w:p>
        </w:tc>
        <w:tc>
          <w:tcPr>
            <w:tcW w:w="3028" w:type="pct"/>
            <w:tcBorders>
              <w:top w:val="single" w:sz="4" w:space="0" w:color="auto"/>
              <w:left w:val="single" w:sz="4" w:space="0" w:color="auto"/>
              <w:bottom w:val="single" w:sz="4" w:space="0" w:color="auto"/>
              <w:right w:val="single" w:sz="4" w:space="0" w:color="auto"/>
            </w:tcBorders>
            <w:vAlign w:val="center"/>
          </w:tcPr>
          <w:p w14:paraId="52776E18" w14:textId="77777777" w:rsidR="00AB5CF6" w:rsidRDefault="00FE0214">
            <w:pPr>
              <w:pStyle w:val="afc"/>
              <w:snapToGrid w:val="0"/>
              <w:spacing w:before="120" w:beforeAutospacing="0" w:after="120" w:afterAutospacing="0"/>
              <w:ind w:left="480" w:hanging="480"/>
              <w:jc w:val="center"/>
              <w:rPr>
                <w:rFonts w:hint="eastAsia"/>
              </w:rPr>
            </w:pPr>
            <w:r>
              <w:rPr>
                <w:rFonts w:hint="eastAsia"/>
              </w:rPr>
              <w:t>评分标准</w:t>
            </w:r>
          </w:p>
        </w:tc>
        <w:tc>
          <w:tcPr>
            <w:tcW w:w="563" w:type="pct"/>
            <w:tcBorders>
              <w:top w:val="single" w:sz="4" w:space="0" w:color="auto"/>
              <w:left w:val="single" w:sz="4" w:space="0" w:color="auto"/>
              <w:bottom w:val="single" w:sz="4" w:space="0" w:color="auto"/>
              <w:right w:val="single" w:sz="4" w:space="0" w:color="auto"/>
            </w:tcBorders>
            <w:vAlign w:val="center"/>
          </w:tcPr>
          <w:p w14:paraId="4AC77C90" w14:textId="77777777" w:rsidR="00AB5CF6" w:rsidRDefault="00FE0214">
            <w:pPr>
              <w:pStyle w:val="afc"/>
              <w:snapToGrid w:val="0"/>
              <w:spacing w:before="120" w:beforeAutospacing="0" w:after="120" w:afterAutospacing="0"/>
              <w:ind w:left="480" w:hanging="480"/>
              <w:jc w:val="center"/>
              <w:rPr>
                <w:rFonts w:hint="eastAsia"/>
              </w:rPr>
            </w:pPr>
            <w:r>
              <w:rPr>
                <w:rFonts w:hint="eastAsia"/>
              </w:rPr>
              <w:t>满分</w:t>
            </w:r>
          </w:p>
        </w:tc>
      </w:tr>
      <w:tr w:rsidR="00AB5CF6" w14:paraId="4946DA61" w14:textId="77777777">
        <w:trPr>
          <w:trHeight w:val="1519"/>
          <w:jc w:val="center"/>
        </w:trPr>
        <w:tc>
          <w:tcPr>
            <w:tcW w:w="744" w:type="pct"/>
            <w:tcBorders>
              <w:top w:val="single" w:sz="4" w:space="0" w:color="auto"/>
              <w:left w:val="single" w:sz="4" w:space="0" w:color="auto"/>
              <w:bottom w:val="single" w:sz="4" w:space="0" w:color="auto"/>
              <w:right w:val="single" w:sz="4" w:space="0" w:color="auto"/>
            </w:tcBorders>
            <w:vAlign w:val="center"/>
          </w:tcPr>
          <w:p w14:paraId="15B8A8F6" w14:textId="77777777" w:rsidR="00AB5CF6" w:rsidRDefault="00FE0214">
            <w:pPr>
              <w:pStyle w:val="afc"/>
              <w:snapToGrid w:val="0"/>
              <w:spacing w:before="120" w:beforeAutospacing="0" w:after="120" w:afterAutospacing="0"/>
              <w:ind w:left="480" w:hanging="480"/>
              <w:jc w:val="center"/>
              <w:rPr>
                <w:rFonts w:hint="eastAsia"/>
              </w:rPr>
            </w:pPr>
            <w:r>
              <w:rPr>
                <w:rFonts w:hint="eastAsia"/>
              </w:rPr>
              <w:t>经济部分</w:t>
            </w:r>
          </w:p>
          <w:p w14:paraId="6836A488" w14:textId="77777777" w:rsidR="00AB5CF6" w:rsidRDefault="00FE0214">
            <w:pPr>
              <w:pStyle w:val="afc"/>
              <w:snapToGrid w:val="0"/>
              <w:spacing w:before="120" w:beforeAutospacing="0" w:after="120" w:afterAutospacing="0"/>
              <w:ind w:left="480" w:hanging="480"/>
              <w:jc w:val="center"/>
              <w:rPr>
                <w:rFonts w:hint="eastAsia"/>
              </w:rPr>
            </w:pPr>
            <w:r>
              <w:rPr>
                <w:rFonts w:hint="eastAsia"/>
              </w:rPr>
              <w:t>（40分）</w:t>
            </w:r>
          </w:p>
        </w:tc>
        <w:tc>
          <w:tcPr>
            <w:tcW w:w="664" w:type="pct"/>
            <w:tcBorders>
              <w:top w:val="single" w:sz="4" w:space="0" w:color="auto"/>
              <w:left w:val="single" w:sz="4" w:space="0" w:color="auto"/>
              <w:bottom w:val="single" w:sz="4" w:space="0" w:color="auto"/>
              <w:right w:val="single" w:sz="4" w:space="0" w:color="auto"/>
            </w:tcBorders>
            <w:vAlign w:val="center"/>
          </w:tcPr>
          <w:p w14:paraId="1352D3F8" w14:textId="77777777" w:rsidR="00AB5CF6" w:rsidRDefault="00FE0214">
            <w:pPr>
              <w:pStyle w:val="afc"/>
              <w:snapToGrid w:val="0"/>
              <w:spacing w:before="120" w:beforeAutospacing="0" w:after="120" w:afterAutospacing="0"/>
              <w:ind w:left="480" w:hanging="480"/>
              <w:jc w:val="center"/>
              <w:rPr>
                <w:rFonts w:hint="eastAsia"/>
              </w:rPr>
            </w:pPr>
            <w:r>
              <w:rPr>
                <w:rFonts w:hint="eastAsia"/>
              </w:rPr>
              <w:t>价格</w:t>
            </w:r>
          </w:p>
        </w:tc>
        <w:tc>
          <w:tcPr>
            <w:tcW w:w="3028" w:type="pct"/>
            <w:tcBorders>
              <w:top w:val="single" w:sz="4" w:space="0" w:color="auto"/>
              <w:left w:val="single" w:sz="4" w:space="0" w:color="auto"/>
              <w:bottom w:val="single" w:sz="4" w:space="0" w:color="auto"/>
              <w:right w:val="single" w:sz="4" w:space="0" w:color="auto"/>
            </w:tcBorders>
            <w:vAlign w:val="center"/>
          </w:tcPr>
          <w:p w14:paraId="6B9A8D69" w14:textId="77777777" w:rsidR="00AB5CF6" w:rsidRDefault="00FE0214">
            <w:pPr>
              <w:widowControl/>
              <w:textAlignment w:val="center"/>
              <w:rPr>
                <w:rFonts w:ascii="宋体" w:hAnsi="宋体" w:cs="宋体" w:hint="eastAsia"/>
                <w:kern w:val="0"/>
                <w:lang w:bidi="ar"/>
              </w:rPr>
            </w:pPr>
            <w:r>
              <w:rPr>
                <w:rFonts w:ascii="宋体" w:hAnsi="宋体" w:cs="宋体" w:hint="eastAsia"/>
                <w:kern w:val="0"/>
                <w:lang w:bidi="ar"/>
              </w:rPr>
              <w:t>满足资格性、符合性要求，以有效投标报价中的最低价为投标基准价，其价格分为满分。其他投标人的价格分统一按照下列公式计算：</w:t>
            </w:r>
          </w:p>
          <w:p w14:paraId="232FD774" w14:textId="77777777" w:rsidR="00AB5CF6" w:rsidRDefault="00FE0214">
            <w:pPr>
              <w:widowControl/>
              <w:jc w:val="left"/>
              <w:textAlignment w:val="center"/>
              <w:rPr>
                <w:rFonts w:ascii="宋体" w:hAnsi="宋体" w:cs="宋体" w:hint="eastAsia"/>
                <w:kern w:val="0"/>
                <w:lang w:bidi="ar"/>
              </w:rPr>
            </w:pPr>
            <w:r>
              <w:rPr>
                <w:rFonts w:ascii="宋体" w:hAnsi="宋体" w:cs="宋体" w:hint="eastAsia"/>
                <w:kern w:val="0"/>
                <w:lang w:bidi="ar"/>
              </w:rPr>
              <w:t>投标报价得分=（投标基准价/投标报价）×价格权值×100</w:t>
            </w:r>
          </w:p>
        </w:tc>
        <w:tc>
          <w:tcPr>
            <w:tcW w:w="563" w:type="pct"/>
            <w:tcBorders>
              <w:top w:val="single" w:sz="4" w:space="0" w:color="auto"/>
              <w:left w:val="single" w:sz="4" w:space="0" w:color="auto"/>
              <w:bottom w:val="single" w:sz="4" w:space="0" w:color="auto"/>
              <w:right w:val="single" w:sz="4" w:space="0" w:color="auto"/>
            </w:tcBorders>
            <w:vAlign w:val="center"/>
          </w:tcPr>
          <w:p w14:paraId="7D693C9A" w14:textId="77777777" w:rsidR="00AB5CF6" w:rsidRDefault="00FE0214">
            <w:pPr>
              <w:pStyle w:val="afc"/>
              <w:snapToGrid w:val="0"/>
              <w:spacing w:before="120" w:beforeAutospacing="0" w:after="120" w:afterAutospacing="0"/>
              <w:ind w:left="480" w:hanging="480"/>
              <w:jc w:val="center"/>
              <w:rPr>
                <w:rFonts w:hint="eastAsia"/>
              </w:rPr>
            </w:pPr>
            <w:r>
              <w:rPr>
                <w:rFonts w:hint="eastAsia"/>
              </w:rPr>
              <w:t>40</w:t>
            </w:r>
          </w:p>
        </w:tc>
      </w:tr>
      <w:tr w:rsidR="00AB5CF6" w14:paraId="669745F8" w14:textId="77777777">
        <w:trPr>
          <w:trHeight w:val="20"/>
          <w:jc w:val="center"/>
        </w:trPr>
        <w:tc>
          <w:tcPr>
            <w:tcW w:w="744" w:type="pct"/>
            <w:vMerge w:val="restart"/>
            <w:tcBorders>
              <w:left w:val="single" w:sz="4" w:space="0" w:color="auto"/>
              <w:right w:val="single" w:sz="4" w:space="0" w:color="auto"/>
            </w:tcBorders>
            <w:vAlign w:val="center"/>
          </w:tcPr>
          <w:p w14:paraId="3E348D96" w14:textId="77777777" w:rsidR="00AB5CF6" w:rsidRDefault="00FE0214">
            <w:pPr>
              <w:pStyle w:val="afc"/>
              <w:snapToGrid w:val="0"/>
              <w:spacing w:before="120" w:beforeAutospacing="0" w:after="120" w:afterAutospacing="0"/>
              <w:ind w:left="480" w:hanging="480"/>
              <w:jc w:val="center"/>
              <w:rPr>
                <w:rFonts w:hint="eastAsia"/>
              </w:rPr>
            </w:pPr>
            <w:r>
              <w:rPr>
                <w:rFonts w:hint="eastAsia"/>
              </w:rPr>
              <w:t>技术部分</w:t>
            </w:r>
          </w:p>
          <w:p w14:paraId="01287EE0" w14:textId="77777777" w:rsidR="00AB5CF6" w:rsidRDefault="00FE0214">
            <w:pPr>
              <w:pStyle w:val="afc"/>
              <w:snapToGrid w:val="0"/>
              <w:spacing w:before="120" w:beforeAutospacing="0" w:after="120" w:afterAutospacing="0"/>
              <w:ind w:left="480" w:hanging="480"/>
              <w:jc w:val="center"/>
              <w:rPr>
                <w:rFonts w:hint="eastAsia"/>
              </w:rPr>
            </w:pPr>
            <w:r>
              <w:rPr>
                <w:rFonts w:hint="eastAsia"/>
              </w:rPr>
              <w:t>（40分）</w:t>
            </w:r>
          </w:p>
        </w:tc>
        <w:tc>
          <w:tcPr>
            <w:tcW w:w="664" w:type="pct"/>
            <w:tcBorders>
              <w:top w:val="single" w:sz="4" w:space="0" w:color="auto"/>
              <w:left w:val="single" w:sz="4" w:space="0" w:color="auto"/>
              <w:right w:val="single" w:sz="4" w:space="0" w:color="auto"/>
            </w:tcBorders>
            <w:vAlign w:val="center"/>
          </w:tcPr>
          <w:p w14:paraId="09980084" w14:textId="77777777" w:rsidR="00AB5CF6" w:rsidRDefault="00FE0214">
            <w:pPr>
              <w:pStyle w:val="afc"/>
              <w:snapToGrid w:val="0"/>
              <w:spacing w:before="120" w:beforeAutospacing="0" w:after="120" w:afterAutospacing="0"/>
              <w:ind w:left="480" w:hanging="480"/>
              <w:jc w:val="center"/>
              <w:rPr>
                <w:rFonts w:hint="eastAsia"/>
                <w:kern w:val="2"/>
              </w:rPr>
            </w:pPr>
            <w:r>
              <w:rPr>
                <w:rFonts w:hint="eastAsia"/>
                <w:lang w:bidi="ar"/>
              </w:rPr>
              <w:t>技术、配置参数要求</w:t>
            </w:r>
          </w:p>
        </w:tc>
        <w:tc>
          <w:tcPr>
            <w:tcW w:w="3028" w:type="pct"/>
            <w:tcBorders>
              <w:top w:val="single" w:sz="4" w:space="0" w:color="auto"/>
              <w:left w:val="single" w:sz="4" w:space="0" w:color="auto"/>
              <w:bottom w:val="single" w:sz="4" w:space="0" w:color="auto"/>
              <w:right w:val="single" w:sz="4" w:space="0" w:color="auto"/>
            </w:tcBorders>
          </w:tcPr>
          <w:p w14:paraId="275870B8" w14:textId="77777777" w:rsidR="00AB5CF6" w:rsidRDefault="00FE0214">
            <w:pPr>
              <w:widowControl/>
              <w:textAlignment w:val="center"/>
              <w:rPr>
                <w:rFonts w:ascii="宋体" w:hAnsi="宋体" w:cs="宋体" w:hint="eastAsia"/>
              </w:rPr>
            </w:pPr>
            <w:r>
              <w:rPr>
                <w:rFonts w:ascii="宋体" w:hAnsi="宋体" w:cs="宋体" w:hint="eastAsia"/>
              </w:rPr>
              <w:t>技术指标负偏离评分</w:t>
            </w:r>
          </w:p>
          <w:p w14:paraId="06E8FAA2" w14:textId="77777777" w:rsidR="00AB5CF6" w:rsidRDefault="00FE0214">
            <w:pPr>
              <w:widowControl/>
              <w:textAlignment w:val="center"/>
              <w:rPr>
                <w:lang w:eastAsia="zh-Hans"/>
              </w:rPr>
            </w:pPr>
            <w:r>
              <w:rPr>
                <w:rFonts w:ascii="宋体" w:hAnsi="宋体" w:cs="宋体" w:hint="eastAsia"/>
              </w:rPr>
              <w:t>全部满足采购文件要求的得基准分值（标准分值），负偏离一项扣4分，最低为0分。</w:t>
            </w:r>
          </w:p>
        </w:tc>
        <w:tc>
          <w:tcPr>
            <w:tcW w:w="563" w:type="pct"/>
            <w:tcBorders>
              <w:top w:val="single" w:sz="4" w:space="0" w:color="auto"/>
              <w:left w:val="single" w:sz="4" w:space="0" w:color="auto"/>
              <w:bottom w:val="single" w:sz="4" w:space="0" w:color="auto"/>
              <w:right w:val="single" w:sz="4" w:space="0" w:color="auto"/>
            </w:tcBorders>
            <w:vAlign w:val="center"/>
          </w:tcPr>
          <w:p w14:paraId="32E3C207" w14:textId="77777777" w:rsidR="00AB5CF6" w:rsidRDefault="00FE0214">
            <w:pPr>
              <w:pStyle w:val="afc"/>
              <w:snapToGrid w:val="0"/>
              <w:spacing w:before="120" w:beforeAutospacing="0" w:after="120" w:afterAutospacing="0"/>
              <w:ind w:left="480" w:hanging="480"/>
              <w:jc w:val="center"/>
              <w:rPr>
                <w:rFonts w:hint="eastAsia"/>
              </w:rPr>
            </w:pPr>
            <w:r>
              <w:rPr>
                <w:rFonts w:hint="eastAsia"/>
              </w:rPr>
              <w:t>20</w:t>
            </w:r>
          </w:p>
        </w:tc>
      </w:tr>
      <w:tr w:rsidR="00AB5CF6" w14:paraId="746EDF1B" w14:textId="77777777">
        <w:trPr>
          <w:trHeight w:val="20"/>
          <w:jc w:val="center"/>
        </w:trPr>
        <w:tc>
          <w:tcPr>
            <w:tcW w:w="744" w:type="pct"/>
            <w:vMerge/>
            <w:tcBorders>
              <w:left w:val="single" w:sz="4" w:space="0" w:color="auto"/>
              <w:right w:val="single" w:sz="4" w:space="0" w:color="auto"/>
            </w:tcBorders>
            <w:vAlign w:val="center"/>
          </w:tcPr>
          <w:p w14:paraId="54641EDC" w14:textId="77777777" w:rsidR="00AB5CF6" w:rsidRDefault="00AB5CF6">
            <w:pPr>
              <w:pStyle w:val="afc"/>
              <w:snapToGrid w:val="0"/>
              <w:spacing w:before="120" w:beforeAutospacing="0" w:after="120" w:afterAutospacing="0"/>
              <w:ind w:left="480" w:hanging="480"/>
              <w:rPr>
                <w:rFonts w:hint="eastAsia"/>
              </w:rPr>
            </w:pPr>
          </w:p>
        </w:tc>
        <w:tc>
          <w:tcPr>
            <w:tcW w:w="664" w:type="pct"/>
            <w:tcBorders>
              <w:top w:val="single" w:sz="4" w:space="0" w:color="auto"/>
              <w:left w:val="single" w:sz="4" w:space="0" w:color="auto"/>
              <w:right w:val="single" w:sz="4" w:space="0" w:color="auto"/>
            </w:tcBorders>
            <w:vAlign w:val="center"/>
          </w:tcPr>
          <w:p w14:paraId="2000C553" w14:textId="77777777" w:rsidR="00AB5CF6" w:rsidRDefault="00FE0214">
            <w:pPr>
              <w:pStyle w:val="afc"/>
              <w:snapToGrid w:val="0"/>
              <w:spacing w:before="120" w:beforeAutospacing="0" w:after="120" w:afterAutospacing="0"/>
              <w:ind w:left="480" w:hanging="480"/>
              <w:jc w:val="center"/>
              <w:rPr>
                <w:rFonts w:hint="eastAsia"/>
                <w:kern w:val="2"/>
              </w:rPr>
            </w:pPr>
            <w:r>
              <w:rPr>
                <w:rFonts w:hint="eastAsia"/>
                <w:kern w:val="2"/>
                <w:lang w:eastAsia="zh-Hans"/>
              </w:rPr>
              <w:t>技术</w:t>
            </w:r>
            <w:r>
              <w:rPr>
                <w:rFonts w:hint="eastAsia"/>
                <w:kern w:val="2"/>
              </w:rPr>
              <w:t>方案</w:t>
            </w:r>
          </w:p>
        </w:tc>
        <w:tc>
          <w:tcPr>
            <w:tcW w:w="3028" w:type="pct"/>
            <w:tcBorders>
              <w:top w:val="single" w:sz="4" w:space="0" w:color="auto"/>
              <w:left w:val="single" w:sz="4" w:space="0" w:color="auto"/>
              <w:right w:val="single" w:sz="4" w:space="0" w:color="auto"/>
            </w:tcBorders>
          </w:tcPr>
          <w:p w14:paraId="589ECE1A" w14:textId="77777777" w:rsidR="00AB5CF6" w:rsidRDefault="00FE0214">
            <w:pPr>
              <w:widowControl/>
              <w:textAlignment w:val="center"/>
              <w:rPr>
                <w:rFonts w:ascii="宋体" w:hAnsi="宋体" w:cs="宋体" w:hint="eastAsia"/>
              </w:rPr>
            </w:pPr>
            <w:r>
              <w:rPr>
                <w:rFonts w:ascii="宋体" w:hAnsi="宋体" w:cs="宋体" w:hint="eastAsia"/>
              </w:rPr>
              <w:t>产品技术先进、成熟、灵活、扩展性强、兼容性强，业务流程定制灵活易用，投标人结合本项目实际情况，详细阐述系统体系架构、功能模块、实现思路和关键技术，根据</w:t>
            </w:r>
            <w:r>
              <w:rPr>
                <w:rFonts w:ascii="宋体" w:hAnsi="宋体" w:cs="宋体" w:hint="eastAsia"/>
                <w:lang w:eastAsia="zh-Hans"/>
              </w:rPr>
              <w:t>技术</w:t>
            </w:r>
            <w:r>
              <w:rPr>
                <w:rFonts w:ascii="宋体" w:hAnsi="宋体" w:cs="宋体" w:hint="eastAsia"/>
              </w:rPr>
              <w:t>方案的完整性、可行性、有效性等进行综合评分。</w:t>
            </w:r>
          </w:p>
        </w:tc>
        <w:tc>
          <w:tcPr>
            <w:tcW w:w="563" w:type="pct"/>
            <w:tcBorders>
              <w:top w:val="single" w:sz="4" w:space="0" w:color="auto"/>
              <w:left w:val="single" w:sz="4" w:space="0" w:color="auto"/>
              <w:bottom w:val="single" w:sz="4" w:space="0" w:color="auto"/>
              <w:right w:val="single" w:sz="4" w:space="0" w:color="auto"/>
            </w:tcBorders>
            <w:vAlign w:val="center"/>
          </w:tcPr>
          <w:p w14:paraId="5F55AA30" w14:textId="77777777" w:rsidR="00AB5CF6" w:rsidRDefault="00FE0214">
            <w:pPr>
              <w:pStyle w:val="afc"/>
              <w:snapToGrid w:val="0"/>
              <w:spacing w:before="120" w:beforeAutospacing="0" w:after="120" w:afterAutospacing="0"/>
              <w:ind w:left="480" w:hanging="480"/>
              <w:jc w:val="center"/>
              <w:rPr>
                <w:rFonts w:hint="eastAsia"/>
                <w:kern w:val="2"/>
              </w:rPr>
            </w:pPr>
            <w:r>
              <w:rPr>
                <w:rFonts w:hint="eastAsia"/>
                <w:kern w:val="2"/>
              </w:rPr>
              <w:t>11</w:t>
            </w:r>
          </w:p>
        </w:tc>
      </w:tr>
      <w:tr w:rsidR="00AB5CF6" w14:paraId="63045777" w14:textId="77777777">
        <w:trPr>
          <w:trHeight w:val="20"/>
          <w:jc w:val="center"/>
        </w:trPr>
        <w:tc>
          <w:tcPr>
            <w:tcW w:w="744" w:type="pct"/>
            <w:vMerge/>
            <w:tcBorders>
              <w:left w:val="single" w:sz="4" w:space="0" w:color="auto"/>
              <w:right w:val="single" w:sz="4" w:space="0" w:color="auto"/>
            </w:tcBorders>
            <w:vAlign w:val="center"/>
          </w:tcPr>
          <w:p w14:paraId="5C720FAF" w14:textId="77777777" w:rsidR="00AB5CF6" w:rsidRDefault="00AB5CF6">
            <w:pPr>
              <w:pStyle w:val="afc"/>
              <w:snapToGrid w:val="0"/>
              <w:spacing w:before="120" w:beforeAutospacing="0" w:after="120" w:afterAutospacing="0"/>
              <w:ind w:left="480" w:hanging="480"/>
              <w:rPr>
                <w:rFonts w:hint="eastAsia"/>
              </w:rPr>
            </w:pPr>
          </w:p>
        </w:tc>
        <w:tc>
          <w:tcPr>
            <w:tcW w:w="664" w:type="pct"/>
            <w:tcBorders>
              <w:top w:val="single" w:sz="4" w:space="0" w:color="auto"/>
              <w:left w:val="single" w:sz="4" w:space="0" w:color="auto"/>
              <w:right w:val="single" w:sz="4" w:space="0" w:color="auto"/>
            </w:tcBorders>
            <w:vAlign w:val="center"/>
          </w:tcPr>
          <w:p w14:paraId="1ED0969A" w14:textId="77777777" w:rsidR="00AB5CF6" w:rsidRDefault="00FE0214">
            <w:pPr>
              <w:pStyle w:val="afc"/>
              <w:snapToGrid w:val="0"/>
              <w:spacing w:before="120" w:beforeAutospacing="0" w:after="120" w:afterAutospacing="0"/>
              <w:ind w:left="480" w:hanging="480"/>
              <w:jc w:val="center"/>
              <w:rPr>
                <w:rFonts w:hint="eastAsia"/>
                <w:kern w:val="2"/>
                <w:lang w:eastAsia="zh-Hans"/>
              </w:rPr>
            </w:pPr>
            <w:r>
              <w:rPr>
                <w:rFonts w:hint="eastAsia"/>
                <w:kern w:val="2"/>
                <w:lang w:eastAsia="zh-Hans"/>
              </w:rPr>
              <w:t>技术开发及经营能力</w:t>
            </w:r>
          </w:p>
        </w:tc>
        <w:tc>
          <w:tcPr>
            <w:tcW w:w="3028" w:type="pct"/>
            <w:tcBorders>
              <w:top w:val="single" w:sz="4" w:space="0" w:color="auto"/>
              <w:left w:val="single" w:sz="4" w:space="0" w:color="auto"/>
              <w:right w:val="single" w:sz="4" w:space="0" w:color="auto"/>
            </w:tcBorders>
          </w:tcPr>
          <w:p w14:paraId="432E463F" w14:textId="77777777" w:rsidR="00AB5CF6" w:rsidRDefault="00FE0214">
            <w:pPr>
              <w:widowControl/>
              <w:textAlignment w:val="center"/>
              <w:rPr>
                <w:rFonts w:ascii="宋体" w:hAnsi="宋体" w:cs="宋体" w:hint="eastAsia"/>
              </w:rPr>
            </w:pPr>
            <w:r>
              <w:rPr>
                <w:rFonts w:ascii="宋体" w:hAnsi="宋体" w:cs="宋体" w:hint="eastAsia"/>
              </w:rPr>
              <w:t>所投软件必须为中国大陆境内生产，具备安全可靠自主可控的人力资源管理系统软件著作权证书得1分；具有职称申报管理系统相关或类似的著作权得1分；具有师德师风评价与管理系统软件相关或类似的著作权的得1分，具有绩效管理系统软件相关或类似的著作权得1分；具有聘期目标与评价管理系统软件相关或类似的著作权得1分；未提供得0分。</w:t>
            </w:r>
          </w:p>
        </w:tc>
        <w:tc>
          <w:tcPr>
            <w:tcW w:w="563" w:type="pct"/>
            <w:tcBorders>
              <w:top w:val="single" w:sz="4" w:space="0" w:color="auto"/>
              <w:left w:val="single" w:sz="4" w:space="0" w:color="auto"/>
              <w:bottom w:val="single" w:sz="4" w:space="0" w:color="auto"/>
              <w:right w:val="single" w:sz="4" w:space="0" w:color="auto"/>
            </w:tcBorders>
            <w:vAlign w:val="center"/>
          </w:tcPr>
          <w:p w14:paraId="6149B07B" w14:textId="77777777" w:rsidR="00AB5CF6" w:rsidRDefault="00FE0214">
            <w:pPr>
              <w:pStyle w:val="afc"/>
              <w:snapToGrid w:val="0"/>
              <w:spacing w:before="120" w:beforeAutospacing="0" w:after="120" w:afterAutospacing="0"/>
              <w:ind w:left="480" w:hanging="480"/>
              <w:jc w:val="center"/>
              <w:rPr>
                <w:rFonts w:hint="eastAsia"/>
                <w:kern w:val="2"/>
              </w:rPr>
            </w:pPr>
            <w:r>
              <w:rPr>
                <w:rFonts w:hint="eastAsia"/>
                <w:kern w:val="2"/>
              </w:rPr>
              <w:t>5</w:t>
            </w:r>
          </w:p>
        </w:tc>
      </w:tr>
      <w:tr w:rsidR="00AB5CF6" w14:paraId="0A9B3E53" w14:textId="77777777">
        <w:trPr>
          <w:trHeight w:val="20"/>
          <w:jc w:val="center"/>
        </w:trPr>
        <w:tc>
          <w:tcPr>
            <w:tcW w:w="744" w:type="pct"/>
            <w:vMerge/>
            <w:tcBorders>
              <w:left w:val="single" w:sz="4" w:space="0" w:color="auto"/>
              <w:right w:val="single" w:sz="4" w:space="0" w:color="auto"/>
            </w:tcBorders>
            <w:vAlign w:val="center"/>
          </w:tcPr>
          <w:p w14:paraId="389C68F1" w14:textId="77777777" w:rsidR="00AB5CF6" w:rsidRDefault="00AB5CF6">
            <w:pPr>
              <w:pStyle w:val="afc"/>
              <w:snapToGrid w:val="0"/>
              <w:spacing w:before="120" w:beforeAutospacing="0" w:after="120" w:afterAutospacing="0"/>
              <w:ind w:left="480" w:hanging="480"/>
              <w:rPr>
                <w:rFonts w:hint="eastAsia"/>
              </w:rPr>
            </w:pPr>
          </w:p>
        </w:tc>
        <w:tc>
          <w:tcPr>
            <w:tcW w:w="664" w:type="pct"/>
            <w:tcBorders>
              <w:top w:val="single" w:sz="4" w:space="0" w:color="auto"/>
              <w:left w:val="single" w:sz="4" w:space="0" w:color="auto"/>
              <w:right w:val="single" w:sz="4" w:space="0" w:color="auto"/>
            </w:tcBorders>
            <w:vAlign w:val="center"/>
          </w:tcPr>
          <w:p w14:paraId="6372B0ED" w14:textId="77777777" w:rsidR="00AB5CF6" w:rsidRDefault="00FE0214">
            <w:pPr>
              <w:pStyle w:val="afc"/>
              <w:snapToGrid w:val="0"/>
              <w:spacing w:before="120" w:beforeAutospacing="0" w:after="120" w:afterAutospacing="0"/>
              <w:ind w:left="480" w:hanging="480"/>
              <w:jc w:val="center"/>
              <w:rPr>
                <w:rFonts w:hint="eastAsia"/>
                <w:kern w:val="2"/>
              </w:rPr>
            </w:pPr>
            <w:r>
              <w:rPr>
                <w:rFonts w:hint="eastAsia"/>
                <w:kern w:val="2"/>
              </w:rPr>
              <w:t>实施</w:t>
            </w:r>
          </w:p>
          <w:p w14:paraId="41FA69F6" w14:textId="77777777" w:rsidR="00AB5CF6" w:rsidRDefault="00FE0214">
            <w:pPr>
              <w:pStyle w:val="afc"/>
              <w:snapToGrid w:val="0"/>
              <w:spacing w:before="120" w:beforeAutospacing="0" w:after="120" w:afterAutospacing="0"/>
              <w:ind w:left="480" w:hanging="480"/>
              <w:jc w:val="center"/>
              <w:rPr>
                <w:rFonts w:hint="eastAsia"/>
                <w:kern w:val="2"/>
                <w:lang w:eastAsia="zh-Hans"/>
              </w:rPr>
            </w:pPr>
            <w:r>
              <w:rPr>
                <w:rFonts w:hint="eastAsia"/>
                <w:kern w:val="2"/>
              </w:rPr>
              <w:t>力量</w:t>
            </w:r>
          </w:p>
        </w:tc>
        <w:tc>
          <w:tcPr>
            <w:tcW w:w="3028" w:type="pct"/>
            <w:tcBorders>
              <w:top w:val="single" w:sz="4" w:space="0" w:color="auto"/>
              <w:left w:val="single" w:sz="4" w:space="0" w:color="auto"/>
              <w:right w:val="single" w:sz="4" w:space="0" w:color="auto"/>
            </w:tcBorders>
          </w:tcPr>
          <w:p w14:paraId="3EBFD17E" w14:textId="77777777" w:rsidR="00AB5CF6" w:rsidRDefault="00FE0214">
            <w:pPr>
              <w:widowControl/>
              <w:textAlignment w:val="center"/>
              <w:rPr>
                <w:rFonts w:ascii="宋体" w:hAnsi="宋体" w:cs="宋体" w:hint="eastAsia"/>
              </w:rPr>
            </w:pPr>
            <w:r>
              <w:rPr>
                <w:rFonts w:ascii="宋体" w:hAnsi="宋体" w:cs="宋体" w:hint="eastAsia"/>
              </w:rPr>
              <w:t>1.本项目负责人取得关键证书1个（信息系统项目管理师、PMP认证、系统集成项目管理工程师）的得1分，没有或无效的为0分。</w:t>
            </w:r>
          </w:p>
          <w:p w14:paraId="5FD4A16B" w14:textId="77777777" w:rsidR="00AB5CF6" w:rsidRDefault="00FE0214">
            <w:pPr>
              <w:pStyle w:val="aff0"/>
              <w:ind w:firstLineChars="0" w:firstLine="0"/>
            </w:pPr>
            <w:r>
              <w:rPr>
                <w:rFonts w:hint="eastAsia"/>
              </w:rPr>
              <w:t>2.</w:t>
            </w:r>
            <w:r>
              <w:rPr>
                <w:rFonts w:hint="eastAsia"/>
              </w:rPr>
              <w:t>本项目负责人具有</w:t>
            </w:r>
            <w:r>
              <w:rPr>
                <w:rFonts w:hint="eastAsia"/>
              </w:rPr>
              <w:t>5</w:t>
            </w:r>
            <w:r>
              <w:rPr>
                <w:rFonts w:hint="eastAsia"/>
              </w:rPr>
              <w:t>年以上类似人力资源管理系统项目的实施经验并附证明材料的得</w:t>
            </w:r>
            <w:r>
              <w:rPr>
                <w:rFonts w:hint="eastAsia"/>
              </w:rPr>
              <w:t>1</w:t>
            </w:r>
            <w:r>
              <w:rPr>
                <w:rFonts w:hint="eastAsia"/>
              </w:rPr>
              <w:t>分，未提供的得</w:t>
            </w:r>
            <w:r>
              <w:rPr>
                <w:rFonts w:hint="eastAsia"/>
              </w:rPr>
              <w:t>0</w:t>
            </w:r>
            <w:r>
              <w:rPr>
                <w:rFonts w:hint="eastAsia"/>
              </w:rPr>
              <w:t>分。</w:t>
            </w:r>
          </w:p>
          <w:p w14:paraId="7B416D1E" w14:textId="77777777" w:rsidR="00AB5CF6" w:rsidRDefault="00FE0214">
            <w:r>
              <w:rPr>
                <w:rFonts w:hint="eastAsia"/>
              </w:rPr>
              <w:t>3.</w:t>
            </w:r>
            <w:r>
              <w:rPr>
                <w:rFonts w:hint="eastAsia"/>
              </w:rPr>
              <w:t>负责本项目的实施团队其他人员不少于</w:t>
            </w:r>
            <w:r>
              <w:rPr>
                <w:rFonts w:hint="eastAsia"/>
              </w:rPr>
              <w:t>2</w:t>
            </w:r>
            <w:r>
              <w:rPr>
                <w:rFonts w:hint="eastAsia"/>
              </w:rPr>
              <w:t>人，且具有</w:t>
            </w:r>
            <w:r>
              <w:rPr>
                <w:rFonts w:hint="eastAsia"/>
              </w:rPr>
              <w:t>3</w:t>
            </w:r>
            <w:r>
              <w:rPr>
                <w:rFonts w:hint="eastAsia"/>
              </w:rPr>
              <w:t>年以上类似人力资源管理系统项目的实施经验并附证明材料的得</w:t>
            </w:r>
            <w:r>
              <w:rPr>
                <w:rFonts w:hint="eastAsia"/>
              </w:rPr>
              <w:t>2</w:t>
            </w:r>
            <w:r>
              <w:rPr>
                <w:rFonts w:hint="eastAsia"/>
              </w:rPr>
              <w:t>分，未提供的得</w:t>
            </w:r>
            <w:r>
              <w:rPr>
                <w:rFonts w:hint="eastAsia"/>
              </w:rPr>
              <w:t>0</w:t>
            </w:r>
            <w:r>
              <w:rPr>
                <w:rFonts w:hint="eastAsia"/>
              </w:rPr>
              <w:t>分。</w:t>
            </w:r>
          </w:p>
          <w:p w14:paraId="180423A4" w14:textId="77777777" w:rsidR="00AB5CF6" w:rsidRDefault="00FE0214">
            <w:pPr>
              <w:widowControl/>
              <w:textAlignment w:val="center"/>
              <w:rPr>
                <w:rFonts w:ascii="宋体" w:hAnsi="宋体" w:cs="宋体" w:hint="eastAsia"/>
              </w:rPr>
            </w:pPr>
            <w:r>
              <w:rPr>
                <w:rFonts w:ascii="宋体" w:hAnsi="宋体" w:cs="宋体" w:hint="eastAsia"/>
              </w:rPr>
              <w:t>注：①项目负责人须提供有效资质证书复印件加盖供应商公章。②提供开标截止日期前最近三个月供应商为其项目负责人及实施团队其他人员缴纳的社保证明材料并加盖供应商公章。③实施经验相关证明材料以提供的销售合同、验收报告和不低于合同金额50%相关银行收款进账凭证复印件为准，合同方必须与投标供应商名称完全一致；验收报告需分别体现项目负责人姓名、其他团队人员姓名，并加盖供应商公章。</w:t>
            </w:r>
          </w:p>
        </w:tc>
        <w:tc>
          <w:tcPr>
            <w:tcW w:w="563" w:type="pct"/>
            <w:tcBorders>
              <w:top w:val="single" w:sz="4" w:space="0" w:color="auto"/>
              <w:left w:val="single" w:sz="4" w:space="0" w:color="auto"/>
              <w:bottom w:val="single" w:sz="4" w:space="0" w:color="auto"/>
              <w:right w:val="single" w:sz="4" w:space="0" w:color="auto"/>
            </w:tcBorders>
            <w:vAlign w:val="center"/>
          </w:tcPr>
          <w:p w14:paraId="71D81B46" w14:textId="77777777" w:rsidR="00AB5CF6" w:rsidRDefault="00FE0214">
            <w:pPr>
              <w:pStyle w:val="afc"/>
              <w:snapToGrid w:val="0"/>
              <w:spacing w:before="120" w:beforeAutospacing="0" w:after="120" w:afterAutospacing="0"/>
              <w:ind w:left="480" w:hanging="480"/>
              <w:jc w:val="center"/>
              <w:rPr>
                <w:rFonts w:hint="eastAsia"/>
                <w:kern w:val="2"/>
              </w:rPr>
            </w:pPr>
            <w:r>
              <w:rPr>
                <w:rFonts w:hint="eastAsia"/>
                <w:kern w:val="2"/>
              </w:rPr>
              <w:t>4</w:t>
            </w:r>
          </w:p>
        </w:tc>
      </w:tr>
      <w:tr w:rsidR="00AB5CF6" w14:paraId="2D84CA40" w14:textId="77777777">
        <w:trPr>
          <w:trHeight w:val="20"/>
          <w:jc w:val="center"/>
        </w:trPr>
        <w:tc>
          <w:tcPr>
            <w:tcW w:w="744" w:type="pct"/>
            <w:vMerge w:val="restart"/>
            <w:tcBorders>
              <w:top w:val="single" w:sz="4" w:space="0" w:color="auto"/>
              <w:left w:val="single" w:sz="4" w:space="0" w:color="auto"/>
              <w:right w:val="single" w:sz="4" w:space="0" w:color="auto"/>
            </w:tcBorders>
            <w:vAlign w:val="center"/>
          </w:tcPr>
          <w:p w14:paraId="00B2AD3B" w14:textId="77777777" w:rsidR="00AB5CF6" w:rsidRDefault="00FE0214">
            <w:pPr>
              <w:pStyle w:val="afc"/>
              <w:snapToGrid w:val="0"/>
              <w:spacing w:before="120" w:beforeAutospacing="0" w:after="120" w:afterAutospacing="0"/>
              <w:ind w:left="480" w:hanging="480"/>
              <w:jc w:val="center"/>
              <w:rPr>
                <w:rFonts w:hint="eastAsia"/>
              </w:rPr>
            </w:pPr>
            <w:r>
              <w:rPr>
                <w:rFonts w:hint="eastAsia"/>
              </w:rPr>
              <w:lastRenderedPageBreak/>
              <w:t>商务部分</w:t>
            </w:r>
          </w:p>
          <w:p w14:paraId="61AC50F3" w14:textId="77777777" w:rsidR="00AB5CF6" w:rsidRDefault="00FE0214">
            <w:pPr>
              <w:pStyle w:val="afc"/>
              <w:snapToGrid w:val="0"/>
              <w:spacing w:before="120" w:beforeAutospacing="0" w:after="120" w:afterAutospacing="0"/>
              <w:ind w:left="480" w:hanging="480"/>
              <w:jc w:val="center"/>
              <w:rPr>
                <w:rFonts w:hint="eastAsia"/>
              </w:rPr>
            </w:pPr>
            <w:r>
              <w:rPr>
                <w:rFonts w:hint="eastAsia"/>
              </w:rPr>
              <w:t>（20分）</w:t>
            </w:r>
          </w:p>
        </w:tc>
        <w:tc>
          <w:tcPr>
            <w:tcW w:w="664" w:type="pct"/>
            <w:tcBorders>
              <w:top w:val="single" w:sz="4" w:space="0" w:color="auto"/>
              <w:left w:val="single" w:sz="4" w:space="0" w:color="auto"/>
              <w:right w:val="single" w:sz="4" w:space="0" w:color="auto"/>
            </w:tcBorders>
            <w:vAlign w:val="center"/>
          </w:tcPr>
          <w:p w14:paraId="2AAA740A" w14:textId="77777777" w:rsidR="00AB5CF6" w:rsidRDefault="00FE0214">
            <w:pPr>
              <w:pStyle w:val="afc"/>
              <w:snapToGrid w:val="0"/>
              <w:spacing w:before="120" w:beforeAutospacing="0" w:after="120" w:afterAutospacing="0"/>
              <w:ind w:left="480" w:hanging="480"/>
              <w:jc w:val="center"/>
              <w:rPr>
                <w:rFonts w:hint="eastAsia"/>
                <w:kern w:val="2"/>
              </w:rPr>
            </w:pPr>
            <w:r>
              <w:rPr>
                <w:rFonts w:hint="eastAsia"/>
                <w:kern w:val="2"/>
              </w:rPr>
              <w:t>企业实力</w:t>
            </w:r>
          </w:p>
        </w:tc>
        <w:tc>
          <w:tcPr>
            <w:tcW w:w="3028" w:type="pct"/>
            <w:tcBorders>
              <w:top w:val="single" w:sz="4" w:space="0" w:color="auto"/>
              <w:left w:val="single" w:sz="4" w:space="0" w:color="auto"/>
              <w:right w:val="single" w:sz="4" w:space="0" w:color="auto"/>
            </w:tcBorders>
          </w:tcPr>
          <w:p w14:paraId="683268F0" w14:textId="77777777" w:rsidR="00AB5CF6" w:rsidRDefault="00FE0214">
            <w:pPr>
              <w:rPr>
                <w:rFonts w:ascii="宋体" w:hAnsi="宋体" w:cs="宋体" w:hint="eastAsia"/>
              </w:rPr>
            </w:pPr>
            <w:r>
              <w:rPr>
                <w:rFonts w:ascii="宋体" w:hAnsi="宋体" w:cs="宋体" w:hint="eastAsia"/>
              </w:rPr>
              <w:t>1.所投软件</w:t>
            </w:r>
            <w:r>
              <w:rPr>
                <w:rFonts w:hint="eastAsia"/>
              </w:rPr>
              <w:t>取得且处于有效期内的</w:t>
            </w:r>
            <w:r>
              <w:rPr>
                <w:rFonts w:ascii="宋体" w:hAnsi="宋体" w:cs="宋体" w:hint="eastAsia"/>
              </w:rPr>
              <w:t>ISO27001信息安全管理体系的得1分，</w:t>
            </w:r>
            <w:r>
              <w:rPr>
                <w:rFonts w:hint="eastAsia"/>
              </w:rPr>
              <w:t>没有或无效的为</w:t>
            </w:r>
            <w:r>
              <w:rPr>
                <w:rFonts w:hint="eastAsia"/>
              </w:rPr>
              <w:t>0</w:t>
            </w:r>
            <w:r>
              <w:rPr>
                <w:rFonts w:hint="eastAsia"/>
              </w:rPr>
              <w:t>分</w:t>
            </w:r>
            <w:r>
              <w:rPr>
                <w:rFonts w:ascii="宋体" w:hAnsi="宋体" w:cs="宋体" w:hint="eastAsia"/>
              </w:rPr>
              <w:t>。</w:t>
            </w:r>
          </w:p>
          <w:p w14:paraId="70F0C010" w14:textId="77777777" w:rsidR="00AB5CF6" w:rsidRDefault="00FE0214">
            <w:pPr>
              <w:rPr>
                <w:rFonts w:ascii="宋体" w:hAnsi="宋体" w:cs="宋体" w:hint="eastAsia"/>
              </w:rPr>
            </w:pPr>
            <w:r>
              <w:rPr>
                <w:rFonts w:ascii="宋体" w:hAnsi="宋体" w:cs="宋体" w:hint="eastAsia"/>
              </w:rPr>
              <w:t>2.所投软件</w:t>
            </w:r>
            <w:r>
              <w:rPr>
                <w:rFonts w:hint="eastAsia"/>
              </w:rPr>
              <w:t>取得且处于有效期内的</w:t>
            </w:r>
            <w:r>
              <w:rPr>
                <w:rFonts w:ascii="宋体" w:hAnsi="宋体" w:cs="宋体" w:hint="eastAsia"/>
              </w:rPr>
              <w:t>ISO20000IT服务管理体系的得1分，</w:t>
            </w:r>
            <w:r>
              <w:rPr>
                <w:rFonts w:hint="eastAsia"/>
              </w:rPr>
              <w:t>没有或无效的为</w:t>
            </w:r>
            <w:r>
              <w:rPr>
                <w:rFonts w:hint="eastAsia"/>
              </w:rPr>
              <w:t>0</w:t>
            </w:r>
            <w:r>
              <w:rPr>
                <w:rFonts w:hint="eastAsia"/>
              </w:rPr>
              <w:t>分</w:t>
            </w:r>
            <w:r>
              <w:rPr>
                <w:rFonts w:ascii="宋体" w:hAnsi="宋体" w:cs="宋体" w:hint="eastAsia"/>
              </w:rPr>
              <w:t>。</w:t>
            </w:r>
          </w:p>
          <w:p w14:paraId="5F050FD6" w14:textId="77777777" w:rsidR="00AB5CF6" w:rsidRDefault="00FE0214">
            <w:pPr>
              <w:widowControl/>
              <w:textAlignment w:val="center"/>
              <w:rPr>
                <w:rFonts w:ascii="宋体" w:hAnsi="宋体" w:cs="宋体" w:hint="eastAsia"/>
              </w:rPr>
            </w:pPr>
            <w:r>
              <w:rPr>
                <w:rFonts w:hint="eastAsia"/>
              </w:rPr>
              <w:t>3.</w:t>
            </w:r>
            <w:r>
              <w:rPr>
                <w:rFonts w:hint="eastAsia"/>
              </w:rPr>
              <w:t>所投软件取得且处于有效期内的</w:t>
            </w:r>
            <w:r>
              <w:rPr>
                <w:rFonts w:hint="eastAsia"/>
              </w:rPr>
              <w:t>IS09001</w:t>
            </w:r>
            <w:r>
              <w:rPr>
                <w:rFonts w:hint="eastAsia"/>
              </w:rPr>
              <w:t>或</w:t>
            </w:r>
            <w:r>
              <w:rPr>
                <w:rFonts w:hint="eastAsia"/>
              </w:rPr>
              <w:t>GB/T19001</w:t>
            </w:r>
            <w:r>
              <w:rPr>
                <w:rFonts w:hint="eastAsia"/>
              </w:rPr>
              <w:t>或</w:t>
            </w:r>
            <w:r>
              <w:rPr>
                <w:rFonts w:hint="eastAsia"/>
              </w:rPr>
              <w:t>GJB9001</w:t>
            </w:r>
            <w:r>
              <w:rPr>
                <w:rFonts w:hint="eastAsia"/>
              </w:rPr>
              <w:t>质量管理体系认证证书的得</w:t>
            </w:r>
            <w:r>
              <w:rPr>
                <w:rFonts w:hint="eastAsia"/>
              </w:rPr>
              <w:t>1</w:t>
            </w:r>
            <w:r>
              <w:rPr>
                <w:rFonts w:hint="eastAsia"/>
              </w:rPr>
              <w:t>分，没有或无效的为</w:t>
            </w:r>
            <w:r>
              <w:rPr>
                <w:rFonts w:hint="eastAsia"/>
              </w:rPr>
              <w:t>0</w:t>
            </w:r>
            <w:r>
              <w:rPr>
                <w:rFonts w:hint="eastAsia"/>
              </w:rPr>
              <w:t>分。</w:t>
            </w:r>
          </w:p>
        </w:tc>
        <w:tc>
          <w:tcPr>
            <w:tcW w:w="563" w:type="pct"/>
            <w:tcBorders>
              <w:top w:val="single" w:sz="4" w:space="0" w:color="auto"/>
              <w:left w:val="single" w:sz="4" w:space="0" w:color="auto"/>
              <w:bottom w:val="single" w:sz="4" w:space="0" w:color="auto"/>
              <w:right w:val="single" w:sz="4" w:space="0" w:color="auto"/>
            </w:tcBorders>
            <w:vAlign w:val="center"/>
          </w:tcPr>
          <w:p w14:paraId="603D5F7B" w14:textId="77777777" w:rsidR="00AB5CF6" w:rsidRDefault="00FE0214">
            <w:pPr>
              <w:pStyle w:val="afc"/>
              <w:snapToGrid w:val="0"/>
              <w:spacing w:before="120" w:beforeAutospacing="0" w:after="120" w:afterAutospacing="0"/>
              <w:ind w:left="480" w:hanging="480"/>
              <w:jc w:val="center"/>
              <w:rPr>
                <w:rFonts w:hint="eastAsia"/>
                <w:kern w:val="2"/>
              </w:rPr>
            </w:pPr>
            <w:r>
              <w:rPr>
                <w:rFonts w:hint="eastAsia"/>
              </w:rPr>
              <w:t>3</w:t>
            </w:r>
          </w:p>
        </w:tc>
      </w:tr>
      <w:tr w:rsidR="00AB5CF6" w14:paraId="5B6505B4" w14:textId="77777777">
        <w:trPr>
          <w:trHeight w:val="1730"/>
          <w:jc w:val="center"/>
        </w:trPr>
        <w:tc>
          <w:tcPr>
            <w:tcW w:w="744" w:type="pct"/>
            <w:vMerge/>
            <w:tcBorders>
              <w:left w:val="single" w:sz="4" w:space="0" w:color="auto"/>
              <w:right w:val="single" w:sz="4" w:space="0" w:color="auto"/>
            </w:tcBorders>
            <w:vAlign w:val="center"/>
          </w:tcPr>
          <w:p w14:paraId="5A4FC78C" w14:textId="77777777" w:rsidR="00AB5CF6" w:rsidRDefault="00AB5CF6">
            <w:pPr>
              <w:pStyle w:val="afc"/>
              <w:snapToGrid w:val="0"/>
              <w:spacing w:before="120" w:beforeAutospacing="0" w:after="120" w:afterAutospacing="0"/>
              <w:ind w:left="480" w:hanging="480"/>
              <w:rPr>
                <w:rFonts w:hint="eastAsia"/>
              </w:rPr>
            </w:pPr>
          </w:p>
        </w:tc>
        <w:tc>
          <w:tcPr>
            <w:tcW w:w="664" w:type="pct"/>
            <w:tcBorders>
              <w:left w:val="single" w:sz="4" w:space="0" w:color="auto"/>
              <w:right w:val="single" w:sz="4" w:space="0" w:color="auto"/>
            </w:tcBorders>
            <w:vAlign w:val="center"/>
          </w:tcPr>
          <w:p w14:paraId="41A73EF2" w14:textId="77777777" w:rsidR="00AB5CF6" w:rsidRDefault="00FE0214">
            <w:pPr>
              <w:pStyle w:val="afc"/>
              <w:snapToGrid w:val="0"/>
              <w:spacing w:before="120" w:beforeAutospacing="0" w:after="120" w:afterAutospacing="0"/>
              <w:ind w:left="456" w:hanging="456"/>
              <w:jc w:val="center"/>
              <w:rPr>
                <w:rFonts w:hint="eastAsia"/>
              </w:rPr>
            </w:pPr>
            <w:r>
              <w:rPr>
                <w:rFonts w:hint="eastAsia"/>
                <w:spacing w:val="-6"/>
              </w:rPr>
              <w:t>等保及数据安全体系</w:t>
            </w:r>
          </w:p>
        </w:tc>
        <w:tc>
          <w:tcPr>
            <w:tcW w:w="3028" w:type="pct"/>
            <w:tcBorders>
              <w:top w:val="single" w:sz="4" w:space="0" w:color="auto"/>
              <w:left w:val="single" w:sz="4" w:space="0" w:color="auto"/>
              <w:right w:val="single" w:sz="4" w:space="0" w:color="auto"/>
            </w:tcBorders>
            <w:vAlign w:val="center"/>
          </w:tcPr>
          <w:p w14:paraId="482691C5" w14:textId="77777777" w:rsidR="00AB5CF6" w:rsidRDefault="00FE0214">
            <w:pPr>
              <w:pStyle w:val="sbg"/>
              <w:jc w:val="left"/>
              <w:rPr>
                <w:rFonts w:hint="eastAsia"/>
                <w:b w:val="0"/>
                <w:bCs w:val="0"/>
                <w:spacing w:val="-6"/>
                <w:kern w:val="2"/>
                <w:szCs w:val="24"/>
              </w:rPr>
            </w:pPr>
            <w:r>
              <w:rPr>
                <w:rFonts w:hint="eastAsia"/>
                <w:b w:val="0"/>
                <w:bCs w:val="0"/>
                <w:spacing w:val="-6"/>
                <w:kern w:val="2"/>
                <w:szCs w:val="24"/>
              </w:rPr>
              <w:t>1.所投软件系统具有检验检测资质的第三方机构出具的业务应用软件安全计算环境测评报告，检测内容必须包括身份鉴别、访问控制、安全审计、数据完整性、数据保密性、数据备份恢复、剩余信息保护、个人信息保护、WEB应用安全漏洞扫描等内容，提供得2分，未提供得0分。</w:t>
            </w:r>
          </w:p>
          <w:p w14:paraId="0AB313D4" w14:textId="77777777" w:rsidR="00AB5CF6" w:rsidRDefault="00FE0214">
            <w:pPr>
              <w:pStyle w:val="sbg"/>
              <w:jc w:val="left"/>
              <w:rPr>
                <w:rFonts w:hint="eastAsia"/>
                <w:b w:val="0"/>
                <w:bCs w:val="0"/>
                <w:spacing w:val="-6"/>
                <w:kern w:val="2"/>
                <w:szCs w:val="24"/>
              </w:rPr>
            </w:pPr>
            <w:r>
              <w:rPr>
                <w:rFonts w:hint="eastAsia"/>
                <w:b w:val="0"/>
                <w:bCs w:val="0"/>
                <w:spacing w:val="-6"/>
                <w:kern w:val="2"/>
                <w:szCs w:val="24"/>
              </w:rPr>
              <w:t>2.自2023年1月1日起至投标截止日止，拟投软件系统具有信息系统安全等级备案证明资质证书三级及以上得2分，三级以下得1分，未提供得0分。</w:t>
            </w:r>
          </w:p>
        </w:tc>
        <w:tc>
          <w:tcPr>
            <w:tcW w:w="563" w:type="pct"/>
            <w:tcBorders>
              <w:top w:val="single" w:sz="4" w:space="0" w:color="auto"/>
              <w:left w:val="single" w:sz="4" w:space="0" w:color="auto"/>
              <w:bottom w:val="single" w:sz="4" w:space="0" w:color="auto"/>
              <w:right w:val="single" w:sz="4" w:space="0" w:color="auto"/>
            </w:tcBorders>
            <w:vAlign w:val="center"/>
          </w:tcPr>
          <w:p w14:paraId="130C56A7" w14:textId="77777777" w:rsidR="00AB5CF6" w:rsidRDefault="00FE0214">
            <w:pPr>
              <w:pStyle w:val="afc"/>
              <w:snapToGrid w:val="0"/>
              <w:spacing w:before="120" w:beforeAutospacing="0" w:after="120" w:afterAutospacing="0"/>
              <w:ind w:left="480" w:hanging="480"/>
              <w:jc w:val="center"/>
              <w:rPr>
                <w:rFonts w:hint="eastAsia"/>
              </w:rPr>
            </w:pPr>
            <w:r>
              <w:rPr>
                <w:rFonts w:hint="eastAsia"/>
              </w:rPr>
              <w:t>4</w:t>
            </w:r>
          </w:p>
        </w:tc>
      </w:tr>
      <w:tr w:rsidR="00AB5CF6" w14:paraId="7D7899B4" w14:textId="77777777">
        <w:trPr>
          <w:trHeight w:val="20"/>
          <w:jc w:val="center"/>
        </w:trPr>
        <w:tc>
          <w:tcPr>
            <w:tcW w:w="744" w:type="pct"/>
            <w:vMerge/>
            <w:tcBorders>
              <w:left w:val="single" w:sz="4" w:space="0" w:color="auto"/>
              <w:right w:val="single" w:sz="4" w:space="0" w:color="auto"/>
            </w:tcBorders>
            <w:vAlign w:val="center"/>
          </w:tcPr>
          <w:p w14:paraId="4D98BDB4" w14:textId="77777777" w:rsidR="00AB5CF6" w:rsidRDefault="00AB5CF6">
            <w:pPr>
              <w:pStyle w:val="afc"/>
              <w:snapToGrid w:val="0"/>
              <w:spacing w:before="120" w:beforeAutospacing="0" w:after="120" w:afterAutospacing="0"/>
              <w:ind w:left="480" w:hanging="480"/>
              <w:rPr>
                <w:rFonts w:hint="eastAsia"/>
              </w:rPr>
            </w:pPr>
          </w:p>
        </w:tc>
        <w:tc>
          <w:tcPr>
            <w:tcW w:w="664" w:type="pct"/>
            <w:tcBorders>
              <w:left w:val="single" w:sz="4" w:space="0" w:color="auto"/>
              <w:right w:val="single" w:sz="4" w:space="0" w:color="auto"/>
            </w:tcBorders>
            <w:vAlign w:val="center"/>
          </w:tcPr>
          <w:p w14:paraId="77B29122" w14:textId="77777777" w:rsidR="00AB5CF6" w:rsidRDefault="00FE0214">
            <w:pPr>
              <w:pStyle w:val="afc"/>
              <w:snapToGrid w:val="0"/>
              <w:spacing w:before="120" w:beforeAutospacing="0" w:after="120" w:afterAutospacing="0"/>
              <w:ind w:left="480" w:hanging="480"/>
              <w:jc w:val="center"/>
              <w:rPr>
                <w:rFonts w:hint="eastAsia"/>
              </w:rPr>
            </w:pPr>
            <w:r>
              <w:rPr>
                <w:rFonts w:hint="eastAsia"/>
              </w:rPr>
              <w:t>同类项目业绩</w:t>
            </w:r>
          </w:p>
        </w:tc>
        <w:tc>
          <w:tcPr>
            <w:tcW w:w="3028" w:type="pct"/>
            <w:tcBorders>
              <w:top w:val="single" w:sz="4" w:space="0" w:color="auto"/>
              <w:left w:val="single" w:sz="4" w:space="0" w:color="auto"/>
              <w:right w:val="single" w:sz="4" w:space="0" w:color="auto"/>
            </w:tcBorders>
          </w:tcPr>
          <w:p w14:paraId="1876B107" w14:textId="77777777" w:rsidR="00AB5CF6" w:rsidRDefault="00FE0214">
            <w:pPr>
              <w:pStyle w:val="sbg"/>
              <w:jc w:val="left"/>
              <w:rPr>
                <w:rFonts w:hint="eastAsia"/>
                <w:b w:val="0"/>
                <w:bCs w:val="0"/>
                <w:kern w:val="2"/>
                <w:szCs w:val="24"/>
              </w:rPr>
            </w:pPr>
            <w:r>
              <w:rPr>
                <w:rFonts w:hint="eastAsia"/>
                <w:b w:val="0"/>
                <w:bCs w:val="0"/>
                <w:kern w:val="2"/>
                <w:szCs w:val="24"/>
              </w:rPr>
              <w:t>提供近三年具有高校人力资源管理系统软件项目业绩</w:t>
            </w:r>
            <w:r>
              <w:rPr>
                <w:rFonts w:hint="eastAsia"/>
                <w:b w:val="0"/>
                <w:bCs w:val="0"/>
                <w:kern w:val="2"/>
                <w:szCs w:val="24"/>
                <w:lang w:eastAsia="zh-Hans"/>
              </w:rPr>
              <w:t>，</w:t>
            </w:r>
            <w:r>
              <w:rPr>
                <w:rFonts w:hint="eastAsia"/>
                <w:b w:val="0"/>
                <w:bCs w:val="0"/>
                <w:kern w:val="2"/>
                <w:szCs w:val="24"/>
              </w:rPr>
              <w:t>单个</w:t>
            </w:r>
            <w:r>
              <w:rPr>
                <w:rFonts w:hint="eastAsia"/>
                <w:b w:val="0"/>
                <w:bCs w:val="0"/>
                <w:kern w:val="2"/>
                <w:szCs w:val="24"/>
                <w:lang w:eastAsia="zh-Hans"/>
              </w:rPr>
              <w:t>合同金额≥</w:t>
            </w:r>
            <w:r>
              <w:rPr>
                <w:rFonts w:hint="eastAsia"/>
                <w:b w:val="0"/>
                <w:bCs w:val="0"/>
                <w:kern w:val="2"/>
                <w:szCs w:val="24"/>
              </w:rPr>
              <w:t>4</w:t>
            </w:r>
            <w:r>
              <w:rPr>
                <w:b w:val="0"/>
                <w:bCs w:val="0"/>
                <w:kern w:val="2"/>
                <w:szCs w:val="24"/>
                <w:lang w:eastAsia="zh-Hans"/>
              </w:rPr>
              <w:t>0</w:t>
            </w:r>
            <w:r>
              <w:rPr>
                <w:rFonts w:hint="eastAsia"/>
                <w:b w:val="0"/>
                <w:bCs w:val="0"/>
                <w:kern w:val="2"/>
                <w:szCs w:val="24"/>
                <w:lang w:eastAsia="zh-Hans"/>
              </w:rPr>
              <w:t>万</w:t>
            </w:r>
            <w:r>
              <w:rPr>
                <w:rFonts w:hint="eastAsia"/>
                <w:b w:val="0"/>
                <w:bCs w:val="0"/>
                <w:kern w:val="2"/>
                <w:szCs w:val="24"/>
              </w:rPr>
              <w:t>元（提供合同复印件，原件现场备查，未提交的不计分），每提供1个得1分，本项最多得5分。</w:t>
            </w:r>
          </w:p>
          <w:p w14:paraId="1C720DC5" w14:textId="77777777" w:rsidR="00AB5CF6" w:rsidRDefault="00FE0214">
            <w:pPr>
              <w:pStyle w:val="sbg"/>
              <w:jc w:val="left"/>
              <w:rPr>
                <w:rFonts w:hint="eastAsia"/>
                <w:b w:val="0"/>
                <w:bCs w:val="0"/>
                <w:spacing w:val="-6"/>
                <w:kern w:val="2"/>
                <w:szCs w:val="24"/>
              </w:rPr>
            </w:pPr>
            <w:r>
              <w:rPr>
                <w:rFonts w:hint="eastAsia"/>
                <w:b w:val="0"/>
                <w:bCs w:val="0"/>
                <w:kern w:val="2"/>
                <w:szCs w:val="24"/>
              </w:rPr>
              <w:t>（提供的合同包括首页、关键页以及盖章页，以合同复印件加盖供应商公章为准；须提供最终验收报告证明材料，并提供用户座机电话，便于采购人核查）。</w:t>
            </w:r>
          </w:p>
        </w:tc>
        <w:tc>
          <w:tcPr>
            <w:tcW w:w="563" w:type="pct"/>
            <w:tcBorders>
              <w:top w:val="single" w:sz="4" w:space="0" w:color="auto"/>
              <w:left w:val="single" w:sz="4" w:space="0" w:color="auto"/>
              <w:bottom w:val="single" w:sz="4" w:space="0" w:color="auto"/>
              <w:right w:val="single" w:sz="4" w:space="0" w:color="auto"/>
            </w:tcBorders>
            <w:vAlign w:val="center"/>
          </w:tcPr>
          <w:p w14:paraId="5E870932" w14:textId="77777777" w:rsidR="00AB5CF6" w:rsidRDefault="00FE0214">
            <w:pPr>
              <w:pStyle w:val="afc"/>
              <w:snapToGrid w:val="0"/>
              <w:spacing w:before="120" w:beforeAutospacing="0" w:after="120" w:afterAutospacing="0"/>
              <w:ind w:left="480" w:hanging="480"/>
              <w:jc w:val="center"/>
              <w:rPr>
                <w:rFonts w:hint="eastAsia"/>
              </w:rPr>
            </w:pPr>
            <w:r>
              <w:rPr>
                <w:rFonts w:hint="eastAsia"/>
              </w:rPr>
              <w:t>5</w:t>
            </w:r>
          </w:p>
        </w:tc>
      </w:tr>
      <w:tr w:rsidR="00AB5CF6" w14:paraId="26052B74" w14:textId="77777777">
        <w:trPr>
          <w:trHeight w:val="931"/>
          <w:jc w:val="center"/>
        </w:trPr>
        <w:tc>
          <w:tcPr>
            <w:tcW w:w="744" w:type="pct"/>
            <w:vMerge/>
            <w:tcBorders>
              <w:left w:val="single" w:sz="4" w:space="0" w:color="auto"/>
              <w:right w:val="single" w:sz="4" w:space="0" w:color="auto"/>
            </w:tcBorders>
            <w:vAlign w:val="center"/>
          </w:tcPr>
          <w:p w14:paraId="16AD86BA" w14:textId="77777777" w:rsidR="00AB5CF6" w:rsidRDefault="00AB5CF6">
            <w:pPr>
              <w:pStyle w:val="afc"/>
              <w:snapToGrid w:val="0"/>
              <w:spacing w:before="120" w:beforeAutospacing="0" w:after="120" w:afterAutospacing="0"/>
              <w:ind w:left="480" w:hanging="480"/>
              <w:rPr>
                <w:rFonts w:hint="eastAsia"/>
              </w:rPr>
            </w:pPr>
          </w:p>
        </w:tc>
        <w:tc>
          <w:tcPr>
            <w:tcW w:w="664" w:type="pct"/>
            <w:tcBorders>
              <w:left w:val="single" w:sz="4" w:space="0" w:color="auto"/>
              <w:right w:val="single" w:sz="4" w:space="0" w:color="auto"/>
            </w:tcBorders>
            <w:vAlign w:val="center"/>
          </w:tcPr>
          <w:p w14:paraId="1A165C9F" w14:textId="77777777" w:rsidR="00AB5CF6" w:rsidRDefault="00FE0214">
            <w:pPr>
              <w:pStyle w:val="afc"/>
              <w:snapToGrid w:val="0"/>
              <w:spacing w:before="120" w:beforeAutospacing="0" w:after="120" w:afterAutospacing="0"/>
              <w:ind w:left="480" w:hanging="480"/>
              <w:jc w:val="center"/>
              <w:rPr>
                <w:rFonts w:hint="eastAsia"/>
                <w:lang w:eastAsia="zh-Hans"/>
              </w:rPr>
            </w:pPr>
            <w:r>
              <w:rPr>
                <w:rFonts w:hint="eastAsia"/>
              </w:rPr>
              <w:t>培训和保障方案</w:t>
            </w:r>
          </w:p>
        </w:tc>
        <w:tc>
          <w:tcPr>
            <w:tcW w:w="3028" w:type="pct"/>
            <w:tcBorders>
              <w:top w:val="single" w:sz="4" w:space="0" w:color="auto"/>
              <w:left w:val="single" w:sz="4" w:space="0" w:color="auto"/>
              <w:right w:val="single" w:sz="4" w:space="0" w:color="auto"/>
            </w:tcBorders>
          </w:tcPr>
          <w:p w14:paraId="66EC0B70" w14:textId="77777777" w:rsidR="00AB5CF6" w:rsidRDefault="00FE0214">
            <w:pPr>
              <w:pStyle w:val="sbg"/>
              <w:jc w:val="left"/>
              <w:rPr>
                <w:rFonts w:hint="eastAsia"/>
                <w:b w:val="0"/>
                <w:bCs w:val="0"/>
                <w:spacing w:val="-6"/>
                <w:kern w:val="2"/>
                <w:szCs w:val="24"/>
              </w:rPr>
            </w:pPr>
            <w:r>
              <w:rPr>
                <w:rFonts w:hint="eastAsia"/>
                <w:b w:val="0"/>
                <w:bCs w:val="0"/>
                <w:spacing w:val="-6"/>
                <w:kern w:val="2"/>
                <w:szCs w:val="24"/>
              </w:rPr>
              <w:t>提供系统管理和使用培训方案，培训方案中针对培训对象全覆盖且时间和周期安排合理得3分；培训方案中针对培训对象全覆盖且时间和周期安排较为合理得2分；培训方案中针对培训对象全覆盖且时间和周期安排基本合理得1分；培训方案中未针对培训对象全覆盖且时间和周期安排差或未提供的得0分。</w:t>
            </w:r>
          </w:p>
        </w:tc>
        <w:tc>
          <w:tcPr>
            <w:tcW w:w="563" w:type="pct"/>
            <w:tcBorders>
              <w:top w:val="single" w:sz="4" w:space="0" w:color="auto"/>
              <w:left w:val="single" w:sz="4" w:space="0" w:color="auto"/>
              <w:bottom w:val="single" w:sz="4" w:space="0" w:color="auto"/>
              <w:right w:val="single" w:sz="4" w:space="0" w:color="auto"/>
            </w:tcBorders>
            <w:vAlign w:val="center"/>
          </w:tcPr>
          <w:p w14:paraId="087FB310" w14:textId="77777777" w:rsidR="00AB5CF6" w:rsidRDefault="00FE0214">
            <w:pPr>
              <w:pStyle w:val="afc"/>
              <w:snapToGrid w:val="0"/>
              <w:spacing w:before="120" w:beforeAutospacing="0" w:after="120" w:afterAutospacing="0"/>
              <w:ind w:left="480" w:hanging="480"/>
              <w:jc w:val="center"/>
              <w:rPr>
                <w:rFonts w:hint="eastAsia"/>
              </w:rPr>
            </w:pPr>
            <w:r>
              <w:rPr>
                <w:rFonts w:hint="eastAsia"/>
              </w:rPr>
              <w:t>3</w:t>
            </w:r>
          </w:p>
        </w:tc>
      </w:tr>
      <w:tr w:rsidR="00AB5CF6" w14:paraId="084E42EB" w14:textId="77777777">
        <w:trPr>
          <w:trHeight w:val="20"/>
          <w:jc w:val="center"/>
        </w:trPr>
        <w:tc>
          <w:tcPr>
            <w:tcW w:w="744" w:type="pct"/>
            <w:vMerge/>
            <w:tcBorders>
              <w:left w:val="single" w:sz="4" w:space="0" w:color="auto"/>
              <w:right w:val="single" w:sz="4" w:space="0" w:color="auto"/>
            </w:tcBorders>
            <w:vAlign w:val="center"/>
          </w:tcPr>
          <w:p w14:paraId="2F60D549" w14:textId="77777777" w:rsidR="00AB5CF6" w:rsidRDefault="00AB5CF6">
            <w:pPr>
              <w:pStyle w:val="afc"/>
              <w:snapToGrid w:val="0"/>
              <w:spacing w:before="120" w:beforeAutospacing="0" w:after="120" w:afterAutospacing="0"/>
              <w:ind w:left="480" w:hanging="480"/>
              <w:rPr>
                <w:rFonts w:hint="eastAsia"/>
              </w:rPr>
            </w:pPr>
          </w:p>
        </w:tc>
        <w:tc>
          <w:tcPr>
            <w:tcW w:w="664" w:type="pct"/>
            <w:tcBorders>
              <w:left w:val="single" w:sz="4" w:space="0" w:color="auto"/>
              <w:right w:val="single" w:sz="4" w:space="0" w:color="auto"/>
            </w:tcBorders>
            <w:vAlign w:val="center"/>
          </w:tcPr>
          <w:p w14:paraId="30E32AAF" w14:textId="77777777" w:rsidR="00AB5CF6" w:rsidRDefault="00FE0214">
            <w:pPr>
              <w:pStyle w:val="afc"/>
              <w:snapToGrid w:val="0"/>
              <w:spacing w:before="120" w:beforeAutospacing="0" w:after="120" w:afterAutospacing="0"/>
              <w:ind w:left="480" w:hanging="480"/>
              <w:jc w:val="center"/>
              <w:rPr>
                <w:rFonts w:hint="eastAsia"/>
              </w:rPr>
            </w:pPr>
            <w:r>
              <w:rPr>
                <w:rFonts w:hint="eastAsia"/>
              </w:rPr>
              <w:t>售后服务</w:t>
            </w:r>
          </w:p>
        </w:tc>
        <w:tc>
          <w:tcPr>
            <w:tcW w:w="3028" w:type="pct"/>
            <w:tcBorders>
              <w:top w:val="single" w:sz="4" w:space="0" w:color="auto"/>
              <w:left w:val="single" w:sz="4" w:space="0" w:color="auto"/>
              <w:right w:val="single" w:sz="4" w:space="0" w:color="auto"/>
            </w:tcBorders>
          </w:tcPr>
          <w:p w14:paraId="15E95B43" w14:textId="77777777" w:rsidR="00AB5CF6" w:rsidRDefault="00FE0214">
            <w:pPr>
              <w:widowControl/>
              <w:textAlignment w:val="center"/>
              <w:rPr>
                <w:rFonts w:ascii="宋体" w:hAnsi="宋体" w:cs="宋体" w:hint="eastAsia"/>
              </w:rPr>
            </w:pPr>
            <w:r>
              <w:rPr>
                <w:rFonts w:ascii="宋体" w:hAnsi="宋体" w:cs="宋体" w:hint="eastAsia"/>
              </w:rPr>
              <w:t>1.本地售后服务机构</w:t>
            </w:r>
          </w:p>
          <w:p w14:paraId="345ECB18" w14:textId="77777777" w:rsidR="00AB5CF6" w:rsidRDefault="00FE0214">
            <w:pPr>
              <w:widowControl/>
              <w:textAlignment w:val="center"/>
              <w:rPr>
                <w:spacing w:val="-6"/>
                <w:szCs w:val="24"/>
              </w:rPr>
            </w:pPr>
            <w:r>
              <w:rPr>
                <w:rFonts w:ascii="宋体" w:hAnsi="宋体" w:cs="宋体" w:hint="eastAsia"/>
              </w:rPr>
              <w:t>投标人在重庆本地有售后服务机构和售后服务团队的得3分，未提供不得分（投标文件中提供在渝工商注册证明复印件，办公场地房产证明或房屋租赁合同证明，租赁合同需包含租赁人联系方式，租赁场所的需提供最近一年的付款凭证及发票；至少提供两名售后服务团队人员名册，包括姓名、职务、联系方式，并提供身份证复印件和投标供应商为其缴纳社保证明（投标截止日期前三个月）。</w:t>
            </w:r>
          </w:p>
          <w:p w14:paraId="33A22293" w14:textId="77777777" w:rsidR="00AB5CF6" w:rsidRDefault="00FE0214">
            <w:pPr>
              <w:pStyle w:val="sbg"/>
              <w:jc w:val="left"/>
              <w:rPr>
                <w:rFonts w:hint="eastAsia"/>
                <w:b w:val="0"/>
                <w:bCs w:val="0"/>
                <w:spacing w:val="-6"/>
                <w:kern w:val="2"/>
                <w:szCs w:val="24"/>
              </w:rPr>
            </w:pPr>
            <w:r>
              <w:rPr>
                <w:rFonts w:hint="eastAsia"/>
                <w:b w:val="0"/>
                <w:bCs w:val="0"/>
                <w:spacing w:val="-6"/>
                <w:kern w:val="2"/>
                <w:szCs w:val="24"/>
              </w:rPr>
              <w:t>2.售后服务方案</w:t>
            </w:r>
          </w:p>
          <w:p w14:paraId="6E15267C" w14:textId="77777777" w:rsidR="00AB5CF6" w:rsidRDefault="00FE0214">
            <w:pPr>
              <w:pStyle w:val="sbg"/>
              <w:jc w:val="left"/>
              <w:rPr>
                <w:rFonts w:hint="eastAsia"/>
                <w:b w:val="0"/>
                <w:bCs w:val="0"/>
                <w:kern w:val="2"/>
                <w:szCs w:val="24"/>
              </w:rPr>
            </w:pPr>
            <w:r>
              <w:rPr>
                <w:rFonts w:hint="eastAsia"/>
                <w:b w:val="0"/>
                <w:bCs w:val="0"/>
                <w:kern w:val="2"/>
                <w:szCs w:val="24"/>
              </w:rPr>
              <w:t>要求方案详细具体、科学合理、服务人员保障度高、响应及时，维保体系健全。评委根据售后服务方案及售后服务能力综合进行评分。优秀计2分，良好计1分，基本合理计0.5分，不合理或无计0分</w:t>
            </w:r>
          </w:p>
        </w:tc>
        <w:tc>
          <w:tcPr>
            <w:tcW w:w="563" w:type="pct"/>
            <w:tcBorders>
              <w:top w:val="single" w:sz="4" w:space="0" w:color="auto"/>
              <w:left w:val="single" w:sz="4" w:space="0" w:color="auto"/>
              <w:bottom w:val="single" w:sz="4" w:space="0" w:color="auto"/>
              <w:right w:val="single" w:sz="4" w:space="0" w:color="auto"/>
            </w:tcBorders>
            <w:vAlign w:val="center"/>
          </w:tcPr>
          <w:p w14:paraId="3C724F05" w14:textId="77777777" w:rsidR="00AB5CF6" w:rsidRDefault="00FE0214">
            <w:pPr>
              <w:pStyle w:val="afc"/>
              <w:snapToGrid w:val="0"/>
              <w:spacing w:before="120" w:beforeAutospacing="0" w:after="120" w:afterAutospacing="0"/>
              <w:ind w:left="480" w:hanging="480"/>
              <w:jc w:val="center"/>
              <w:rPr>
                <w:rFonts w:hint="eastAsia"/>
              </w:rPr>
            </w:pPr>
            <w:r>
              <w:rPr>
                <w:rFonts w:hint="eastAsia"/>
              </w:rPr>
              <w:t>5</w:t>
            </w:r>
          </w:p>
        </w:tc>
      </w:tr>
      <w:tr w:rsidR="00AB5CF6" w14:paraId="0C6652B4" w14:textId="77777777">
        <w:trPr>
          <w:trHeight w:val="20"/>
          <w:jc w:val="center"/>
        </w:trPr>
        <w:tc>
          <w:tcPr>
            <w:tcW w:w="744" w:type="pct"/>
            <w:tcBorders>
              <w:left w:val="single" w:sz="4" w:space="0" w:color="auto"/>
              <w:bottom w:val="single" w:sz="4" w:space="0" w:color="auto"/>
              <w:right w:val="single" w:sz="4" w:space="0" w:color="auto"/>
            </w:tcBorders>
            <w:vAlign w:val="center"/>
          </w:tcPr>
          <w:p w14:paraId="3D69EB84" w14:textId="77777777" w:rsidR="00AB5CF6" w:rsidRDefault="00FE0214">
            <w:pPr>
              <w:pStyle w:val="afc"/>
              <w:snapToGrid w:val="0"/>
              <w:spacing w:before="120" w:beforeAutospacing="0" w:after="120" w:afterAutospacing="0"/>
              <w:ind w:left="480" w:hanging="480"/>
              <w:jc w:val="center"/>
              <w:rPr>
                <w:rFonts w:hint="eastAsia"/>
              </w:rPr>
            </w:pPr>
            <w:r>
              <w:rPr>
                <w:rFonts w:hint="eastAsia"/>
              </w:rPr>
              <w:t>合计</w:t>
            </w:r>
          </w:p>
        </w:tc>
        <w:tc>
          <w:tcPr>
            <w:tcW w:w="664" w:type="pct"/>
            <w:tcBorders>
              <w:left w:val="single" w:sz="4" w:space="0" w:color="auto"/>
              <w:bottom w:val="single" w:sz="4" w:space="0" w:color="auto"/>
              <w:right w:val="single" w:sz="4" w:space="0" w:color="auto"/>
            </w:tcBorders>
            <w:vAlign w:val="center"/>
          </w:tcPr>
          <w:p w14:paraId="237CFEFF" w14:textId="77777777" w:rsidR="00AB5CF6" w:rsidRDefault="00AB5CF6">
            <w:pPr>
              <w:pStyle w:val="afc"/>
              <w:snapToGrid w:val="0"/>
              <w:spacing w:before="120" w:beforeAutospacing="0" w:after="120" w:afterAutospacing="0"/>
              <w:ind w:left="480" w:hanging="480"/>
              <w:rPr>
                <w:rFonts w:hint="eastAsia"/>
              </w:rPr>
            </w:pPr>
          </w:p>
        </w:tc>
        <w:tc>
          <w:tcPr>
            <w:tcW w:w="3028" w:type="pct"/>
            <w:tcBorders>
              <w:top w:val="single" w:sz="4" w:space="0" w:color="auto"/>
              <w:left w:val="single" w:sz="4" w:space="0" w:color="auto"/>
              <w:bottom w:val="single" w:sz="4" w:space="0" w:color="auto"/>
              <w:right w:val="single" w:sz="4" w:space="0" w:color="auto"/>
            </w:tcBorders>
            <w:vAlign w:val="center"/>
          </w:tcPr>
          <w:p w14:paraId="0D4F4086" w14:textId="77777777" w:rsidR="00AB5CF6" w:rsidRDefault="00AB5CF6">
            <w:pPr>
              <w:pStyle w:val="afc"/>
              <w:snapToGrid w:val="0"/>
              <w:spacing w:before="120" w:beforeAutospacing="0" w:after="120" w:afterAutospacing="0"/>
              <w:ind w:left="480" w:hanging="480"/>
              <w:rPr>
                <w:rFonts w:hint="eastAsia"/>
              </w:rPr>
            </w:pPr>
          </w:p>
        </w:tc>
        <w:tc>
          <w:tcPr>
            <w:tcW w:w="563" w:type="pct"/>
            <w:tcBorders>
              <w:top w:val="single" w:sz="4" w:space="0" w:color="auto"/>
              <w:left w:val="single" w:sz="4" w:space="0" w:color="auto"/>
              <w:bottom w:val="single" w:sz="4" w:space="0" w:color="auto"/>
              <w:right w:val="single" w:sz="4" w:space="0" w:color="auto"/>
            </w:tcBorders>
            <w:vAlign w:val="center"/>
          </w:tcPr>
          <w:p w14:paraId="346B1DE3" w14:textId="77777777" w:rsidR="00AB5CF6" w:rsidRDefault="00FE0214">
            <w:pPr>
              <w:pStyle w:val="afc"/>
              <w:snapToGrid w:val="0"/>
              <w:spacing w:before="120" w:beforeAutospacing="0" w:after="120" w:afterAutospacing="0"/>
              <w:ind w:left="480" w:hanging="480"/>
              <w:jc w:val="center"/>
              <w:rPr>
                <w:rFonts w:hint="eastAsia"/>
              </w:rPr>
            </w:pPr>
            <w:r>
              <w:fldChar w:fldCharType="begin"/>
            </w:r>
            <w:r>
              <w:instrText xml:space="preserve"> =SUM(ABOVE) </w:instrText>
            </w:r>
            <w:r>
              <w:fldChar w:fldCharType="separate"/>
            </w:r>
            <w:r>
              <w:t>100</w:t>
            </w:r>
            <w:r>
              <w:fldChar w:fldCharType="end"/>
            </w:r>
          </w:p>
        </w:tc>
      </w:tr>
    </w:tbl>
    <w:p w14:paraId="2A1C7643" w14:textId="77777777" w:rsidR="00AB5CF6" w:rsidRDefault="00FE0214">
      <w:pPr>
        <w:widowControl/>
        <w:jc w:val="left"/>
        <w:rPr>
          <w:rFonts w:ascii="方正小标宋_GBK" w:eastAsia="方正小标宋_GBK" w:hAnsi="方正小标宋_GBK" w:cs="方正小标宋_GBK" w:hint="eastAsia"/>
          <w:kern w:val="44"/>
          <w:sz w:val="44"/>
          <w:szCs w:val="44"/>
        </w:rPr>
      </w:pPr>
      <w:bookmarkStart w:id="229" w:name="_第五章_投标文件格式"/>
      <w:bookmarkEnd w:id="228"/>
      <w:r>
        <w:rPr>
          <w:rFonts w:ascii="方正小标宋_GBK" w:eastAsia="方正小标宋_GBK" w:hAnsi="方正小标宋_GBK" w:cs="方正小标宋_GBK" w:hint="eastAsia"/>
          <w:b/>
          <w:bCs/>
        </w:rPr>
        <w:lastRenderedPageBreak/>
        <w:br w:type="page"/>
      </w:r>
    </w:p>
    <w:p w14:paraId="6A041025" w14:textId="77777777" w:rsidR="00AB5CF6" w:rsidRDefault="00FE0214">
      <w:pPr>
        <w:pStyle w:val="1"/>
        <w:numPr>
          <w:ilvl w:val="0"/>
          <w:numId w:val="0"/>
        </w:numPr>
        <w:spacing w:before="0" w:after="0" w:line="520" w:lineRule="exact"/>
        <w:jc w:val="center"/>
        <w:rPr>
          <w:rFonts w:ascii="方正小标宋_GBK" w:eastAsia="方正小标宋_GBK" w:hAnsi="方正小标宋_GBK" w:cs="方正小标宋_GBK" w:hint="eastAsia"/>
          <w:b w:val="0"/>
          <w:bCs w:val="0"/>
        </w:rPr>
      </w:pPr>
      <w:r>
        <w:rPr>
          <w:rFonts w:ascii="方正小标宋_GBK" w:eastAsia="方正小标宋_GBK" w:hAnsi="方正小标宋_GBK" w:cs="方正小标宋_GBK" w:hint="eastAsia"/>
          <w:b w:val="0"/>
          <w:bCs w:val="0"/>
        </w:rPr>
        <w:lastRenderedPageBreak/>
        <w:t>第五章 投标文件格式</w:t>
      </w:r>
      <w:bookmarkEnd w:id="224"/>
      <w:bookmarkEnd w:id="225"/>
      <w:bookmarkEnd w:id="226"/>
      <w:bookmarkEnd w:id="227"/>
    </w:p>
    <w:p w14:paraId="38EC56DA" w14:textId="77777777" w:rsidR="00AB5CF6" w:rsidRDefault="00FE0214">
      <w:pPr>
        <w:spacing w:line="520" w:lineRule="exact"/>
        <w:rPr>
          <w:rFonts w:ascii="仿宋" w:eastAsia="仿宋" w:hAnsi="仿宋" w:cs="仿宋" w:hint="eastAsia"/>
          <w:b/>
          <w:sz w:val="28"/>
          <w:szCs w:val="28"/>
        </w:rPr>
      </w:pPr>
      <w:bookmarkStart w:id="230" w:name="_Toc425408086"/>
      <w:bookmarkStart w:id="231" w:name="_Toc217446082"/>
      <w:bookmarkEnd w:id="229"/>
      <w:r>
        <w:rPr>
          <w:rFonts w:ascii="仿宋" w:eastAsia="仿宋" w:hAnsi="仿宋" w:cs="仿宋" w:hint="eastAsia"/>
          <w:b/>
          <w:sz w:val="28"/>
          <w:szCs w:val="28"/>
        </w:rPr>
        <w:t>一、投 标 函</w:t>
      </w:r>
      <w:bookmarkEnd w:id="230"/>
      <w:bookmarkEnd w:id="231"/>
    </w:p>
    <w:p w14:paraId="5DCCB9E4" w14:textId="77777777" w:rsidR="00AB5CF6" w:rsidRDefault="00FE0214">
      <w:pPr>
        <w:spacing w:line="520" w:lineRule="exact"/>
        <w:ind w:firstLineChars="100" w:firstLine="280"/>
        <w:rPr>
          <w:rFonts w:ascii="仿宋" w:eastAsia="仿宋" w:hAnsi="仿宋" w:cs="仿宋" w:hint="eastAsia"/>
          <w:sz w:val="28"/>
          <w:szCs w:val="28"/>
        </w:rPr>
      </w:pPr>
      <w:r>
        <w:rPr>
          <w:rFonts w:ascii="仿宋" w:eastAsia="仿宋" w:hAnsi="仿宋" w:cs="仿宋" w:hint="eastAsia"/>
          <w:sz w:val="28"/>
          <w:szCs w:val="28"/>
          <w:u w:val="single"/>
        </w:rPr>
        <w:t xml:space="preserve">       </w:t>
      </w:r>
      <w:r>
        <w:rPr>
          <w:rFonts w:ascii="仿宋" w:eastAsia="仿宋" w:hAnsi="仿宋" w:cs="仿宋" w:hint="eastAsia"/>
          <w:sz w:val="28"/>
          <w:szCs w:val="28"/>
        </w:rPr>
        <w:t>（采购人）：</w:t>
      </w:r>
    </w:p>
    <w:p w14:paraId="120451B9" w14:textId="77777777" w:rsidR="00AB5CF6" w:rsidRDefault="00FE0214">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我方全面研究了“  ”项目招标文件，决定参加贵单位组织的本项目投标。我方授权（姓名、职务）代表我方（投标单位的名称）全权处理本项目投标的有关事宜。</w:t>
      </w:r>
    </w:p>
    <w:p w14:paraId="4ABFDD47" w14:textId="77777777" w:rsidR="00AB5CF6" w:rsidRDefault="00FE0214">
      <w:pPr>
        <w:spacing w:line="520" w:lineRule="exact"/>
        <w:ind w:firstLineChars="192" w:firstLine="538"/>
        <w:rPr>
          <w:rFonts w:ascii="仿宋" w:eastAsia="仿宋" w:hAnsi="仿宋" w:cs="仿宋" w:hint="eastAsia"/>
          <w:sz w:val="28"/>
          <w:szCs w:val="28"/>
        </w:rPr>
      </w:pPr>
      <w:r>
        <w:rPr>
          <w:rFonts w:ascii="仿宋" w:eastAsia="仿宋" w:hAnsi="仿宋" w:cs="仿宋" w:hint="eastAsia"/>
          <w:sz w:val="28"/>
          <w:szCs w:val="28"/>
        </w:rPr>
        <w:t>1.我方自愿按照招标文件规定的各项要求向采购人提供所需货物/服务，总投标价为人民币</w:t>
      </w:r>
      <w:r>
        <w:rPr>
          <w:rFonts w:ascii="仿宋" w:eastAsia="仿宋" w:hAnsi="仿宋" w:cs="仿宋" w:hint="eastAsia"/>
          <w:sz w:val="28"/>
          <w:szCs w:val="28"/>
          <w:u w:val="single"/>
        </w:rPr>
        <w:t xml:space="preserve">       </w:t>
      </w:r>
      <w:r>
        <w:rPr>
          <w:rFonts w:ascii="仿宋" w:eastAsia="仿宋" w:hAnsi="仿宋" w:cs="仿宋" w:hint="eastAsia"/>
          <w:sz w:val="28"/>
          <w:szCs w:val="28"/>
        </w:rPr>
        <w:t>万元（大写：</w:t>
      </w:r>
      <w:r>
        <w:rPr>
          <w:rFonts w:ascii="仿宋" w:eastAsia="仿宋" w:hAnsi="仿宋" w:cs="仿宋" w:hint="eastAsia"/>
          <w:sz w:val="28"/>
          <w:szCs w:val="28"/>
          <w:u w:val="single"/>
        </w:rPr>
        <w:t xml:space="preserve">       </w:t>
      </w:r>
      <w:r>
        <w:rPr>
          <w:rFonts w:ascii="仿宋" w:eastAsia="仿宋" w:hAnsi="仿宋" w:cs="仿宋" w:hint="eastAsia"/>
          <w:sz w:val="28"/>
          <w:szCs w:val="28"/>
        </w:rPr>
        <w:t>）。</w:t>
      </w:r>
    </w:p>
    <w:p w14:paraId="3D98DA0A" w14:textId="77777777" w:rsidR="00AB5CF6" w:rsidRDefault="00FE0214">
      <w:pPr>
        <w:spacing w:line="520" w:lineRule="exact"/>
        <w:ind w:firstLineChars="192" w:firstLine="538"/>
        <w:rPr>
          <w:rFonts w:ascii="仿宋" w:eastAsia="仿宋" w:hAnsi="仿宋" w:cs="仿宋" w:hint="eastAsia"/>
          <w:sz w:val="28"/>
          <w:szCs w:val="28"/>
        </w:rPr>
      </w:pPr>
      <w:r>
        <w:rPr>
          <w:rFonts w:ascii="仿宋" w:eastAsia="仿宋" w:hAnsi="仿宋" w:cs="仿宋" w:hint="eastAsia"/>
          <w:sz w:val="28"/>
          <w:szCs w:val="28"/>
        </w:rPr>
        <w:t>2.一旦我方中标，我方将严格履行合同规定的责任和义务，保证于合同签字生效后</w:t>
      </w:r>
      <w:r>
        <w:rPr>
          <w:rFonts w:ascii="仿宋" w:eastAsia="仿宋" w:hAnsi="仿宋" w:cs="仿宋" w:hint="eastAsia"/>
          <w:sz w:val="28"/>
          <w:szCs w:val="28"/>
          <w:u w:val="single"/>
        </w:rPr>
        <w:t xml:space="preserve">       </w:t>
      </w:r>
      <w:r>
        <w:rPr>
          <w:rFonts w:ascii="仿宋" w:eastAsia="仿宋" w:hAnsi="仿宋" w:cs="仿宋" w:hint="eastAsia"/>
          <w:sz w:val="28"/>
          <w:szCs w:val="28"/>
        </w:rPr>
        <w:t>日内完成项目的安装、调试，并交付采购人验收、使用。</w:t>
      </w:r>
    </w:p>
    <w:p w14:paraId="2BF18508" w14:textId="77777777" w:rsidR="00AB5CF6" w:rsidRDefault="00FE0214">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3.我方为本项目提交的投标文件正本</w:t>
      </w:r>
      <w:r>
        <w:rPr>
          <w:rFonts w:ascii="仿宋" w:eastAsia="仿宋" w:hAnsi="仿宋" w:cs="仿宋" w:hint="eastAsia"/>
          <w:sz w:val="28"/>
          <w:szCs w:val="28"/>
          <w:u w:val="single"/>
        </w:rPr>
        <w:t xml:space="preserve">  </w:t>
      </w:r>
      <w:r>
        <w:rPr>
          <w:rFonts w:ascii="仿宋" w:eastAsia="仿宋" w:hAnsi="仿宋" w:cs="仿宋" w:hint="eastAsia"/>
          <w:sz w:val="28"/>
          <w:szCs w:val="28"/>
        </w:rPr>
        <w:t>份，副本</w:t>
      </w:r>
      <w:r>
        <w:rPr>
          <w:rFonts w:ascii="仿宋" w:eastAsia="仿宋" w:hAnsi="仿宋" w:cs="仿宋" w:hint="eastAsia"/>
          <w:sz w:val="28"/>
          <w:szCs w:val="28"/>
          <w:u w:val="single"/>
        </w:rPr>
        <w:t xml:space="preserve">  </w:t>
      </w:r>
      <w:r>
        <w:rPr>
          <w:rFonts w:ascii="仿宋" w:eastAsia="仿宋" w:hAnsi="仿宋" w:cs="仿宋" w:hint="eastAsia"/>
          <w:sz w:val="28"/>
          <w:szCs w:val="28"/>
        </w:rPr>
        <w:t>份，用于开标唱标的“开标一览</w:t>
      </w:r>
      <w:r>
        <w:rPr>
          <w:rFonts w:ascii="仿宋" w:eastAsia="仿宋" w:hAnsi="仿宋" w:cs="仿宋" w:hint="eastAsia"/>
          <w:sz w:val="28"/>
          <w:szCs w:val="28"/>
          <w:u w:val="single"/>
        </w:rPr>
        <w:t xml:space="preserve">  </w:t>
      </w:r>
      <w:r>
        <w:rPr>
          <w:rFonts w:ascii="仿宋" w:eastAsia="仿宋" w:hAnsi="仿宋" w:cs="仿宋" w:hint="eastAsia"/>
          <w:sz w:val="28"/>
          <w:szCs w:val="28"/>
        </w:rPr>
        <w:t>份。</w:t>
      </w:r>
    </w:p>
    <w:p w14:paraId="6B893DC0" w14:textId="77777777" w:rsidR="00AB5CF6" w:rsidRDefault="00FE0214">
      <w:pPr>
        <w:spacing w:line="520" w:lineRule="exact"/>
        <w:ind w:firstLineChars="192" w:firstLine="538"/>
        <w:rPr>
          <w:rFonts w:ascii="仿宋" w:eastAsia="仿宋" w:hAnsi="仿宋" w:cs="仿宋" w:hint="eastAsia"/>
          <w:sz w:val="28"/>
          <w:szCs w:val="28"/>
        </w:rPr>
      </w:pPr>
      <w:r>
        <w:rPr>
          <w:rFonts w:ascii="仿宋" w:eastAsia="仿宋" w:hAnsi="仿宋" w:cs="仿宋" w:hint="eastAsia"/>
          <w:sz w:val="28"/>
          <w:szCs w:val="28"/>
        </w:rPr>
        <w:t>4.我方愿意提供贵单位可能另外要求的，与投标有关的文件资料，并保证我方已提供和将要提供的文件资料是真实、准确的。</w:t>
      </w:r>
    </w:p>
    <w:p w14:paraId="0B12D149" w14:textId="77777777" w:rsidR="00AB5CF6" w:rsidRDefault="00FE0214">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5.我方完全理解采购人不一定将合同授予最低报价的投标人的行为。</w:t>
      </w:r>
    </w:p>
    <w:p w14:paraId="6BF38B99" w14:textId="77777777" w:rsidR="00AB5CF6" w:rsidRDefault="00AB5CF6">
      <w:pPr>
        <w:spacing w:line="520" w:lineRule="exact"/>
        <w:ind w:firstLineChars="192" w:firstLine="538"/>
        <w:rPr>
          <w:rFonts w:ascii="仿宋" w:eastAsia="仿宋" w:hAnsi="仿宋" w:cs="仿宋" w:hint="eastAsia"/>
          <w:sz w:val="28"/>
          <w:szCs w:val="28"/>
        </w:rPr>
      </w:pPr>
    </w:p>
    <w:p w14:paraId="793F619E" w14:textId="77777777" w:rsidR="00AB5CF6" w:rsidRDefault="00AB5CF6">
      <w:pPr>
        <w:spacing w:line="520" w:lineRule="exact"/>
        <w:ind w:firstLineChars="192" w:firstLine="538"/>
        <w:rPr>
          <w:rFonts w:ascii="仿宋" w:eastAsia="仿宋" w:hAnsi="仿宋" w:cs="仿宋" w:hint="eastAsia"/>
          <w:sz w:val="28"/>
          <w:szCs w:val="28"/>
        </w:rPr>
      </w:pPr>
    </w:p>
    <w:p w14:paraId="0F90E01D" w14:textId="77777777" w:rsidR="00AB5CF6" w:rsidRDefault="00AB5CF6">
      <w:pPr>
        <w:spacing w:line="520" w:lineRule="exact"/>
        <w:ind w:firstLineChars="192" w:firstLine="538"/>
        <w:rPr>
          <w:rFonts w:ascii="仿宋" w:eastAsia="仿宋" w:hAnsi="仿宋" w:cs="仿宋" w:hint="eastAsia"/>
          <w:sz w:val="28"/>
          <w:szCs w:val="28"/>
        </w:rPr>
      </w:pPr>
    </w:p>
    <w:p w14:paraId="483768F7" w14:textId="77777777" w:rsidR="00AB5CF6" w:rsidRDefault="00AB5CF6">
      <w:pPr>
        <w:spacing w:line="520" w:lineRule="exact"/>
        <w:rPr>
          <w:rFonts w:ascii="仿宋" w:eastAsia="仿宋" w:hAnsi="仿宋" w:cs="仿宋" w:hint="eastAsia"/>
          <w:sz w:val="28"/>
          <w:szCs w:val="28"/>
        </w:rPr>
      </w:pPr>
    </w:p>
    <w:p w14:paraId="77D0E00B" w14:textId="77777777" w:rsidR="00AB5CF6" w:rsidRDefault="00AB5CF6">
      <w:pPr>
        <w:spacing w:line="520" w:lineRule="exact"/>
        <w:rPr>
          <w:rFonts w:ascii="仿宋" w:eastAsia="仿宋" w:hAnsi="仿宋" w:cs="仿宋" w:hint="eastAsia"/>
          <w:sz w:val="28"/>
          <w:szCs w:val="28"/>
        </w:rPr>
      </w:pPr>
    </w:p>
    <w:p w14:paraId="11891FBA" w14:textId="77777777" w:rsidR="00AB5CF6" w:rsidRDefault="00AB5CF6">
      <w:pPr>
        <w:spacing w:line="520" w:lineRule="exact"/>
        <w:rPr>
          <w:rFonts w:ascii="仿宋" w:eastAsia="仿宋" w:hAnsi="仿宋" w:cs="仿宋" w:hint="eastAsia"/>
          <w:sz w:val="28"/>
          <w:szCs w:val="28"/>
        </w:rPr>
      </w:pPr>
    </w:p>
    <w:p w14:paraId="10C2AE1D" w14:textId="77777777" w:rsidR="00AB5CF6" w:rsidRDefault="00FE0214">
      <w:pPr>
        <w:spacing w:line="520" w:lineRule="exact"/>
        <w:ind w:firstLineChars="192" w:firstLine="538"/>
        <w:rPr>
          <w:rFonts w:ascii="仿宋" w:eastAsia="仿宋" w:hAnsi="仿宋" w:cs="仿宋" w:hint="eastAsia"/>
          <w:sz w:val="28"/>
          <w:szCs w:val="28"/>
        </w:rPr>
      </w:pPr>
      <w:r>
        <w:rPr>
          <w:rFonts w:ascii="仿宋" w:eastAsia="仿宋" w:hAnsi="仿宋" w:cs="仿宋" w:hint="eastAsia"/>
          <w:sz w:val="28"/>
          <w:szCs w:val="28"/>
        </w:rPr>
        <w:t xml:space="preserve">投标人名称（盖章）：        </w:t>
      </w:r>
    </w:p>
    <w:p w14:paraId="179E54F8" w14:textId="77777777" w:rsidR="00AB5CF6" w:rsidRDefault="00FE0214">
      <w:pPr>
        <w:spacing w:line="520" w:lineRule="exact"/>
        <w:ind w:firstLineChars="192" w:firstLine="538"/>
        <w:rPr>
          <w:rFonts w:ascii="仿宋" w:eastAsia="仿宋" w:hAnsi="仿宋" w:cs="仿宋" w:hint="eastAsia"/>
          <w:sz w:val="28"/>
          <w:szCs w:val="28"/>
        </w:rPr>
      </w:pPr>
      <w:r>
        <w:rPr>
          <w:rFonts w:ascii="仿宋" w:eastAsia="仿宋" w:hAnsi="仿宋" w:cs="仿宋" w:hint="eastAsia"/>
          <w:sz w:val="28"/>
          <w:szCs w:val="28"/>
        </w:rPr>
        <w:t>法定代表人或授权代表（签字）：</w:t>
      </w:r>
    </w:p>
    <w:p w14:paraId="302E7E0B" w14:textId="77777777" w:rsidR="00AB5CF6" w:rsidRDefault="00FE0214">
      <w:pPr>
        <w:spacing w:line="520" w:lineRule="exact"/>
        <w:ind w:firstLineChars="192" w:firstLine="538"/>
        <w:rPr>
          <w:rFonts w:ascii="仿宋" w:eastAsia="仿宋" w:hAnsi="仿宋" w:cs="仿宋" w:hint="eastAsia"/>
          <w:sz w:val="28"/>
          <w:szCs w:val="28"/>
        </w:rPr>
      </w:pPr>
      <w:r>
        <w:rPr>
          <w:rFonts w:ascii="仿宋" w:eastAsia="仿宋" w:hAnsi="仿宋" w:cs="仿宋" w:hint="eastAsia"/>
          <w:sz w:val="28"/>
          <w:szCs w:val="28"/>
        </w:rPr>
        <w:t>日    期：</w:t>
      </w:r>
    </w:p>
    <w:p w14:paraId="622D6D8C" w14:textId="77777777" w:rsidR="00AB5CF6" w:rsidRDefault="00AB5CF6">
      <w:pPr>
        <w:spacing w:line="520" w:lineRule="exact"/>
        <w:rPr>
          <w:rFonts w:ascii="仿宋" w:eastAsia="仿宋" w:hAnsi="仿宋" w:cs="仿宋" w:hint="eastAsia"/>
          <w:b/>
          <w:sz w:val="28"/>
          <w:szCs w:val="28"/>
        </w:rPr>
      </w:pPr>
      <w:bookmarkStart w:id="232" w:name="_Toc425408087"/>
    </w:p>
    <w:p w14:paraId="666D49E9" w14:textId="77777777" w:rsidR="00AB5CF6" w:rsidRDefault="00FE0214">
      <w:pPr>
        <w:spacing w:line="520" w:lineRule="exact"/>
        <w:rPr>
          <w:rFonts w:ascii="仿宋" w:eastAsia="仿宋" w:hAnsi="仿宋" w:cs="仿宋" w:hint="eastAsia"/>
          <w:b/>
          <w:sz w:val="28"/>
          <w:szCs w:val="28"/>
        </w:rPr>
      </w:pPr>
      <w:r>
        <w:rPr>
          <w:rFonts w:ascii="仿宋" w:eastAsia="仿宋" w:hAnsi="仿宋" w:cs="仿宋" w:hint="eastAsia"/>
          <w:b/>
          <w:sz w:val="28"/>
          <w:szCs w:val="28"/>
        </w:rPr>
        <w:lastRenderedPageBreak/>
        <w:t>二、法定代表人授权书</w:t>
      </w:r>
      <w:bookmarkEnd w:id="232"/>
    </w:p>
    <w:p w14:paraId="09B966A2" w14:textId="77777777" w:rsidR="00AB5CF6" w:rsidRDefault="00FE0214">
      <w:pPr>
        <w:spacing w:line="520" w:lineRule="exact"/>
        <w:ind w:firstLineChars="192" w:firstLine="538"/>
        <w:rPr>
          <w:rFonts w:ascii="仿宋" w:eastAsia="仿宋" w:hAnsi="仿宋" w:cs="仿宋" w:hint="eastAsia"/>
          <w:sz w:val="28"/>
          <w:szCs w:val="28"/>
        </w:rPr>
      </w:pPr>
      <w:r>
        <w:rPr>
          <w:rFonts w:ascii="仿宋" w:eastAsia="仿宋" w:hAnsi="仿宋" w:cs="仿宋" w:hint="eastAsia"/>
          <w:sz w:val="28"/>
          <w:szCs w:val="28"/>
        </w:rPr>
        <w:t>__________________（采购人）：</w:t>
      </w:r>
    </w:p>
    <w:p w14:paraId="28A3196A" w14:textId="77777777" w:rsidR="00AB5CF6" w:rsidRDefault="00FE0214">
      <w:pPr>
        <w:spacing w:line="520" w:lineRule="exact"/>
        <w:ind w:firstLineChars="192" w:firstLine="538"/>
        <w:rPr>
          <w:rFonts w:ascii="仿宋" w:eastAsia="仿宋" w:hAnsi="仿宋" w:cs="仿宋" w:hint="eastAsia"/>
          <w:sz w:val="28"/>
          <w:szCs w:val="28"/>
        </w:rPr>
      </w:pPr>
      <w:r>
        <w:rPr>
          <w:rFonts w:ascii="仿宋" w:eastAsia="仿宋" w:hAnsi="仿宋" w:cs="仿宋" w:hint="eastAsia"/>
          <w:sz w:val="28"/>
          <w:szCs w:val="28"/>
        </w:rPr>
        <w:t>本授权声明：（投标人名称）（法定代表人姓名、职务）授权（被授权人姓名、职务）为我方 “ ” 项目投标活动的合法代表，以我方名义全权处理该项目有关投标、签订合同以及执行合同等一切事宜。</w:t>
      </w:r>
    </w:p>
    <w:p w14:paraId="1412B2B4" w14:textId="77777777" w:rsidR="00AB5CF6" w:rsidRDefault="00FE0214">
      <w:pPr>
        <w:spacing w:line="520" w:lineRule="exact"/>
        <w:ind w:firstLineChars="192" w:firstLine="538"/>
        <w:rPr>
          <w:rFonts w:ascii="仿宋" w:eastAsia="仿宋" w:hAnsi="仿宋" w:cs="仿宋" w:hint="eastAsia"/>
          <w:sz w:val="28"/>
          <w:szCs w:val="28"/>
        </w:rPr>
      </w:pPr>
      <w:r>
        <w:rPr>
          <w:rFonts w:ascii="仿宋" w:eastAsia="仿宋" w:hAnsi="仿宋" w:cs="仿宋" w:hint="eastAsia"/>
          <w:sz w:val="28"/>
          <w:szCs w:val="28"/>
        </w:rPr>
        <w:t>特此声明。</w:t>
      </w:r>
    </w:p>
    <w:p w14:paraId="3D117379" w14:textId="77777777" w:rsidR="00AB5CF6" w:rsidRDefault="00FE0214">
      <w:pPr>
        <w:spacing w:line="520" w:lineRule="exact"/>
        <w:ind w:firstLineChars="192" w:firstLine="538"/>
        <w:rPr>
          <w:rFonts w:ascii="仿宋" w:eastAsia="仿宋" w:hAnsi="仿宋" w:cs="仿宋" w:hint="eastAsia"/>
          <w:sz w:val="28"/>
          <w:szCs w:val="28"/>
        </w:rPr>
      </w:pPr>
      <w:r>
        <w:rPr>
          <w:rFonts w:ascii="仿宋" w:eastAsia="仿宋" w:hAnsi="仿宋" w:cs="仿宋" w:hint="eastAsia"/>
          <w:sz w:val="28"/>
          <w:szCs w:val="28"/>
        </w:rPr>
        <w:t>法定代表人签字：</w:t>
      </w:r>
    </w:p>
    <w:p w14:paraId="6187B768" w14:textId="77777777" w:rsidR="00AB5CF6" w:rsidRDefault="00FE0214">
      <w:pPr>
        <w:spacing w:line="520" w:lineRule="exact"/>
        <w:ind w:firstLineChars="192" w:firstLine="538"/>
        <w:rPr>
          <w:rFonts w:ascii="仿宋" w:eastAsia="仿宋" w:hAnsi="仿宋" w:cs="仿宋" w:hint="eastAsia"/>
          <w:sz w:val="28"/>
          <w:szCs w:val="28"/>
        </w:rPr>
      </w:pPr>
      <w:r>
        <w:rPr>
          <w:rFonts w:ascii="仿宋" w:eastAsia="仿宋" w:hAnsi="仿宋" w:cs="仿宋" w:hint="eastAsia"/>
          <w:sz w:val="28"/>
          <w:szCs w:val="28"/>
        </w:rPr>
        <w:t>授权代表签字：</w:t>
      </w:r>
    </w:p>
    <w:p w14:paraId="2E93F171" w14:textId="77777777" w:rsidR="00AB5CF6" w:rsidRDefault="00FE0214">
      <w:pPr>
        <w:spacing w:line="520" w:lineRule="exact"/>
        <w:ind w:firstLineChars="192" w:firstLine="538"/>
        <w:rPr>
          <w:rFonts w:ascii="仿宋" w:eastAsia="仿宋" w:hAnsi="仿宋" w:cs="仿宋" w:hint="eastAsia"/>
          <w:sz w:val="28"/>
          <w:szCs w:val="28"/>
        </w:rPr>
      </w:pPr>
      <w:r>
        <w:rPr>
          <w:rFonts w:ascii="仿宋" w:eastAsia="仿宋" w:hAnsi="仿宋" w:cs="仿宋" w:hint="eastAsia"/>
          <w:sz w:val="28"/>
          <w:szCs w:val="28"/>
        </w:rPr>
        <w:t xml:space="preserve">投标人名称（盖章）：         </w:t>
      </w:r>
    </w:p>
    <w:p w14:paraId="2AD942DD" w14:textId="77777777" w:rsidR="00AB5CF6" w:rsidRDefault="00FE0214">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日    期：</w:t>
      </w:r>
    </w:p>
    <w:p w14:paraId="23376334" w14:textId="77777777" w:rsidR="00AB5CF6" w:rsidRDefault="00FE0214">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附：法定代表人及被授权人身份证身印件　　</w:t>
      </w:r>
    </w:p>
    <w:p w14:paraId="6F63E294" w14:textId="77777777" w:rsidR="00AB5CF6" w:rsidRDefault="00AB5CF6">
      <w:pPr>
        <w:spacing w:line="520" w:lineRule="exact"/>
        <w:ind w:firstLineChars="192" w:firstLine="538"/>
        <w:rPr>
          <w:rFonts w:ascii="仿宋" w:eastAsia="仿宋" w:hAnsi="仿宋" w:cs="仿宋" w:hint="eastAsia"/>
          <w:sz w:val="28"/>
          <w:szCs w:val="28"/>
        </w:rPr>
      </w:pPr>
    </w:p>
    <w:p w14:paraId="76D7CAC3" w14:textId="77777777" w:rsidR="00AB5CF6" w:rsidRDefault="00FE0214">
      <w:pPr>
        <w:pStyle w:val="af1"/>
        <w:spacing w:line="520" w:lineRule="exact"/>
        <w:rPr>
          <w:rFonts w:ascii="仿宋" w:eastAsia="仿宋" w:hAnsi="仿宋" w:cs="仿宋" w:hint="eastAsia"/>
          <w:b/>
          <w:bCs/>
          <w:sz w:val="28"/>
          <w:szCs w:val="28"/>
        </w:rPr>
      </w:pPr>
      <w:r>
        <w:rPr>
          <w:rFonts w:ascii="仿宋" w:eastAsia="仿宋" w:hAnsi="仿宋" w:cs="仿宋" w:hint="eastAsia"/>
          <w:b/>
          <w:bCs/>
          <w:sz w:val="28"/>
          <w:szCs w:val="28"/>
        </w:rPr>
        <w:t>（若法定代表人亲自参加投标活动，需提供法定代表人身份证明，格式如下）</w:t>
      </w:r>
    </w:p>
    <w:p w14:paraId="4F8A8B28" w14:textId="77777777" w:rsidR="00AB5CF6" w:rsidRDefault="00FE0214">
      <w:pPr>
        <w:pStyle w:val="afc"/>
        <w:spacing w:line="520" w:lineRule="exact"/>
        <w:jc w:val="center"/>
        <w:rPr>
          <w:rFonts w:ascii="仿宋" w:eastAsia="仿宋" w:hAnsi="仿宋" w:cs="仿宋" w:hint="eastAsia"/>
          <w:sz w:val="28"/>
          <w:szCs w:val="28"/>
        </w:rPr>
      </w:pPr>
      <w:r>
        <w:rPr>
          <w:rStyle w:val="aff3"/>
          <w:rFonts w:ascii="仿宋" w:eastAsia="仿宋" w:hAnsi="仿宋" w:cs="仿宋" w:hint="eastAsia"/>
          <w:sz w:val="28"/>
          <w:szCs w:val="28"/>
        </w:rPr>
        <w:t>法定代表人身份证明书</w:t>
      </w:r>
    </w:p>
    <w:p w14:paraId="1109622A" w14:textId="77777777" w:rsidR="00AB5CF6" w:rsidRDefault="00FE0214">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  ×××（姓名、性别、年龄）在我公司（或者企业、单位）任×××（董事长、总经理等）职务，是我公司（或者企业、单位）的法定代表人。　　</w:t>
      </w:r>
    </w:p>
    <w:p w14:paraId="30079690" w14:textId="77777777" w:rsidR="00AB5CF6" w:rsidRDefault="00FE0214">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特此证明。　　</w:t>
      </w:r>
    </w:p>
    <w:p w14:paraId="49D845A7" w14:textId="77777777" w:rsidR="00AB5CF6" w:rsidRDefault="00FE0214">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×××公司（单位全称加盖公章） 　　</w:t>
      </w:r>
    </w:p>
    <w:p w14:paraId="08F50165" w14:textId="77777777" w:rsidR="00AB5CF6" w:rsidRDefault="00FE0214">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×年×月×日 　　</w:t>
      </w:r>
    </w:p>
    <w:p w14:paraId="3A433E7B" w14:textId="77777777" w:rsidR="00AB5CF6" w:rsidRDefault="00AB5CF6">
      <w:pPr>
        <w:spacing w:line="520" w:lineRule="exact"/>
        <w:ind w:firstLineChars="200" w:firstLine="560"/>
        <w:rPr>
          <w:rFonts w:ascii="仿宋" w:eastAsia="仿宋" w:hAnsi="仿宋" w:cs="仿宋" w:hint="eastAsia"/>
          <w:sz w:val="28"/>
          <w:szCs w:val="28"/>
        </w:rPr>
      </w:pPr>
    </w:p>
    <w:p w14:paraId="40C0D6C4" w14:textId="77777777" w:rsidR="00AB5CF6" w:rsidRDefault="00FE0214">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法定代表人住址： 　　</w:t>
      </w:r>
    </w:p>
    <w:p w14:paraId="40FBEE20" w14:textId="77777777" w:rsidR="00AB5CF6" w:rsidRDefault="00FE0214">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电话： </w:t>
      </w:r>
    </w:p>
    <w:p w14:paraId="1BEB220F" w14:textId="77777777" w:rsidR="00AB5CF6" w:rsidRDefault="00FE0214">
      <w:pPr>
        <w:spacing w:line="520" w:lineRule="exact"/>
        <w:rPr>
          <w:rFonts w:ascii="仿宋" w:eastAsia="仿宋" w:hAnsi="仿宋" w:cs="仿宋" w:hint="eastAsia"/>
          <w:sz w:val="28"/>
          <w:szCs w:val="28"/>
        </w:rPr>
      </w:pPr>
      <w:r>
        <w:rPr>
          <w:rFonts w:ascii="仿宋" w:eastAsia="仿宋" w:hAnsi="仿宋" w:cs="仿宋" w:hint="eastAsia"/>
          <w:sz w:val="28"/>
          <w:szCs w:val="28"/>
        </w:rPr>
        <w:t xml:space="preserve">附：法定代表人身份证身印件　　</w:t>
      </w:r>
    </w:p>
    <w:p w14:paraId="53A118F7" w14:textId="77777777" w:rsidR="00AB5CF6" w:rsidRDefault="00AB5CF6">
      <w:pPr>
        <w:spacing w:line="500" w:lineRule="exact"/>
        <w:ind w:firstLineChars="192" w:firstLine="463"/>
        <w:rPr>
          <w:rFonts w:asciiTheme="minorEastAsia" w:eastAsiaTheme="minorEastAsia" w:hAnsiTheme="minorEastAsia" w:hint="eastAsia"/>
          <w:b/>
          <w:szCs w:val="28"/>
        </w:rPr>
        <w:sectPr w:rsidR="00AB5CF6">
          <w:headerReference w:type="default" r:id="rId7"/>
          <w:footerReference w:type="default" r:id="rId8"/>
          <w:pgSz w:w="11907" w:h="16840"/>
          <w:pgMar w:top="1440" w:right="1466" w:bottom="1440" w:left="1440" w:header="851" w:footer="992" w:gutter="0"/>
          <w:cols w:space="425"/>
          <w:docGrid w:linePitch="312"/>
        </w:sectPr>
      </w:pPr>
    </w:p>
    <w:p w14:paraId="0DB15EB0" w14:textId="77777777" w:rsidR="00AB5CF6" w:rsidRDefault="00FE0214">
      <w:pPr>
        <w:autoSpaceDE w:val="0"/>
        <w:autoSpaceDN w:val="0"/>
        <w:adjustRightInd w:val="0"/>
        <w:snapToGrid w:val="0"/>
        <w:spacing w:line="360" w:lineRule="auto"/>
        <w:jc w:val="left"/>
        <w:outlineLvl w:val="1"/>
        <w:rPr>
          <w:rFonts w:ascii="仿宋" w:eastAsia="仿宋" w:hAnsi="仿宋" w:cs="仿宋" w:hint="eastAsia"/>
          <w:b/>
          <w:w w:val="99"/>
          <w:kern w:val="0"/>
          <w:sz w:val="28"/>
          <w:szCs w:val="28"/>
          <w:lang w:val="zh-CN"/>
        </w:rPr>
      </w:pPr>
      <w:r>
        <w:rPr>
          <w:rFonts w:ascii="仿宋" w:eastAsia="仿宋" w:hAnsi="仿宋" w:cs="仿宋" w:hint="eastAsia"/>
          <w:b/>
          <w:w w:val="99"/>
          <w:kern w:val="0"/>
          <w:sz w:val="28"/>
          <w:szCs w:val="28"/>
          <w:lang w:val="zh-CN"/>
        </w:rPr>
        <w:lastRenderedPageBreak/>
        <w:t>三、投标人基本情况表</w:t>
      </w:r>
    </w:p>
    <w:tbl>
      <w:tblPr>
        <w:tblW w:w="900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692"/>
        <w:gridCol w:w="696"/>
        <w:gridCol w:w="384"/>
        <w:gridCol w:w="900"/>
        <w:gridCol w:w="1177"/>
        <w:gridCol w:w="8"/>
        <w:gridCol w:w="1319"/>
        <w:gridCol w:w="556"/>
        <w:gridCol w:w="617"/>
        <w:gridCol w:w="1651"/>
      </w:tblGrid>
      <w:tr w:rsidR="00AB5CF6" w14:paraId="2338C5F1" w14:textId="77777777">
        <w:trPr>
          <w:cantSplit/>
          <w:trHeight w:val="462"/>
        </w:trPr>
        <w:tc>
          <w:tcPr>
            <w:tcW w:w="1692" w:type="dxa"/>
            <w:vAlign w:val="center"/>
          </w:tcPr>
          <w:p w14:paraId="688A4EC4"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投标人名称</w:t>
            </w:r>
          </w:p>
        </w:tc>
        <w:tc>
          <w:tcPr>
            <w:tcW w:w="7308" w:type="dxa"/>
            <w:gridSpan w:val="9"/>
            <w:vAlign w:val="center"/>
          </w:tcPr>
          <w:p w14:paraId="1CFCA453" w14:textId="77777777" w:rsidR="00AB5CF6" w:rsidRDefault="00AB5CF6">
            <w:pPr>
              <w:spacing w:line="500" w:lineRule="exact"/>
              <w:rPr>
                <w:rFonts w:ascii="宋体" w:hAnsi="宋体" w:cs="宋体" w:hint="eastAsia"/>
                <w:kern w:val="0"/>
                <w:sz w:val="21"/>
                <w:szCs w:val="21"/>
              </w:rPr>
            </w:pPr>
          </w:p>
        </w:tc>
      </w:tr>
      <w:tr w:rsidR="00AB5CF6" w14:paraId="54721C2F" w14:textId="77777777">
        <w:trPr>
          <w:cantSplit/>
          <w:trHeight w:val="462"/>
        </w:trPr>
        <w:tc>
          <w:tcPr>
            <w:tcW w:w="1692" w:type="dxa"/>
            <w:vAlign w:val="center"/>
          </w:tcPr>
          <w:p w14:paraId="540E7475"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注册地址</w:t>
            </w:r>
          </w:p>
        </w:tc>
        <w:tc>
          <w:tcPr>
            <w:tcW w:w="3165" w:type="dxa"/>
            <w:gridSpan w:val="5"/>
            <w:vAlign w:val="center"/>
          </w:tcPr>
          <w:p w14:paraId="49969866" w14:textId="77777777" w:rsidR="00AB5CF6" w:rsidRDefault="00AB5CF6">
            <w:pPr>
              <w:spacing w:line="500" w:lineRule="exact"/>
              <w:rPr>
                <w:rFonts w:ascii="宋体" w:hAnsi="宋体" w:cs="宋体" w:hint="eastAsia"/>
                <w:kern w:val="0"/>
                <w:sz w:val="21"/>
                <w:szCs w:val="21"/>
              </w:rPr>
            </w:pPr>
          </w:p>
        </w:tc>
        <w:tc>
          <w:tcPr>
            <w:tcW w:w="1319" w:type="dxa"/>
            <w:vAlign w:val="center"/>
          </w:tcPr>
          <w:p w14:paraId="31617079"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邮政编码</w:t>
            </w:r>
          </w:p>
        </w:tc>
        <w:tc>
          <w:tcPr>
            <w:tcW w:w="2824" w:type="dxa"/>
            <w:gridSpan w:val="3"/>
            <w:vAlign w:val="center"/>
          </w:tcPr>
          <w:p w14:paraId="0224AF9F" w14:textId="77777777" w:rsidR="00AB5CF6" w:rsidRDefault="00AB5CF6">
            <w:pPr>
              <w:spacing w:line="500" w:lineRule="exact"/>
              <w:rPr>
                <w:rFonts w:ascii="宋体" w:hAnsi="宋体" w:cs="宋体" w:hint="eastAsia"/>
                <w:kern w:val="0"/>
                <w:sz w:val="21"/>
                <w:szCs w:val="21"/>
              </w:rPr>
            </w:pPr>
          </w:p>
        </w:tc>
      </w:tr>
      <w:tr w:rsidR="00AB5CF6" w14:paraId="50F7F280" w14:textId="77777777">
        <w:trPr>
          <w:cantSplit/>
          <w:trHeight w:val="442"/>
        </w:trPr>
        <w:tc>
          <w:tcPr>
            <w:tcW w:w="1692" w:type="dxa"/>
            <w:vMerge w:val="restart"/>
            <w:vAlign w:val="center"/>
          </w:tcPr>
          <w:p w14:paraId="38B02479"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联系方式</w:t>
            </w:r>
          </w:p>
        </w:tc>
        <w:tc>
          <w:tcPr>
            <w:tcW w:w="1080" w:type="dxa"/>
            <w:gridSpan w:val="2"/>
            <w:vAlign w:val="center"/>
          </w:tcPr>
          <w:p w14:paraId="587407ED"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联系人</w:t>
            </w:r>
          </w:p>
        </w:tc>
        <w:tc>
          <w:tcPr>
            <w:tcW w:w="2077" w:type="dxa"/>
            <w:gridSpan w:val="2"/>
            <w:vAlign w:val="center"/>
          </w:tcPr>
          <w:p w14:paraId="7661045C" w14:textId="77777777" w:rsidR="00AB5CF6" w:rsidRDefault="00AB5CF6">
            <w:pPr>
              <w:spacing w:line="500" w:lineRule="exact"/>
              <w:rPr>
                <w:rFonts w:ascii="宋体" w:hAnsi="宋体" w:cs="宋体" w:hint="eastAsia"/>
                <w:kern w:val="0"/>
                <w:sz w:val="21"/>
                <w:szCs w:val="21"/>
              </w:rPr>
            </w:pPr>
          </w:p>
        </w:tc>
        <w:tc>
          <w:tcPr>
            <w:tcW w:w="1327" w:type="dxa"/>
            <w:gridSpan w:val="2"/>
            <w:vAlign w:val="center"/>
          </w:tcPr>
          <w:p w14:paraId="02F12188"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电话</w:t>
            </w:r>
          </w:p>
        </w:tc>
        <w:tc>
          <w:tcPr>
            <w:tcW w:w="2824" w:type="dxa"/>
            <w:gridSpan w:val="3"/>
            <w:vAlign w:val="center"/>
          </w:tcPr>
          <w:p w14:paraId="77A0054A" w14:textId="77777777" w:rsidR="00AB5CF6" w:rsidRDefault="00AB5CF6">
            <w:pPr>
              <w:spacing w:line="500" w:lineRule="exact"/>
              <w:rPr>
                <w:rFonts w:ascii="宋体" w:hAnsi="宋体" w:cs="宋体" w:hint="eastAsia"/>
                <w:kern w:val="0"/>
                <w:sz w:val="21"/>
                <w:szCs w:val="21"/>
              </w:rPr>
            </w:pPr>
          </w:p>
        </w:tc>
      </w:tr>
      <w:tr w:rsidR="00AB5CF6" w14:paraId="0B55670D" w14:textId="77777777">
        <w:trPr>
          <w:cantSplit/>
          <w:trHeight w:val="148"/>
        </w:trPr>
        <w:tc>
          <w:tcPr>
            <w:tcW w:w="1692" w:type="dxa"/>
            <w:vMerge/>
            <w:vAlign w:val="center"/>
          </w:tcPr>
          <w:p w14:paraId="531F0AC4" w14:textId="77777777" w:rsidR="00AB5CF6" w:rsidRDefault="00AB5CF6">
            <w:pPr>
              <w:spacing w:line="500" w:lineRule="exact"/>
              <w:rPr>
                <w:rFonts w:ascii="宋体" w:hAnsi="宋体" w:cs="宋体" w:hint="eastAsia"/>
                <w:kern w:val="0"/>
                <w:sz w:val="21"/>
                <w:szCs w:val="21"/>
              </w:rPr>
            </w:pPr>
          </w:p>
        </w:tc>
        <w:tc>
          <w:tcPr>
            <w:tcW w:w="1080" w:type="dxa"/>
            <w:gridSpan w:val="2"/>
            <w:vAlign w:val="center"/>
          </w:tcPr>
          <w:p w14:paraId="68ECDB1D"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传真</w:t>
            </w:r>
          </w:p>
        </w:tc>
        <w:tc>
          <w:tcPr>
            <w:tcW w:w="2077" w:type="dxa"/>
            <w:gridSpan w:val="2"/>
            <w:vAlign w:val="center"/>
          </w:tcPr>
          <w:p w14:paraId="619EE689" w14:textId="77777777" w:rsidR="00AB5CF6" w:rsidRDefault="00AB5CF6">
            <w:pPr>
              <w:spacing w:line="500" w:lineRule="exact"/>
              <w:rPr>
                <w:rFonts w:ascii="宋体" w:hAnsi="宋体" w:cs="宋体" w:hint="eastAsia"/>
                <w:kern w:val="0"/>
                <w:sz w:val="21"/>
                <w:szCs w:val="21"/>
              </w:rPr>
            </w:pPr>
          </w:p>
        </w:tc>
        <w:tc>
          <w:tcPr>
            <w:tcW w:w="1327" w:type="dxa"/>
            <w:gridSpan w:val="2"/>
            <w:vAlign w:val="center"/>
          </w:tcPr>
          <w:p w14:paraId="27FF1167"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网址</w:t>
            </w:r>
          </w:p>
        </w:tc>
        <w:tc>
          <w:tcPr>
            <w:tcW w:w="2824" w:type="dxa"/>
            <w:gridSpan w:val="3"/>
            <w:vAlign w:val="center"/>
          </w:tcPr>
          <w:p w14:paraId="7F4B6B04" w14:textId="77777777" w:rsidR="00AB5CF6" w:rsidRDefault="00AB5CF6">
            <w:pPr>
              <w:spacing w:line="500" w:lineRule="exact"/>
              <w:rPr>
                <w:rFonts w:ascii="宋体" w:hAnsi="宋体" w:cs="宋体" w:hint="eastAsia"/>
                <w:kern w:val="0"/>
                <w:sz w:val="21"/>
                <w:szCs w:val="21"/>
              </w:rPr>
            </w:pPr>
          </w:p>
        </w:tc>
      </w:tr>
      <w:tr w:rsidR="00AB5CF6" w14:paraId="2086373C" w14:textId="77777777">
        <w:trPr>
          <w:cantSplit/>
          <w:trHeight w:val="442"/>
        </w:trPr>
        <w:tc>
          <w:tcPr>
            <w:tcW w:w="1692" w:type="dxa"/>
            <w:vAlign w:val="center"/>
          </w:tcPr>
          <w:p w14:paraId="665F1518"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组织结构</w:t>
            </w:r>
          </w:p>
        </w:tc>
        <w:tc>
          <w:tcPr>
            <w:tcW w:w="7308" w:type="dxa"/>
            <w:gridSpan w:val="9"/>
            <w:vAlign w:val="center"/>
          </w:tcPr>
          <w:p w14:paraId="68B91C79" w14:textId="77777777" w:rsidR="00AB5CF6" w:rsidRDefault="00AB5CF6">
            <w:pPr>
              <w:spacing w:line="500" w:lineRule="exact"/>
              <w:rPr>
                <w:rFonts w:ascii="宋体" w:hAnsi="宋体" w:cs="宋体" w:hint="eastAsia"/>
                <w:kern w:val="0"/>
                <w:sz w:val="21"/>
                <w:szCs w:val="21"/>
              </w:rPr>
            </w:pPr>
          </w:p>
        </w:tc>
      </w:tr>
      <w:tr w:rsidR="00AB5CF6" w14:paraId="38AAD613" w14:textId="77777777">
        <w:trPr>
          <w:trHeight w:val="462"/>
        </w:trPr>
        <w:tc>
          <w:tcPr>
            <w:tcW w:w="1692" w:type="dxa"/>
            <w:vAlign w:val="center"/>
          </w:tcPr>
          <w:p w14:paraId="5801B424"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法定代表人</w:t>
            </w:r>
          </w:p>
        </w:tc>
        <w:tc>
          <w:tcPr>
            <w:tcW w:w="696" w:type="dxa"/>
            <w:vAlign w:val="center"/>
          </w:tcPr>
          <w:p w14:paraId="54689D85"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姓名</w:t>
            </w:r>
          </w:p>
        </w:tc>
        <w:tc>
          <w:tcPr>
            <w:tcW w:w="1284" w:type="dxa"/>
            <w:gridSpan w:val="2"/>
            <w:vAlign w:val="center"/>
          </w:tcPr>
          <w:p w14:paraId="4C6FEC5B" w14:textId="77777777" w:rsidR="00AB5CF6" w:rsidRDefault="00AB5CF6">
            <w:pPr>
              <w:spacing w:line="500" w:lineRule="exact"/>
              <w:rPr>
                <w:rFonts w:ascii="宋体" w:hAnsi="宋体" w:cs="宋体" w:hint="eastAsia"/>
                <w:kern w:val="0"/>
                <w:sz w:val="21"/>
                <w:szCs w:val="21"/>
              </w:rPr>
            </w:pPr>
          </w:p>
        </w:tc>
        <w:tc>
          <w:tcPr>
            <w:tcW w:w="1177" w:type="dxa"/>
            <w:vAlign w:val="center"/>
          </w:tcPr>
          <w:p w14:paraId="7CCB2E41"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技术职称</w:t>
            </w:r>
          </w:p>
        </w:tc>
        <w:tc>
          <w:tcPr>
            <w:tcW w:w="1327" w:type="dxa"/>
            <w:gridSpan w:val="2"/>
            <w:vAlign w:val="center"/>
          </w:tcPr>
          <w:p w14:paraId="19BA7398" w14:textId="77777777" w:rsidR="00AB5CF6" w:rsidRDefault="00AB5CF6">
            <w:pPr>
              <w:spacing w:line="500" w:lineRule="exact"/>
              <w:rPr>
                <w:rFonts w:ascii="宋体" w:hAnsi="宋体" w:cs="宋体" w:hint="eastAsia"/>
                <w:kern w:val="0"/>
                <w:sz w:val="21"/>
                <w:szCs w:val="21"/>
              </w:rPr>
            </w:pPr>
          </w:p>
        </w:tc>
        <w:tc>
          <w:tcPr>
            <w:tcW w:w="1173" w:type="dxa"/>
            <w:gridSpan w:val="2"/>
            <w:vAlign w:val="center"/>
          </w:tcPr>
          <w:p w14:paraId="20F14AFD"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电话</w:t>
            </w:r>
          </w:p>
        </w:tc>
        <w:tc>
          <w:tcPr>
            <w:tcW w:w="1651" w:type="dxa"/>
            <w:vAlign w:val="center"/>
          </w:tcPr>
          <w:p w14:paraId="63D68B4C" w14:textId="77777777" w:rsidR="00AB5CF6" w:rsidRDefault="00AB5CF6">
            <w:pPr>
              <w:spacing w:line="500" w:lineRule="exact"/>
              <w:rPr>
                <w:rFonts w:ascii="宋体" w:hAnsi="宋体" w:cs="宋体" w:hint="eastAsia"/>
                <w:b/>
                <w:bCs/>
                <w:kern w:val="0"/>
                <w:sz w:val="21"/>
                <w:szCs w:val="21"/>
              </w:rPr>
            </w:pPr>
          </w:p>
        </w:tc>
      </w:tr>
      <w:tr w:rsidR="00AB5CF6" w14:paraId="22F686FB" w14:textId="77777777">
        <w:trPr>
          <w:trHeight w:val="442"/>
        </w:trPr>
        <w:tc>
          <w:tcPr>
            <w:tcW w:w="1692" w:type="dxa"/>
            <w:vAlign w:val="center"/>
          </w:tcPr>
          <w:p w14:paraId="0CE36D39"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技术负责人</w:t>
            </w:r>
          </w:p>
        </w:tc>
        <w:tc>
          <w:tcPr>
            <w:tcW w:w="696" w:type="dxa"/>
            <w:vAlign w:val="center"/>
          </w:tcPr>
          <w:p w14:paraId="0BE1E0C7"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姓名</w:t>
            </w:r>
          </w:p>
        </w:tc>
        <w:tc>
          <w:tcPr>
            <w:tcW w:w="1284" w:type="dxa"/>
            <w:gridSpan w:val="2"/>
            <w:vAlign w:val="center"/>
          </w:tcPr>
          <w:p w14:paraId="7378E731" w14:textId="77777777" w:rsidR="00AB5CF6" w:rsidRDefault="00AB5CF6">
            <w:pPr>
              <w:spacing w:line="500" w:lineRule="exact"/>
              <w:rPr>
                <w:rFonts w:ascii="宋体" w:hAnsi="宋体" w:cs="宋体" w:hint="eastAsia"/>
                <w:kern w:val="0"/>
                <w:sz w:val="21"/>
                <w:szCs w:val="21"/>
              </w:rPr>
            </w:pPr>
          </w:p>
        </w:tc>
        <w:tc>
          <w:tcPr>
            <w:tcW w:w="1177" w:type="dxa"/>
            <w:vAlign w:val="center"/>
          </w:tcPr>
          <w:p w14:paraId="004A25C9"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技术职称</w:t>
            </w:r>
          </w:p>
        </w:tc>
        <w:tc>
          <w:tcPr>
            <w:tcW w:w="1327" w:type="dxa"/>
            <w:gridSpan w:val="2"/>
            <w:vAlign w:val="center"/>
          </w:tcPr>
          <w:p w14:paraId="3798418C" w14:textId="77777777" w:rsidR="00AB5CF6" w:rsidRDefault="00AB5CF6">
            <w:pPr>
              <w:spacing w:line="500" w:lineRule="exact"/>
              <w:rPr>
                <w:rFonts w:ascii="宋体" w:hAnsi="宋体" w:cs="宋体" w:hint="eastAsia"/>
                <w:kern w:val="0"/>
                <w:sz w:val="21"/>
                <w:szCs w:val="21"/>
              </w:rPr>
            </w:pPr>
          </w:p>
        </w:tc>
        <w:tc>
          <w:tcPr>
            <w:tcW w:w="1173" w:type="dxa"/>
            <w:gridSpan w:val="2"/>
            <w:vAlign w:val="center"/>
          </w:tcPr>
          <w:p w14:paraId="6717742C"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电话</w:t>
            </w:r>
          </w:p>
        </w:tc>
        <w:tc>
          <w:tcPr>
            <w:tcW w:w="1651" w:type="dxa"/>
            <w:vAlign w:val="center"/>
          </w:tcPr>
          <w:p w14:paraId="09D09BD2" w14:textId="77777777" w:rsidR="00AB5CF6" w:rsidRDefault="00AB5CF6">
            <w:pPr>
              <w:spacing w:line="500" w:lineRule="exact"/>
              <w:rPr>
                <w:rFonts w:ascii="宋体" w:hAnsi="宋体" w:cs="宋体" w:hint="eastAsia"/>
                <w:b/>
                <w:bCs/>
                <w:kern w:val="0"/>
                <w:sz w:val="21"/>
                <w:szCs w:val="21"/>
              </w:rPr>
            </w:pPr>
          </w:p>
        </w:tc>
      </w:tr>
      <w:tr w:rsidR="00AB5CF6" w14:paraId="29DC85DD" w14:textId="77777777">
        <w:trPr>
          <w:cantSplit/>
          <w:trHeight w:val="442"/>
        </w:trPr>
        <w:tc>
          <w:tcPr>
            <w:tcW w:w="1692" w:type="dxa"/>
            <w:vAlign w:val="center"/>
          </w:tcPr>
          <w:p w14:paraId="66A50DCB"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成立时间</w:t>
            </w:r>
          </w:p>
        </w:tc>
        <w:tc>
          <w:tcPr>
            <w:tcW w:w="1980" w:type="dxa"/>
            <w:gridSpan w:val="3"/>
            <w:vAlign w:val="center"/>
          </w:tcPr>
          <w:p w14:paraId="650F10F1" w14:textId="77777777" w:rsidR="00AB5CF6" w:rsidRDefault="00AB5CF6">
            <w:pPr>
              <w:spacing w:line="500" w:lineRule="exact"/>
              <w:rPr>
                <w:rFonts w:ascii="宋体" w:hAnsi="宋体" w:cs="宋体" w:hint="eastAsia"/>
                <w:kern w:val="0"/>
                <w:sz w:val="21"/>
                <w:szCs w:val="21"/>
              </w:rPr>
            </w:pPr>
          </w:p>
        </w:tc>
        <w:tc>
          <w:tcPr>
            <w:tcW w:w="5328" w:type="dxa"/>
            <w:gridSpan w:val="6"/>
            <w:vAlign w:val="center"/>
          </w:tcPr>
          <w:p w14:paraId="0E09D27C"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员工总人数：</w:t>
            </w:r>
          </w:p>
        </w:tc>
      </w:tr>
      <w:tr w:rsidR="00AB5CF6" w14:paraId="20555D3B" w14:textId="77777777">
        <w:trPr>
          <w:cantSplit/>
          <w:trHeight w:val="462"/>
        </w:trPr>
        <w:tc>
          <w:tcPr>
            <w:tcW w:w="1692" w:type="dxa"/>
            <w:vAlign w:val="center"/>
          </w:tcPr>
          <w:p w14:paraId="0C082636"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企业资质等级</w:t>
            </w:r>
          </w:p>
        </w:tc>
        <w:tc>
          <w:tcPr>
            <w:tcW w:w="1980" w:type="dxa"/>
            <w:gridSpan w:val="3"/>
            <w:vAlign w:val="center"/>
          </w:tcPr>
          <w:p w14:paraId="2FAE9E90" w14:textId="77777777" w:rsidR="00AB5CF6" w:rsidRDefault="00AB5CF6">
            <w:pPr>
              <w:spacing w:line="500" w:lineRule="exact"/>
              <w:rPr>
                <w:rFonts w:ascii="宋体" w:hAnsi="宋体" w:cs="宋体" w:hint="eastAsia"/>
                <w:kern w:val="0"/>
                <w:sz w:val="21"/>
                <w:szCs w:val="21"/>
              </w:rPr>
            </w:pPr>
          </w:p>
        </w:tc>
        <w:tc>
          <w:tcPr>
            <w:tcW w:w="1177" w:type="dxa"/>
            <w:vMerge w:val="restart"/>
            <w:vAlign w:val="center"/>
          </w:tcPr>
          <w:p w14:paraId="5905D5F3"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其中</w:t>
            </w:r>
          </w:p>
        </w:tc>
        <w:tc>
          <w:tcPr>
            <w:tcW w:w="1883" w:type="dxa"/>
            <w:gridSpan w:val="3"/>
            <w:vAlign w:val="center"/>
          </w:tcPr>
          <w:p w14:paraId="4FEDAABC"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项目经理</w:t>
            </w:r>
          </w:p>
        </w:tc>
        <w:tc>
          <w:tcPr>
            <w:tcW w:w="2268" w:type="dxa"/>
            <w:gridSpan w:val="2"/>
            <w:vAlign w:val="center"/>
          </w:tcPr>
          <w:p w14:paraId="6BBBD7DE" w14:textId="77777777" w:rsidR="00AB5CF6" w:rsidRDefault="00AB5CF6">
            <w:pPr>
              <w:spacing w:line="500" w:lineRule="exact"/>
              <w:rPr>
                <w:rFonts w:ascii="宋体" w:hAnsi="宋体" w:cs="宋体" w:hint="eastAsia"/>
                <w:b/>
                <w:bCs/>
                <w:kern w:val="0"/>
                <w:sz w:val="21"/>
                <w:szCs w:val="21"/>
              </w:rPr>
            </w:pPr>
          </w:p>
        </w:tc>
      </w:tr>
      <w:tr w:rsidR="00AB5CF6" w14:paraId="50BF88E4" w14:textId="77777777">
        <w:trPr>
          <w:cantSplit/>
          <w:trHeight w:val="442"/>
        </w:trPr>
        <w:tc>
          <w:tcPr>
            <w:tcW w:w="1692" w:type="dxa"/>
            <w:vAlign w:val="center"/>
          </w:tcPr>
          <w:p w14:paraId="05E66466"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营业执照号</w:t>
            </w:r>
          </w:p>
        </w:tc>
        <w:tc>
          <w:tcPr>
            <w:tcW w:w="1980" w:type="dxa"/>
            <w:gridSpan w:val="3"/>
            <w:vAlign w:val="center"/>
          </w:tcPr>
          <w:p w14:paraId="72A646DD" w14:textId="77777777" w:rsidR="00AB5CF6" w:rsidRDefault="00AB5CF6">
            <w:pPr>
              <w:spacing w:line="500" w:lineRule="exact"/>
              <w:rPr>
                <w:rFonts w:ascii="宋体" w:hAnsi="宋体" w:cs="宋体" w:hint="eastAsia"/>
                <w:kern w:val="0"/>
                <w:sz w:val="21"/>
                <w:szCs w:val="21"/>
              </w:rPr>
            </w:pPr>
          </w:p>
        </w:tc>
        <w:tc>
          <w:tcPr>
            <w:tcW w:w="1177" w:type="dxa"/>
            <w:vMerge/>
            <w:vAlign w:val="center"/>
          </w:tcPr>
          <w:p w14:paraId="6FF973C2" w14:textId="77777777" w:rsidR="00AB5CF6" w:rsidRDefault="00AB5CF6">
            <w:pPr>
              <w:spacing w:line="500" w:lineRule="exact"/>
              <w:rPr>
                <w:rFonts w:ascii="宋体" w:hAnsi="宋体" w:cs="宋体" w:hint="eastAsia"/>
                <w:kern w:val="0"/>
                <w:sz w:val="21"/>
                <w:szCs w:val="21"/>
              </w:rPr>
            </w:pPr>
          </w:p>
        </w:tc>
        <w:tc>
          <w:tcPr>
            <w:tcW w:w="1883" w:type="dxa"/>
            <w:gridSpan w:val="3"/>
            <w:vAlign w:val="center"/>
          </w:tcPr>
          <w:p w14:paraId="4FDAD3D5"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高级职称人员</w:t>
            </w:r>
          </w:p>
        </w:tc>
        <w:tc>
          <w:tcPr>
            <w:tcW w:w="2268" w:type="dxa"/>
            <w:gridSpan w:val="2"/>
            <w:vAlign w:val="center"/>
          </w:tcPr>
          <w:p w14:paraId="18FD840C" w14:textId="77777777" w:rsidR="00AB5CF6" w:rsidRDefault="00AB5CF6">
            <w:pPr>
              <w:spacing w:line="500" w:lineRule="exact"/>
              <w:rPr>
                <w:rFonts w:ascii="宋体" w:hAnsi="宋体" w:cs="宋体" w:hint="eastAsia"/>
                <w:b/>
                <w:bCs/>
                <w:kern w:val="0"/>
                <w:sz w:val="21"/>
                <w:szCs w:val="21"/>
              </w:rPr>
            </w:pPr>
          </w:p>
        </w:tc>
      </w:tr>
      <w:tr w:rsidR="00AB5CF6" w14:paraId="6C98238B" w14:textId="77777777">
        <w:trPr>
          <w:cantSplit/>
          <w:trHeight w:val="442"/>
        </w:trPr>
        <w:tc>
          <w:tcPr>
            <w:tcW w:w="1692" w:type="dxa"/>
            <w:vAlign w:val="center"/>
          </w:tcPr>
          <w:p w14:paraId="5EF36612"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注册资金</w:t>
            </w:r>
          </w:p>
        </w:tc>
        <w:tc>
          <w:tcPr>
            <w:tcW w:w="1980" w:type="dxa"/>
            <w:gridSpan w:val="3"/>
            <w:vAlign w:val="center"/>
          </w:tcPr>
          <w:p w14:paraId="3A9FB92D" w14:textId="77777777" w:rsidR="00AB5CF6" w:rsidRDefault="00AB5CF6">
            <w:pPr>
              <w:spacing w:line="500" w:lineRule="exact"/>
              <w:rPr>
                <w:rFonts w:ascii="宋体" w:hAnsi="宋体" w:cs="宋体" w:hint="eastAsia"/>
                <w:kern w:val="0"/>
                <w:sz w:val="21"/>
                <w:szCs w:val="21"/>
              </w:rPr>
            </w:pPr>
          </w:p>
        </w:tc>
        <w:tc>
          <w:tcPr>
            <w:tcW w:w="1177" w:type="dxa"/>
            <w:vMerge/>
            <w:vAlign w:val="center"/>
          </w:tcPr>
          <w:p w14:paraId="1C8FB7C2" w14:textId="77777777" w:rsidR="00AB5CF6" w:rsidRDefault="00AB5CF6">
            <w:pPr>
              <w:spacing w:line="500" w:lineRule="exact"/>
              <w:rPr>
                <w:rFonts w:ascii="宋体" w:hAnsi="宋体" w:cs="宋体" w:hint="eastAsia"/>
                <w:kern w:val="0"/>
                <w:sz w:val="21"/>
                <w:szCs w:val="21"/>
              </w:rPr>
            </w:pPr>
          </w:p>
        </w:tc>
        <w:tc>
          <w:tcPr>
            <w:tcW w:w="1883" w:type="dxa"/>
            <w:gridSpan w:val="3"/>
            <w:vAlign w:val="center"/>
          </w:tcPr>
          <w:p w14:paraId="50896119"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中级职称人员</w:t>
            </w:r>
          </w:p>
        </w:tc>
        <w:tc>
          <w:tcPr>
            <w:tcW w:w="2268" w:type="dxa"/>
            <w:gridSpan w:val="2"/>
            <w:vAlign w:val="center"/>
          </w:tcPr>
          <w:p w14:paraId="415ECAD5" w14:textId="77777777" w:rsidR="00AB5CF6" w:rsidRDefault="00AB5CF6">
            <w:pPr>
              <w:spacing w:line="500" w:lineRule="exact"/>
              <w:rPr>
                <w:rFonts w:ascii="宋体" w:hAnsi="宋体" w:cs="宋体" w:hint="eastAsia"/>
                <w:b/>
                <w:bCs/>
                <w:kern w:val="0"/>
                <w:sz w:val="21"/>
                <w:szCs w:val="21"/>
              </w:rPr>
            </w:pPr>
          </w:p>
        </w:tc>
      </w:tr>
      <w:tr w:rsidR="00AB5CF6" w14:paraId="5E4C6CAA" w14:textId="77777777">
        <w:trPr>
          <w:cantSplit/>
          <w:trHeight w:val="462"/>
        </w:trPr>
        <w:tc>
          <w:tcPr>
            <w:tcW w:w="1692" w:type="dxa"/>
            <w:vAlign w:val="center"/>
          </w:tcPr>
          <w:p w14:paraId="2398875B"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开户银行</w:t>
            </w:r>
          </w:p>
        </w:tc>
        <w:tc>
          <w:tcPr>
            <w:tcW w:w="1980" w:type="dxa"/>
            <w:gridSpan w:val="3"/>
            <w:vAlign w:val="center"/>
          </w:tcPr>
          <w:p w14:paraId="2D8D6B47" w14:textId="77777777" w:rsidR="00AB5CF6" w:rsidRDefault="00AB5CF6">
            <w:pPr>
              <w:spacing w:line="500" w:lineRule="exact"/>
              <w:rPr>
                <w:rFonts w:ascii="宋体" w:hAnsi="宋体" w:cs="宋体" w:hint="eastAsia"/>
                <w:kern w:val="0"/>
                <w:sz w:val="21"/>
                <w:szCs w:val="21"/>
              </w:rPr>
            </w:pPr>
          </w:p>
        </w:tc>
        <w:tc>
          <w:tcPr>
            <w:tcW w:w="1177" w:type="dxa"/>
            <w:vMerge/>
            <w:vAlign w:val="center"/>
          </w:tcPr>
          <w:p w14:paraId="255945A2" w14:textId="77777777" w:rsidR="00AB5CF6" w:rsidRDefault="00AB5CF6">
            <w:pPr>
              <w:spacing w:line="500" w:lineRule="exact"/>
              <w:rPr>
                <w:rFonts w:ascii="宋体" w:hAnsi="宋体" w:cs="宋体" w:hint="eastAsia"/>
                <w:kern w:val="0"/>
                <w:sz w:val="21"/>
                <w:szCs w:val="21"/>
              </w:rPr>
            </w:pPr>
          </w:p>
        </w:tc>
        <w:tc>
          <w:tcPr>
            <w:tcW w:w="1883" w:type="dxa"/>
            <w:gridSpan w:val="3"/>
            <w:vAlign w:val="center"/>
          </w:tcPr>
          <w:p w14:paraId="6CD10C39"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初级职称人员</w:t>
            </w:r>
          </w:p>
        </w:tc>
        <w:tc>
          <w:tcPr>
            <w:tcW w:w="2268" w:type="dxa"/>
            <w:gridSpan w:val="2"/>
            <w:vAlign w:val="center"/>
          </w:tcPr>
          <w:p w14:paraId="2ACEE5A3" w14:textId="77777777" w:rsidR="00AB5CF6" w:rsidRDefault="00AB5CF6">
            <w:pPr>
              <w:spacing w:line="500" w:lineRule="exact"/>
              <w:rPr>
                <w:rFonts w:ascii="宋体" w:hAnsi="宋体" w:cs="宋体" w:hint="eastAsia"/>
                <w:b/>
                <w:bCs/>
                <w:kern w:val="0"/>
                <w:sz w:val="21"/>
                <w:szCs w:val="21"/>
              </w:rPr>
            </w:pPr>
          </w:p>
        </w:tc>
      </w:tr>
      <w:tr w:rsidR="00AB5CF6" w14:paraId="75CA0A22" w14:textId="77777777">
        <w:trPr>
          <w:cantSplit/>
          <w:trHeight w:val="442"/>
        </w:trPr>
        <w:tc>
          <w:tcPr>
            <w:tcW w:w="1692" w:type="dxa"/>
            <w:vAlign w:val="center"/>
          </w:tcPr>
          <w:p w14:paraId="34F1966B"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账号</w:t>
            </w:r>
          </w:p>
        </w:tc>
        <w:tc>
          <w:tcPr>
            <w:tcW w:w="1980" w:type="dxa"/>
            <w:gridSpan w:val="3"/>
            <w:vAlign w:val="center"/>
          </w:tcPr>
          <w:p w14:paraId="3324467C" w14:textId="77777777" w:rsidR="00AB5CF6" w:rsidRDefault="00AB5CF6">
            <w:pPr>
              <w:spacing w:line="500" w:lineRule="exact"/>
              <w:rPr>
                <w:rFonts w:ascii="宋体" w:hAnsi="宋体" w:cs="宋体" w:hint="eastAsia"/>
                <w:kern w:val="0"/>
                <w:sz w:val="21"/>
                <w:szCs w:val="21"/>
              </w:rPr>
            </w:pPr>
          </w:p>
        </w:tc>
        <w:tc>
          <w:tcPr>
            <w:tcW w:w="1177" w:type="dxa"/>
            <w:vMerge/>
            <w:vAlign w:val="center"/>
          </w:tcPr>
          <w:p w14:paraId="11B0E50E" w14:textId="77777777" w:rsidR="00AB5CF6" w:rsidRDefault="00AB5CF6">
            <w:pPr>
              <w:spacing w:line="500" w:lineRule="exact"/>
              <w:rPr>
                <w:rFonts w:ascii="宋体" w:hAnsi="宋体" w:cs="宋体" w:hint="eastAsia"/>
                <w:kern w:val="0"/>
                <w:sz w:val="21"/>
                <w:szCs w:val="21"/>
              </w:rPr>
            </w:pPr>
          </w:p>
        </w:tc>
        <w:tc>
          <w:tcPr>
            <w:tcW w:w="1883" w:type="dxa"/>
            <w:gridSpan w:val="3"/>
            <w:vAlign w:val="center"/>
          </w:tcPr>
          <w:p w14:paraId="4A50140A"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技工</w:t>
            </w:r>
          </w:p>
        </w:tc>
        <w:tc>
          <w:tcPr>
            <w:tcW w:w="2268" w:type="dxa"/>
            <w:gridSpan w:val="2"/>
            <w:vAlign w:val="center"/>
          </w:tcPr>
          <w:p w14:paraId="7D1DA82F" w14:textId="77777777" w:rsidR="00AB5CF6" w:rsidRDefault="00AB5CF6">
            <w:pPr>
              <w:spacing w:line="500" w:lineRule="exact"/>
              <w:rPr>
                <w:rFonts w:ascii="宋体" w:hAnsi="宋体" w:cs="宋体" w:hint="eastAsia"/>
                <w:b/>
                <w:bCs/>
                <w:kern w:val="0"/>
                <w:sz w:val="21"/>
                <w:szCs w:val="21"/>
              </w:rPr>
            </w:pPr>
          </w:p>
        </w:tc>
      </w:tr>
      <w:tr w:rsidR="00AB5CF6" w14:paraId="159F2503" w14:textId="77777777">
        <w:trPr>
          <w:cantSplit/>
          <w:trHeight w:val="2442"/>
        </w:trPr>
        <w:tc>
          <w:tcPr>
            <w:tcW w:w="1692" w:type="dxa"/>
            <w:vAlign w:val="center"/>
          </w:tcPr>
          <w:p w14:paraId="62F3AC51"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经营范围</w:t>
            </w:r>
          </w:p>
        </w:tc>
        <w:tc>
          <w:tcPr>
            <w:tcW w:w="7308" w:type="dxa"/>
            <w:gridSpan w:val="9"/>
            <w:vAlign w:val="center"/>
          </w:tcPr>
          <w:p w14:paraId="392683E8" w14:textId="77777777" w:rsidR="00AB5CF6" w:rsidRDefault="00AB5CF6">
            <w:pPr>
              <w:spacing w:line="500" w:lineRule="exact"/>
              <w:rPr>
                <w:rFonts w:ascii="宋体" w:hAnsi="宋体" w:cs="宋体" w:hint="eastAsia"/>
                <w:b/>
                <w:bCs/>
                <w:kern w:val="0"/>
                <w:sz w:val="21"/>
                <w:szCs w:val="21"/>
              </w:rPr>
            </w:pPr>
          </w:p>
        </w:tc>
      </w:tr>
      <w:tr w:rsidR="00AB5CF6" w14:paraId="1B3F219D" w14:textId="77777777">
        <w:trPr>
          <w:cantSplit/>
          <w:trHeight w:val="1072"/>
        </w:trPr>
        <w:tc>
          <w:tcPr>
            <w:tcW w:w="1692" w:type="dxa"/>
            <w:vAlign w:val="center"/>
          </w:tcPr>
          <w:p w14:paraId="155BB3BE" w14:textId="77777777" w:rsidR="00AB5CF6" w:rsidRDefault="00FE0214">
            <w:pPr>
              <w:spacing w:line="500" w:lineRule="exact"/>
              <w:rPr>
                <w:rFonts w:ascii="宋体" w:hAnsi="宋体" w:cs="宋体" w:hint="eastAsia"/>
                <w:kern w:val="0"/>
                <w:sz w:val="21"/>
                <w:szCs w:val="21"/>
              </w:rPr>
            </w:pPr>
            <w:r>
              <w:rPr>
                <w:rFonts w:ascii="宋体" w:hAnsi="宋体" w:cs="宋体" w:hint="eastAsia"/>
                <w:kern w:val="0"/>
                <w:sz w:val="21"/>
                <w:szCs w:val="21"/>
              </w:rPr>
              <w:t>备注</w:t>
            </w:r>
          </w:p>
        </w:tc>
        <w:tc>
          <w:tcPr>
            <w:tcW w:w="7308" w:type="dxa"/>
            <w:gridSpan w:val="9"/>
            <w:vAlign w:val="center"/>
          </w:tcPr>
          <w:p w14:paraId="7A0B36B8" w14:textId="77777777" w:rsidR="00AB5CF6" w:rsidRDefault="00AB5CF6">
            <w:pPr>
              <w:spacing w:line="500" w:lineRule="exact"/>
              <w:rPr>
                <w:rFonts w:ascii="宋体" w:hAnsi="宋体" w:cs="宋体" w:hint="eastAsia"/>
                <w:kern w:val="0"/>
                <w:sz w:val="21"/>
                <w:szCs w:val="21"/>
              </w:rPr>
            </w:pPr>
          </w:p>
        </w:tc>
      </w:tr>
    </w:tbl>
    <w:p w14:paraId="5FF945BF" w14:textId="77777777" w:rsidR="00AB5CF6" w:rsidRDefault="00AB5CF6">
      <w:pPr>
        <w:spacing w:line="500" w:lineRule="exact"/>
        <w:rPr>
          <w:rFonts w:asciiTheme="minorEastAsia" w:eastAsiaTheme="minorEastAsia" w:hAnsiTheme="minorEastAsia" w:hint="eastAsia"/>
          <w:b/>
          <w:szCs w:val="28"/>
        </w:rPr>
      </w:pPr>
    </w:p>
    <w:p w14:paraId="78F595B0" w14:textId="77777777" w:rsidR="00AB5CF6" w:rsidRDefault="00FE0214">
      <w:pPr>
        <w:spacing w:line="500" w:lineRule="exact"/>
        <w:rPr>
          <w:rFonts w:asciiTheme="minorEastAsia" w:eastAsiaTheme="minorEastAsia" w:hAnsiTheme="minorEastAsia" w:hint="eastAsia"/>
          <w:bCs/>
          <w:sz w:val="28"/>
          <w:szCs w:val="28"/>
        </w:rPr>
      </w:pPr>
      <w:r>
        <w:rPr>
          <w:rFonts w:asciiTheme="minorEastAsia" w:eastAsiaTheme="minorEastAsia" w:hAnsiTheme="minorEastAsia" w:hint="eastAsia"/>
          <w:bCs/>
          <w:sz w:val="28"/>
          <w:szCs w:val="28"/>
        </w:rPr>
        <w:t>投标人名称：        （盖章）</w:t>
      </w:r>
    </w:p>
    <w:p w14:paraId="007C70F6" w14:textId="77777777" w:rsidR="00AB5CF6" w:rsidRDefault="00FE0214">
      <w:pPr>
        <w:spacing w:line="500" w:lineRule="exact"/>
        <w:rPr>
          <w:rFonts w:asciiTheme="minorEastAsia" w:eastAsiaTheme="minorEastAsia" w:hAnsiTheme="minorEastAsia" w:hint="eastAsia"/>
          <w:bCs/>
          <w:sz w:val="28"/>
          <w:szCs w:val="28"/>
        </w:rPr>
      </w:pPr>
      <w:r>
        <w:rPr>
          <w:rFonts w:asciiTheme="minorEastAsia" w:eastAsiaTheme="minorEastAsia" w:hAnsiTheme="minorEastAsia" w:hint="eastAsia"/>
          <w:sz w:val="28"/>
          <w:szCs w:val="28"/>
        </w:rPr>
        <w:t>法定代表人或授权代表（签字）</w:t>
      </w:r>
      <w:r>
        <w:rPr>
          <w:rFonts w:asciiTheme="minorEastAsia" w:eastAsiaTheme="minorEastAsia" w:hAnsiTheme="minorEastAsia" w:hint="eastAsia"/>
          <w:bCs/>
          <w:sz w:val="28"/>
          <w:szCs w:val="28"/>
        </w:rPr>
        <w:t>：</w:t>
      </w:r>
    </w:p>
    <w:p w14:paraId="41062FC2" w14:textId="77777777" w:rsidR="00AB5CF6" w:rsidRDefault="00FE0214">
      <w:pPr>
        <w:spacing w:line="500" w:lineRule="exact"/>
        <w:rPr>
          <w:rFonts w:asciiTheme="minorEastAsia" w:eastAsiaTheme="minorEastAsia" w:hAnsiTheme="minorEastAsia" w:hint="eastAsia"/>
          <w:bCs/>
          <w:sz w:val="28"/>
          <w:szCs w:val="28"/>
        </w:rPr>
      </w:pPr>
      <w:r>
        <w:rPr>
          <w:rFonts w:asciiTheme="minorEastAsia" w:eastAsiaTheme="minorEastAsia" w:hAnsiTheme="minorEastAsia" w:hint="eastAsia"/>
          <w:bCs/>
          <w:sz w:val="28"/>
          <w:szCs w:val="28"/>
        </w:rPr>
        <w:t>投标日期:</w:t>
      </w:r>
    </w:p>
    <w:p w14:paraId="25630DA1" w14:textId="77777777" w:rsidR="00AB5CF6" w:rsidRDefault="00AB5CF6">
      <w:pPr>
        <w:spacing w:line="500" w:lineRule="exact"/>
        <w:ind w:firstLineChars="257" w:firstLine="617"/>
        <w:rPr>
          <w:rFonts w:asciiTheme="minorEastAsia" w:eastAsiaTheme="minorEastAsia" w:hAnsiTheme="minorEastAsia" w:hint="eastAsia"/>
        </w:rPr>
      </w:pPr>
    </w:p>
    <w:p w14:paraId="640EAADC" w14:textId="77777777" w:rsidR="00AB5CF6" w:rsidRDefault="00AB5CF6">
      <w:pPr>
        <w:rPr>
          <w:rFonts w:asciiTheme="minorEastAsia" w:eastAsiaTheme="minorEastAsia" w:hAnsiTheme="minorEastAsia" w:hint="eastAsia"/>
          <w:b/>
          <w:sz w:val="28"/>
          <w:szCs w:val="28"/>
        </w:rPr>
      </w:pPr>
    </w:p>
    <w:p w14:paraId="21BD9DCE" w14:textId="77777777" w:rsidR="00AB5CF6" w:rsidRDefault="00FE0214">
      <w:pPr>
        <w:autoSpaceDE w:val="0"/>
        <w:autoSpaceDN w:val="0"/>
        <w:adjustRightInd w:val="0"/>
        <w:snapToGrid w:val="0"/>
        <w:spacing w:line="360" w:lineRule="auto"/>
        <w:jc w:val="left"/>
        <w:outlineLvl w:val="1"/>
        <w:rPr>
          <w:rFonts w:ascii="仿宋" w:eastAsia="仿宋" w:hAnsi="仿宋" w:cs="仿宋" w:hint="eastAsia"/>
          <w:b/>
          <w:w w:val="99"/>
          <w:kern w:val="0"/>
          <w:sz w:val="28"/>
          <w:szCs w:val="28"/>
          <w:lang w:val="zh-CN"/>
        </w:rPr>
      </w:pPr>
      <w:r>
        <w:rPr>
          <w:rFonts w:ascii="仿宋" w:eastAsia="仿宋" w:hAnsi="仿宋" w:cs="仿宋" w:hint="eastAsia"/>
          <w:b/>
          <w:w w:val="99"/>
          <w:kern w:val="0"/>
          <w:sz w:val="28"/>
          <w:szCs w:val="28"/>
          <w:lang w:val="zh-CN"/>
        </w:rPr>
        <w:lastRenderedPageBreak/>
        <w:t>四、响应文件</w:t>
      </w:r>
    </w:p>
    <w:p w14:paraId="7A65A16E" w14:textId="77777777" w:rsidR="00AB5CF6" w:rsidRDefault="00FE0214">
      <w:pPr>
        <w:spacing w:line="500" w:lineRule="exact"/>
        <w:rPr>
          <w:rFonts w:ascii="仿宋" w:eastAsia="仿宋" w:hAnsi="仿宋" w:cs="仿宋" w:hint="eastAsia"/>
          <w:b/>
          <w:bCs/>
          <w:kern w:val="0"/>
          <w:sz w:val="28"/>
          <w:szCs w:val="28"/>
        </w:rPr>
      </w:pPr>
      <w:r>
        <w:rPr>
          <w:rFonts w:ascii="仿宋" w:eastAsia="仿宋" w:hAnsi="仿宋" w:cs="仿宋" w:hint="eastAsia"/>
          <w:b/>
          <w:bCs/>
          <w:kern w:val="0"/>
          <w:sz w:val="28"/>
          <w:szCs w:val="28"/>
        </w:rPr>
        <w:t>（根据招标要求由投标人自行编写）</w:t>
      </w:r>
    </w:p>
    <w:p w14:paraId="025BA030" w14:textId="77777777" w:rsidR="00AB5CF6" w:rsidRDefault="00FE0214">
      <w:pPr>
        <w:autoSpaceDE w:val="0"/>
        <w:autoSpaceDN w:val="0"/>
        <w:adjustRightInd w:val="0"/>
        <w:snapToGrid w:val="0"/>
        <w:spacing w:line="440" w:lineRule="exact"/>
        <w:ind w:firstLineChars="200" w:firstLine="560"/>
        <w:jc w:val="left"/>
        <w:outlineLvl w:val="2"/>
        <w:rPr>
          <w:rFonts w:ascii="Times New Roman" w:eastAsia="方正仿宋_GBK" w:hAnsi="Times New Roman" w:cs="Times New Roman"/>
          <w:b/>
          <w:bCs/>
          <w:kern w:val="0"/>
          <w:sz w:val="28"/>
          <w:szCs w:val="28"/>
        </w:rPr>
      </w:pPr>
      <w:r>
        <w:rPr>
          <w:rFonts w:ascii="Times New Roman" w:eastAsia="方正仿宋_GBK" w:hAnsi="Times New Roman" w:cs="Times New Roman" w:hint="eastAsia"/>
          <w:b/>
          <w:bCs/>
          <w:kern w:val="0"/>
          <w:sz w:val="28"/>
          <w:szCs w:val="28"/>
        </w:rPr>
        <w:t>请列出技术偏离情况表</w:t>
      </w:r>
    </w:p>
    <w:p w14:paraId="101CF555" w14:textId="77777777" w:rsidR="00AB5CF6" w:rsidRDefault="00AB5CF6">
      <w:pPr>
        <w:spacing w:line="500" w:lineRule="exact"/>
        <w:rPr>
          <w:rFonts w:asciiTheme="minorEastAsia" w:eastAsiaTheme="minorEastAsia" w:hAnsiTheme="minorEastAsia" w:hint="eastAsia"/>
          <w:b/>
          <w:bCs/>
          <w:sz w:val="28"/>
          <w:szCs w:val="28"/>
        </w:rPr>
      </w:pPr>
    </w:p>
    <w:p w14:paraId="41FC7195" w14:textId="77777777" w:rsidR="00AB5CF6" w:rsidRDefault="00AB5CF6">
      <w:pPr>
        <w:spacing w:line="500" w:lineRule="exact"/>
        <w:rPr>
          <w:rFonts w:asciiTheme="minorEastAsia" w:eastAsiaTheme="minorEastAsia" w:hAnsiTheme="minorEastAsia" w:hint="eastAsia"/>
          <w:bCs/>
          <w:szCs w:val="28"/>
        </w:rPr>
      </w:pPr>
    </w:p>
    <w:p w14:paraId="0C9E3859" w14:textId="77777777" w:rsidR="00AB5CF6" w:rsidRDefault="00AB5CF6">
      <w:pPr>
        <w:spacing w:line="500" w:lineRule="exact"/>
        <w:rPr>
          <w:rFonts w:asciiTheme="minorEastAsia" w:eastAsiaTheme="minorEastAsia" w:hAnsiTheme="minorEastAsia" w:hint="eastAsia"/>
          <w:bCs/>
          <w:szCs w:val="28"/>
        </w:rPr>
      </w:pPr>
    </w:p>
    <w:p w14:paraId="2CE4724B" w14:textId="77777777" w:rsidR="00AB5CF6" w:rsidRDefault="00AB5CF6">
      <w:pPr>
        <w:spacing w:line="500" w:lineRule="exact"/>
        <w:rPr>
          <w:rFonts w:asciiTheme="minorEastAsia" w:eastAsiaTheme="minorEastAsia" w:hAnsiTheme="minorEastAsia" w:hint="eastAsia"/>
          <w:bCs/>
          <w:szCs w:val="28"/>
        </w:rPr>
      </w:pPr>
    </w:p>
    <w:p w14:paraId="5301776B" w14:textId="77777777" w:rsidR="00AB5CF6" w:rsidRDefault="00AB5CF6">
      <w:pPr>
        <w:spacing w:line="500" w:lineRule="exact"/>
        <w:rPr>
          <w:rFonts w:asciiTheme="minorEastAsia" w:eastAsiaTheme="minorEastAsia" w:hAnsiTheme="minorEastAsia" w:hint="eastAsia"/>
          <w:bCs/>
          <w:szCs w:val="28"/>
        </w:rPr>
      </w:pPr>
    </w:p>
    <w:p w14:paraId="7A4F2B58" w14:textId="77777777" w:rsidR="00AB5CF6" w:rsidRDefault="00AB5CF6">
      <w:pPr>
        <w:spacing w:line="500" w:lineRule="exact"/>
        <w:rPr>
          <w:rFonts w:asciiTheme="minorEastAsia" w:eastAsiaTheme="minorEastAsia" w:hAnsiTheme="minorEastAsia" w:hint="eastAsia"/>
          <w:bCs/>
          <w:szCs w:val="28"/>
        </w:rPr>
      </w:pPr>
    </w:p>
    <w:p w14:paraId="4A3EC940" w14:textId="77777777" w:rsidR="00AB5CF6" w:rsidRDefault="00AB5CF6">
      <w:pPr>
        <w:spacing w:line="500" w:lineRule="exact"/>
        <w:rPr>
          <w:rFonts w:asciiTheme="minorEastAsia" w:eastAsiaTheme="minorEastAsia" w:hAnsiTheme="minorEastAsia" w:hint="eastAsia"/>
          <w:bCs/>
          <w:szCs w:val="28"/>
        </w:rPr>
      </w:pPr>
    </w:p>
    <w:p w14:paraId="65BB86DF" w14:textId="77777777" w:rsidR="00AB5CF6" w:rsidRDefault="00AB5CF6">
      <w:pPr>
        <w:spacing w:line="500" w:lineRule="exact"/>
        <w:rPr>
          <w:rFonts w:asciiTheme="minorEastAsia" w:eastAsiaTheme="minorEastAsia" w:hAnsiTheme="minorEastAsia" w:hint="eastAsia"/>
          <w:bCs/>
          <w:szCs w:val="28"/>
        </w:rPr>
      </w:pPr>
    </w:p>
    <w:p w14:paraId="6632050E" w14:textId="77777777" w:rsidR="00AB5CF6" w:rsidRDefault="00AB5CF6">
      <w:pPr>
        <w:spacing w:line="500" w:lineRule="exact"/>
        <w:rPr>
          <w:rFonts w:asciiTheme="minorEastAsia" w:eastAsiaTheme="minorEastAsia" w:hAnsiTheme="minorEastAsia" w:hint="eastAsia"/>
          <w:bCs/>
          <w:szCs w:val="28"/>
        </w:rPr>
      </w:pPr>
    </w:p>
    <w:p w14:paraId="27F8E771" w14:textId="77777777" w:rsidR="00AB5CF6" w:rsidRDefault="00AB5CF6">
      <w:pPr>
        <w:spacing w:line="500" w:lineRule="exact"/>
        <w:rPr>
          <w:rFonts w:asciiTheme="minorEastAsia" w:eastAsiaTheme="minorEastAsia" w:hAnsiTheme="minorEastAsia" w:hint="eastAsia"/>
          <w:bCs/>
          <w:szCs w:val="28"/>
        </w:rPr>
      </w:pPr>
    </w:p>
    <w:p w14:paraId="12D3AF79" w14:textId="77777777" w:rsidR="00AB5CF6" w:rsidRDefault="00AB5CF6">
      <w:pPr>
        <w:spacing w:line="500" w:lineRule="exact"/>
        <w:rPr>
          <w:rFonts w:asciiTheme="minorEastAsia" w:eastAsiaTheme="minorEastAsia" w:hAnsiTheme="minorEastAsia" w:hint="eastAsia"/>
          <w:bCs/>
          <w:szCs w:val="28"/>
        </w:rPr>
      </w:pPr>
    </w:p>
    <w:p w14:paraId="5DFF6B21" w14:textId="77777777" w:rsidR="00AB5CF6" w:rsidRDefault="00AB5CF6">
      <w:pPr>
        <w:spacing w:line="500" w:lineRule="exact"/>
        <w:rPr>
          <w:rFonts w:asciiTheme="minorEastAsia" w:eastAsiaTheme="minorEastAsia" w:hAnsiTheme="minorEastAsia" w:hint="eastAsia"/>
          <w:bCs/>
          <w:szCs w:val="28"/>
        </w:rPr>
      </w:pPr>
    </w:p>
    <w:p w14:paraId="2ABDB758" w14:textId="77777777" w:rsidR="00AB5CF6" w:rsidRDefault="00AB5CF6">
      <w:pPr>
        <w:spacing w:line="500" w:lineRule="exact"/>
        <w:rPr>
          <w:rFonts w:asciiTheme="minorEastAsia" w:eastAsiaTheme="minorEastAsia" w:hAnsiTheme="minorEastAsia" w:hint="eastAsia"/>
          <w:bCs/>
          <w:szCs w:val="28"/>
        </w:rPr>
      </w:pPr>
    </w:p>
    <w:p w14:paraId="4B2F6317" w14:textId="77777777" w:rsidR="00AB5CF6" w:rsidRDefault="00AB5CF6">
      <w:pPr>
        <w:spacing w:line="500" w:lineRule="exact"/>
        <w:rPr>
          <w:rFonts w:asciiTheme="minorEastAsia" w:eastAsiaTheme="minorEastAsia" w:hAnsiTheme="minorEastAsia" w:hint="eastAsia"/>
          <w:bCs/>
          <w:szCs w:val="28"/>
        </w:rPr>
      </w:pPr>
    </w:p>
    <w:p w14:paraId="73F94511" w14:textId="77777777" w:rsidR="00AB5CF6" w:rsidRDefault="00AB5CF6">
      <w:pPr>
        <w:spacing w:line="500" w:lineRule="exact"/>
        <w:rPr>
          <w:rFonts w:asciiTheme="minorEastAsia" w:eastAsiaTheme="minorEastAsia" w:hAnsiTheme="minorEastAsia" w:hint="eastAsia"/>
          <w:bCs/>
          <w:szCs w:val="28"/>
        </w:rPr>
      </w:pPr>
    </w:p>
    <w:p w14:paraId="3CDB839A" w14:textId="77777777" w:rsidR="00AB5CF6" w:rsidRDefault="00AB5CF6">
      <w:pPr>
        <w:spacing w:line="500" w:lineRule="exact"/>
        <w:rPr>
          <w:rFonts w:asciiTheme="minorEastAsia" w:eastAsiaTheme="minorEastAsia" w:hAnsiTheme="minorEastAsia" w:hint="eastAsia"/>
          <w:bCs/>
          <w:szCs w:val="28"/>
        </w:rPr>
      </w:pPr>
    </w:p>
    <w:p w14:paraId="4C549079" w14:textId="77777777" w:rsidR="00AB5CF6" w:rsidRDefault="00AB5CF6">
      <w:pPr>
        <w:spacing w:line="500" w:lineRule="exact"/>
        <w:rPr>
          <w:rFonts w:asciiTheme="minorEastAsia" w:eastAsiaTheme="minorEastAsia" w:hAnsiTheme="minorEastAsia" w:hint="eastAsia"/>
          <w:bCs/>
          <w:szCs w:val="28"/>
        </w:rPr>
      </w:pPr>
    </w:p>
    <w:p w14:paraId="63375084" w14:textId="77777777" w:rsidR="00AB5CF6" w:rsidRDefault="00AB5CF6">
      <w:pPr>
        <w:spacing w:line="500" w:lineRule="exact"/>
        <w:rPr>
          <w:rFonts w:asciiTheme="minorEastAsia" w:eastAsiaTheme="minorEastAsia" w:hAnsiTheme="minorEastAsia" w:hint="eastAsia"/>
          <w:bCs/>
          <w:szCs w:val="28"/>
        </w:rPr>
      </w:pPr>
    </w:p>
    <w:p w14:paraId="5C18BAA2" w14:textId="77777777" w:rsidR="00AB5CF6" w:rsidRDefault="00AB5CF6">
      <w:pPr>
        <w:spacing w:line="500" w:lineRule="exact"/>
        <w:rPr>
          <w:rFonts w:asciiTheme="minorEastAsia" w:eastAsiaTheme="minorEastAsia" w:hAnsiTheme="minorEastAsia" w:hint="eastAsia"/>
          <w:bCs/>
          <w:szCs w:val="28"/>
        </w:rPr>
      </w:pPr>
    </w:p>
    <w:p w14:paraId="3BBCBB28" w14:textId="77777777" w:rsidR="00AB5CF6" w:rsidRDefault="00AB5CF6">
      <w:pPr>
        <w:spacing w:line="500" w:lineRule="exact"/>
        <w:rPr>
          <w:rFonts w:asciiTheme="minorEastAsia" w:eastAsiaTheme="minorEastAsia" w:hAnsiTheme="minorEastAsia" w:hint="eastAsia"/>
          <w:bCs/>
          <w:szCs w:val="28"/>
        </w:rPr>
      </w:pPr>
    </w:p>
    <w:p w14:paraId="5264D35C" w14:textId="77777777" w:rsidR="00AB5CF6" w:rsidRDefault="00AB5CF6">
      <w:pPr>
        <w:spacing w:line="500" w:lineRule="exact"/>
        <w:rPr>
          <w:rFonts w:asciiTheme="minorEastAsia" w:eastAsiaTheme="minorEastAsia" w:hAnsiTheme="minorEastAsia" w:hint="eastAsia"/>
          <w:bCs/>
          <w:szCs w:val="28"/>
        </w:rPr>
      </w:pPr>
    </w:p>
    <w:p w14:paraId="010D447F" w14:textId="77777777" w:rsidR="00AB5CF6" w:rsidRDefault="00AB5CF6">
      <w:pPr>
        <w:spacing w:line="500" w:lineRule="exact"/>
        <w:rPr>
          <w:rFonts w:asciiTheme="minorEastAsia" w:eastAsiaTheme="minorEastAsia" w:hAnsiTheme="minorEastAsia" w:hint="eastAsia"/>
          <w:bCs/>
          <w:szCs w:val="28"/>
        </w:rPr>
      </w:pPr>
    </w:p>
    <w:p w14:paraId="750967F8" w14:textId="77777777" w:rsidR="00AB5CF6" w:rsidRDefault="00AB5CF6">
      <w:pPr>
        <w:spacing w:line="500" w:lineRule="exact"/>
        <w:rPr>
          <w:rFonts w:asciiTheme="minorEastAsia" w:eastAsiaTheme="minorEastAsia" w:hAnsiTheme="minorEastAsia" w:hint="eastAsia"/>
          <w:bCs/>
          <w:szCs w:val="28"/>
        </w:rPr>
      </w:pPr>
    </w:p>
    <w:p w14:paraId="04E678E7" w14:textId="77777777" w:rsidR="00AB5CF6" w:rsidRDefault="00AB5CF6">
      <w:pPr>
        <w:spacing w:line="500" w:lineRule="exact"/>
        <w:rPr>
          <w:rFonts w:asciiTheme="minorEastAsia" w:eastAsiaTheme="minorEastAsia" w:hAnsiTheme="minorEastAsia" w:hint="eastAsia"/>
          <w:bCs/>
          <w:szCs w:val="28"/>
        </w:rPr>
      </w:pPr>
    </w:p>
    <w:p w14:paraId="0A48C912" w14:textId="77777777" w:rsidR="00AB5CF6" w:rsidRDefault="00AB5CF6">
      <w:pPr>
        <w:rPr>
          <w:rFonts w:ascii="仿宋" w:eastAsia="仿宋" w:hAnsi="仿宋" w:cs="仿宋" w:hint="eastAsia"/>
          <w:b/>
          <w:sz w:val="28"/>
          <w:szCs w:val="28"/>
        </w:rPr>
      </w:pPr>
    </w:p>
    <w:p w14:paraId="3BC121B9" w14:textId="77777777" w:rsidR="00AB5CF6" w:rsidRDefault="00FE0214">
      <w:pPr>
        <w:rPr>
          <w:rFonts w:ascii="仿宋" w:eastAsia="仿宋" w:hAnsi="仿宋" w:cs="仿宋" w:hint="eastAsia"/>
          <w:b/>
          <w:sz w:val="28"/>
          <w:szCs w:val="28"/>
        </w:rPr>
      </w:pPr>
      <w:r>
        <w:rPr>
          <w:rFonts w:ascii="仿宋" w:eastAsia="仿宋" w:hAnsi="仿宋" w:cs="仿宋" w:hint="eastAsia"/>
          <w:b/>
          <w:sz w:val="28"/>
          <w:szCs w:val="28"/>
        </w:rPr>
        <w:lastRenderedPageBreak/>
        <w:t>五、 售后服务</w:t>
      </w:r>
    </w:p>
    <w:p w14:paraId="16C497E9" w14:textId="77777777" w:rsidR="00AB5CF6" w:rsidRDefault="00AB5CF6">
      <w:pPr>
        <w:rPr>
          <w:rFonts w:asciiTheme="minorEastAsia" w:eastAsiaTheme="minorEastAsia" w:hAnsiTheme="minorEastAsia" w:hint="eastAsia"/>
          <w:b/>
          <w:sz w:val="28"/>
          <w:szCs w:val="28"/>
        </w:rPr>
      </w:pPr>
    </w:p>
    <w:p w14:paraId="25567C66" w14:textId="77777777" w:rsidR="00AB5CF6" w:rsidRDefault="00FE0214">
      <w:pPr>
        <w:rPr>
          <w:rFonts w:ascii="仿宋" w:eastAsia="仿宋" w:hAnsi="仿宋" w:cs="仿宋" w:hint="eastAsia"/>
          <w:b/>
          <w:sz w:val="28"/>
          <w:szCs w:val="28"/>
        </w:rPr>
      </w:pPr>
      <w:r>
        <w:rPr>
          <w:rFonts w:ascii="仿宋" w:eastAsia="仿宋" w:hAnsi="仿宋" w:cs="仿宋" w:hint="eastAsia"/>
          <w:b/>
          <w:sz w:val="28"/>
          <w:szCs w:val="28"/>
        </w:rPr>
        <w:t xml:space="preserve">（根据招标要求由投标人自行编写）                                   </w:t>
      </w:r>
    </w:p>
    <w:p w14:paraId="01EF2C20" w14:textId="77777777" w:rsidR="00AB5CF6" w:rsidRDefault="00AB5CF6">
      <w:pPr>
        <w:rPr>
          <w:rFonts w:ascii="仿宋" w:eastAsia="仿宋" w:hAnsi="仿宋" w:cs="仿宋" w:hint="eastAsia"/>
          <w:b/>
          <w:sz w:val="28"/>
          <w:szCs w:val="28"/>
        </w:rPr>
      </w:pPr>
    </w:p>
    <w:p w14:paraId="4F7C7DA6" w14:textId="77777777" w:rsidR="00AB5CF6" w:rsidRDefault="00AB5CF6">
      <w:pPr>
        <w:rPr>
          <w:rFonts w:ascii="仿宋" w:eastAsia="仿宋" w:hAnsi="仿宋" w:cs="仿宋" w:hint="eastAsia"/>
          <w:b/>
          <w:sz w:val="28"/>
          <w:szCs w:val="28"/>
        </w:rPr>
      </w:pPr>
    </w:p>
    <w:p w14:paraId="75ED21B8" w14:textId="77777777" w:rsidR="00AB5CF6" w:rsidRDefault="00AB5CF6">
      <w:pPr>
        <w:rPr>
          <w:rFonts w:ascii="仿宋" w:eastAsia="仿宋" w:hAnsi="仿宋" w:cs="仿宋" w:hint="eastAsia"/>
          <w:b/>
          <w:sz w:val="28"/>
          <w:szCs w:val="28"/>
        </w:rPr>
      </w:pPr>
    </w:p>
    <w:p w14:paraId="25338D93" w14:textId="77777777" w:rsidR="00AB5CF6" w:rsidRDefault="00AB5CF6">
      <w:pPr>
        <w:rPr>
          <w:rFonts w:ascii="仿宋" w:eastAsia="仿宋" w:hAnsi="仿宋" w:cs="仿宋" w:hint="eastAsia"/>
          <w:b/>
          <w:sz w:val="28"/>
          <w:szCs w:val="28"/>
        </w:rPr>
      </w:pPr>
    </w:p>
    <w:p w14:paraId="45CB1273" w14:textId="77777777" w:rsidR="00AB5CF6" w:rsidRDefault="00AB5CF6">
      <w:pPr>
        <w:rPr>
          <w:rFonts w:ascii="仿宋" w:eastAsia="仿宋" w:hAnsi="仿宋" w:cs="仿宋" w:hint="eastAsia"/>
          <w:b/>
          <w:sz w:val="28"/>
          <w:szCs w:val="28"/>
        </w:rPr>
      </w:pPr>
    </w:p>
    <w:p w14:paraId="1A8F9BA6" w14:textId="77777777" w:rsidR="00AB5CF6" w:rsidRDefault="00AB5CF6">
      <w:pPr>
        <w:rPr>
          <w:rFonts w:ascii="仿宋" w:eastAsia="仿宋" w:hAnsi="仿宋" w:cs="仿宋" w:hint="eastAsia"/>
          <w:b/>
          <w:sz w:val="28"/>
          <w:szCs w:val="28"/>
        </w:rPr>
      </w:pPr>
    </w:p>
    <w:p w14:paraId="1252E8ED" w14:textId="77777777" w:rsidR="00AB5CF6" w:rsidRDefault="00AB5CF6">
      <w:pPr>
        <w:rPr>
          <w:rFonts w:ascii="仿宋" w:eastAsia="仿宋" w:hAnsi="仿宋" w:cs="仿宋" w:hint="eastAsia"/>
          <w:b/>
          <w:sz w:val="28"/>
          <w:szCs w:val="28"/>
        </w:rPr>
      </w:pPr>
    </w:p>
    <w:p w14:paraId="11BE99BA" w14:textId="77777777" w:rsidR="00AB5CF6" w:rsidRDefault="00AB5CF6">
      <w:pPr>
        <w:rPr>
          <w:rFonts w:ascii="仿宋" w:eastAsia="仿宋" w:hAnsi="仿宋" w:cs="仿宋" w:hint="eastAsia"/>
          <w:b/>
          <w:sz w:val="28"/>
          <w:szCs w:val="28"/>
        </w:rPr>
      </w:pPr>
    </w:p>
    <w:p w14:paraId="581C2EF0" w14:textId="77777777" w:rsidR="00AB5CF6" w:rsidRDefault="00AB5CF6">
      <w:pPr>
        <w:rPr>
          <w:rFonts w:ascii="仿宋" w:eastAsia="仿宋" w:hAnsi="仿宋" w:cs="仿宋" w:hint="eastAsia"/>
          <w:b/>
          <w:sz w:val="28"/>
          <w:szCs w:val="28"/>
        </w:rPr>
      </w:pPr>
    </w:p>
    <w:p w14:paraId="4C419A22" w14:textId="77777777" w:rsidR="00AB5CF6" w:rsidRDefault="00AB5CF6">
      <w:pPr>
        <w:rPr>
          <w:rFonts w:ascii="仿宋" w:eastAsia="仿宋" w:hAnsi="仿宋" w:cs="仿宋" w:hint="eastAsia"/>
          <w:b/>
          <w:sz w:val="28"/>
          <w:szCs w:val="28"/>
        </w:rPr>
      </w:pPr>
    </w:p>
    <w:p w14:paraId="0BC2E83D" w14:textId="77777777" w:rsidR="00AB5CF6" w:rsidRDefault="00AB5CF6">
      <w:pPr>
        <w:rPr>
          <w:rFonts w:ascii="仿宋" w:eastAsia="仿宋" w:hAnsi="仿宋" w:cs="仿宋" w:hint="eastAsia"/>
          <w:b/>
          <w:sz w:val="28"/>
          <w:szCs w:val="28"/>
        </w:rPr>
      </w:pPr>
    </w:p>
    <w:p w14:paraId="4F54367D" w14:textId="77777777" w:rsidR="00AB5CF6" w:rsidRDefault="00AB5CF6">
      <w:pPr>
        <w:rPr>
          <w:rFonts w:ascii="仿宋" w:eastAsia="仿宋" w:hAnsi="仿宋" w:cs="仿宋" w:hint="eastAsia"/>
          <w:b/>
          <w:sz w:val="28"/>
          <w:szCs w:val="28"/>
        </w:rPr>
      </w:pPr>
    </w:p>
    <w:p w14:paraId="6CBB3A71" w14:textId="77777777" w:rsidR="00AB5CF6" w:rsidRDefault="00AB5CF6">
      <w:pPr>
        <w:rPr>
          <w:rFonts w:ascii="仿宋" w:eastAsia="仿宋" w:hAnsi="仿宋" w:cs="仿宋" w:hint="eastAsia"/>
          <w:b/>
          <w:sz w:val="28"/>
          <w:szCs w:val="28"/>
        </w:rPr>
      </w:pPr>
    </w:p>
    <w:p w14:paraId="65BDE381" w14:textId="77777777" w:rsidR="00AB5CF6" w:rsidRDefault="00AB5CF6">
      <w:pPr>
        <w:rPr>
          <w:rFonts w:ascii="仿宋" w:eastAsia="仿宋" w:hAnsi="仿宋" w:cs="仿宋" w:hint="eastAsia"/>
          <w:b/>
          <w:sz w:val="28"/>
          <w:szCs w:val="28"/>
        </w:rPr>
      </w:pPr>
    </w:p>
    <w:p w14:paraId="40CDBFC7" w14:textId="77777777" w:rsidR="00AB5CF6" w:rsidRDefault="00AB5CF6">
      <w:pPr>
        <w:rPr>
          <w:rFonts w:ascii="仿宋" w:eastAsia="仿宋" w:hAnsi="仿宋" w:cs="仿宋" w:hint="eastAsia"/>
          <w:b/>
          <w:sz w:val="28"/>
          <w:szCs w:val="28"/>
        </w:rPr>
      </w:pPr>
    </w:p>
    <w:p w14:paraId="30430F0F" w14:textId="77777777" w:rsidR="00AB5CF6" w:rsidRDefault="00AB5CF6">
      <w:pPr>
        <w:rPr>
          <w:rFonts w:ascii="仿宋" w:eastAsia="仿宋" w:hAnsi="仿宋" w:cs="仿宋" w:hint="eastAsia"/>
          <w:b/>
          <w:sz w:val="28"/>
          <w:szCs w:val="28"/>
        </w:rPr>
      </w:pPr>
    </w:p>
    <w:p w14:paraId="17A57D28" w14:textId="77777777" w:rsidR="00AB5CF6" w:rsidRDefault="00AB5CF6">
      <w:pPr>
        <w:rPr>
          <w:rFonts w:ascii="仿宋" w:eastAsia="仿宋" w:hAnsi="仿宋" w:cs="仿宋" w:hint="eastAsia"/>
          <w:b/>
          <w:sz w:val="28"/>
          <w:szCs w:val="28"/>
        </w:rPr>
      </w:pPr>
    </w:p>
    <w:p w14:paraId="42BF1EAE" w14:textId="77777777" w:rsidR="00AB5CF6" w:rsidRDefault="00AB5CF6">
      <w:pPr>
        <w:rPr>
          <w:rFonts w:ascii="仿宋" w:eastAsia="仿宋" w:hAnsi="仿宋" w:cs="仿宋" w:hint="eastAsia"/>
          <w:b/>
          <w:sz w:val="28"/>
          <w:szCs w:val="28"/>
        </w:rPr>
      </w:pPr>
    </w:p>
    <w:p w14:paraId="3908C710" w14:textId="77777777" w:rsidR="00AB5CF6" w:rsidRDefault="00AB5CF6">
      <w:pPr>
        <w:rPr>
          <w:rFonts w:ascii="仿宋" w:eastAsia="仿宋" w:hAnsi="仿宋" w:cs="仿宋" w:hint="eastAsia"/>
          <w:b/>
          <w:sz w:val="28"/>
          <w:szCs w:val="28"/>
        </w:rPr>
      </w:pPr>
    </w:p>
    <w:p w14:paraId="20C98017" w14:textId="77777777" w:rsidR="00AB5CF6" w:rsidRDefault="00AB5CF6">
      <w:pPr>
        <w:rPr>
          <w:rFonts w:ascii="仿宋" w:eastAsia="仿宋" w:hAnsi="仿宋" w:cs="仿宋" w:hint="eastAsia"/>
          <w:b/>
          <w:sz w:val="28"/>
          <w:szCs w:val="28"/>
        </w:rPr>
      </w:pPr>
    </w:p>
    <w:p w14:paraId="6D43AC93" w14:textId="77777777" w:rsidR="00AB5CF6" w:rsidRDefault="00AB5CF6">
      <w:pPr>
        <w:rPr>
          <w:rFonts w:ascii="仿宋" w:eastAsia="仿宋" w:hAnsi="仿宋" w:cs="仿宋" w:hint="eastAsia"/>
          <w:b/>
          <w:sz w:val="28"/>
          <w:szCs w:val="28"/>
        </w:rPr>
      </w:pPr>
    </w:p>
    <w:p w14:paraId="58406269" w14:textId="77777777" w:rsidR="00AB5CF6" w:rsidRDefault="00AB5CF6">
      <w:pPr>
        <w:rPr>
          <w:rFonts w:ascii="仿宋" w:eastAsia="仿宋" w:hAnsi="仿宋" w:cs="仿宋" w:hint="eastAsia"/>
          <w:b/>
          <w:sz w:val="28"/>
          <w:szCs w:val="28"/>
        </w:rPr>
      </w:pPr>
    </w:p>
    <w:p w14:paraId="390C3C46" w14:textId="77777777" w:rsidR="00AB5CF6" w:rsidRDefault="00AB5CF6">
      <w:pPr>
        <w:rPr>
          <w:rFonts w:ascii="仿宋" w:eastAsia="仿宋" w:hAnsi="仿宋" w:cs="仿宋" w:hint="eastAsia"/>
          <w:b/>
          <w:sz w:val="28"/>
          <w:szCs w:val="28"/>
        </w:rPr>
      </w:pPr>
    </w:p>
    <w:p w14:paraId="25711303" w14:textId="77777777" w:rsidR="00AB5CF6" w:rsidRDefault="00AB5CF6">
      <w:pPr>
        <w:rPr>
          <w:rFonts w:ascii="仿宋" w:eastAsia="仿宋" w:hAnsi="仿宋" w:cs="仿宋" w:hint="eastAsia"/>
          <w:b/>
          <w:sz w:val="28"/>
          <w:szCs w:val="28"/>
        </w:rPr>
      </w:pPr>
    </w:p>
    <w:p w14:paraId="7DF31BCC" w14:textId="77777777" w:rsidR="00AB5CF6" w:rsidRDefault="00AB5CF6">
      <w:pPr>
        <w:rPr>
          <w:rFonts w:ascii="仿宋" w:eastAsia="仿宋" w:hAnsi="仿宋" w:cs="仿宋" w:hint="eastAsia"/>
          <w:b/>
          <w:sz w:val="28"/>
          <w:szCs w:val="28"/>
        </w:rPr>
      </w:pPr>
    </w:p>
    <w:p w14:paraId="727E6CC6" w14:textId="77777777" w:rsidR="00AB5CF6" w:rsidRDefault="00AB5CF6">
      <w:pPr>
        <w:rPr>
          <w:rFonts w:ascii="仿宋" w:eastAsia="仿宋" w:hAnsi="仿宋" w:cs="仿宋" w:hint="eastAsia"/>
          <w:b/>
          <w:sz w:val="28"/>
          <w:szCs w:val="28"/>
        </w:rPr>
      </w:pPr>
    </w:p>
    <w:p w14:paraId="771FD7F2" w14:textId="77777777" w:rsidR="00AB5CF6" w:rsidRDefault="00AB5CF6">
      <w:pPr>
        <w:rPr>
          <w:rFonts w:ascii="仿宋" w:eastAsia="仿宋" w:hAnsi="仿宋" w:cs="仿宋" w:hint="eastAsia"/>
          <w:b/>
          <w:sz w:val="28"/>
          <w:szCs w:val="28"/>
        </w:rPr>
      </w:pPr>
    </w:p>
    <w:p w14:paraId="1BAC4E09" w14:textId="77777777" w:rsidR="00AB5CF6" w:rsidRDefault="00AB5CF6">
      <w:pPr>
        <w:rPr>
          <w:rFonts w:ascii="仿宋" w:eastAsia="仿宋" w:hAnsi="仿宋" w:cs="仿宋" w:hint="eastAsia"/>
          <w:b/>
          <w:sz w:val="28"/>
          <w:szCs w:val="28"/>
        </w:rPr>
      </w:pPr>
    </w:p>
    <w:p w14:paraId="3C3A7122" w14:textId="77777777" w:rsidR="00AB5CF6" w:rsidRDefault="00AB5CF6">
      <w:pPr>
        <w:rPr>
          <w:rFonts w:ascii="仿宋" w:eastAsia="仿宋" w:hAnsi="仿宋" w:cs="仿宋" w:hint="eastAsia"/>
          <w:b/>
          <w:sz w:val="28"/>
          <w:szCs w:val="28"/>
        </w:rPr>
      </w:pPr>
    </w:p>
    <w:p w14:paraId="2912F23B" w14:textId="77777777" w:rsidR="00AB5CF6" w:rsidRDefault="00AB5CF6">
      <w:pPr>
        <w:rPr>
          <w:rFonts w:ascii="仿宋" w:eastAsia="仿宋" w:hAnsi="仿宋" w:cs="仿宋" w:hint="eastAsia"/>
          <w:b/>
          <w:sz w:val="28"/>
          <w:szCs w:val="28"/>
        </w:rPr>
      </w:pPr>
    </w:p>
    <w:p w14:paraId="56E382D8" w14:textId="77777777" w:rsidR="00AB5CF6" w:rsidRDefault="00AB5CF6">
      <w:pPr>
        <w:rPr>
          <w:rFonts w:ascii="仿宋" w:eastAsia="仿宋" w:hAnsi="仿宋" w:cs="仿宋" w:hint="eastAsia"/>
          <w:b/>
          <w:sz w:val="28"/>
          <w:szCs w:val="28"/>
        </w:rPr>
      </w:pPr>
    </w:p>
    <w:p w14:paraId="711F8842" w14:textId="77777777" w:rsidR="00AB5CF6" w:rsidRDefault="00AB5CF6">
      <w:pPr>
        <w:rPr>
          <w:rFonts w:ascii="仿宋" w:eastAsia="仿宋" w:hAnsi="仿宋" w:cs="仿宋" w:hint="eastAsia"/>
          <w:b/>
          <w:sz w:val="28"/>
          <w:szCs w:val="28"/>
        </w:rPr>
      </w:pPr>
    </w:p>
    <w:p w14:paraId="61BB4C7A" w14:textId="77777777" w:rsidR="00AB5CF6" w:rsidRDefault="00AB5CF6">
      <w:pPr>
        <w:rPr>
          <w:rFonts w:ascii="仿宋" w:eastAsia="仿宋" w:hAnsi="仿宋" w:cs="仿宋" w:hint="eastAsia"/>
          <w:b/>
          <w:sz w:val="28"/>
          <w:szCs w:val="28"/>
        </w:rPr>
      </w:pPr>
    </w:p>
    <w:p w14:paraId="6971D1F0" w14:textId="77777777" w:rsidR="00AB5CF6" w:rsidRDefault="00AB5CF6">
      <w:pPr>
        <w:rPr>
          <w:rFonts w:ascii="仿宋" w:eastAsia="仿宋" w:hAnsi="仿宋" w:cs="仿宋" w:hint="eastAsia"/>
          <w:b/>
          <w:sz w:val="28"/>
          <w:szCs w:val="28"/>
        </w:rPr>
      </w:pPr>
    </w:p>
    <w:p w14:paraId="4E8FDA6C" w14:textId="77777777" w:rsidR="00AB5CF6" w:rsidRDefault="00AB5CF6">
      <w:pPr>
        <w:pStyle w:val="aff0"/>
        <w:ind w:firstLine="281"/>
        <w:rPr>
          <w:rFonts w:ascii="仿宋" w:eastAsia="仿宋" w:hAnsi="仿宋" w:cs="仿宋" w:hint="eastAsia"/>
          <w:b/>
          <w:sz w:val="28"/>
          <w:szCs w:val="28"/>
        </w:rPr>
      </w:pPr>
    </w:p>
    <w:p w14:paraId="5073AFEE" w14:textId="77777777" w:rsidR="00AB5CF6" w:rsidRDefault="00AB5CF6">
      <w:pPr>
        <w:pStyle w:val="aff0"/>
        <w:ind w:firstLine="240"/>
      </w:pPr>
    </w:p>
    <w:p w14:paraId="657BBCB6" w14:textId="77777777" w:rsidR="00AB5CF6" w:rsidRDefault="00FE0214">
      <w:pPr>
        <w:numPr>
          <w:ilvl w:val="0"/>
          <w:numId w:val="10"/>
        </w:numPr>
        <w:rPr>
          <w:rFonts w:ascii="仿宋" w:eastAsia="仿宋" w:hAnsi="仿宋" w:cs="仿宋" w:hint="eastAsia"/>
          <w:b/>
          <w:sz w:val="28"/>
          <w:szCs w:val="28"/>
        </w:rPr>
      </w:pPr>
      <w:r>
        <w:rPr>
          <w:rFonts w:ascii="仿宋" w:eastAsia="仿宋" w:hAnsi="仿宋" w:cs="仿宋" w:hint="eastAsia"/>
          <w:b/>
          <w:sz w:val="28"/>
          <w:szCs w:val="28"/>
        </w:rPr>
        <w:t xml:space="preserve">相关资质证明及承诺    </w:t>
      </w:r>
    </w:p>
    <w:p w14:paraId="2571362A" w14:textId="77777777" w:rsidR="00AB5CF6" w:rsidRDefault="00FE0214">
      <w:pPr>
        <w:rPr>
          <w:rFonts w:ascii="仿宋" w:eastAsia="仿宋" w:hAnsi="仿宋" w:cs="仿宋" w:hint="eastAsia"/>
          <w:b/>
          <w:sz w:val="28"/>
          <w:szCs w:val="28"/>
        </w:rPr>
        <w:sectPr w:rsidR="00AB5CF6">
          <w:pgSz w:w="11906" w:h="16838"/>
          <w:pgMar w:top="1440" w:right="1841" w:bottom="1440" w:left="1800" w:header="851" w:footer="992" w:gutter="0"/>
          <w:pgNumType w:chapStyle="1"/>
          <w:cols w:space="425"/>
          <w:docGrid w:linePitch="312"/>
        </w:sectPr>
      </w:pPr>
      <w:r>
        <w:rPr>
          <w:rFonts w:ascii="仿宋" w:eastAsia="仿宋" w:hAnsi="仿宋" w:cs="仿宋" w:hint="eastAsia"/>
          <w:b/>
          <w:sz w:val="28"/>
          <w:szCs w:val="28"/>
        </w:rPr>
        <w:t>营业执照、 员工持证、荣誉等</w:t>
      </w:r>
    </w:p>
    <w:p w14:paraId="279DCCEF" w14:textId="77777777" w:rsidR="00AB5CF6" w:rsidRDefault="00FE0214">
      <w:pPr>
        <w:rPr>
          <w:rFonts w:ascii="仿宋" w:eastAsia="仿宋" w:hAnsi="仿宋" w:cs="仿宋" w:hint="eastAsia"/>
          <w:b/>
          <w:sz w:val="28"/>
          <w:szCs w:val="28"/>
        </w:rPr>
      </w:pPr>
      <w:r>
        <w:rPr>
          <w:rFonts w:ascii="仿宋" w:eastAsia="仿宋" w:hAnsi="仿宋" w:cs="仿宋" w:hint="eastAsia"/>
          <w:b/>
          <w:sz w:val="28"/>
          <w:szCs w:val="28"/>
        </w:rPr>
        <w:lastRenderedPageBreak/>
        <w:t>七、投标业绩一览表</w:t>
      </w:r>
    </w:p>
    <w:tbl>
      <w:tblPr>
        <w:tblW w:w="817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1094"/>
        <w:gridCol w:w="1239"/>
        <w:gridCol w:w="1260"/>
        <w:gridCol w:w="1620"/>
        <w:gridCol w:w="1620"/>
        <w:gridCol w:w="1341"/>
      </w:tblGrid>
      <w:tr w:rsidR="00AB5CF6" w14:paraId="31F70AB6" w14:textId="77777777">
        <w:trPr>
          <w:cantSplit/>
          <w:trHeight w:val="600"/>
          <w:jc w:val="center"/>
        </w:trPr>
        <w:tc>
          <w:tcPr>
            <w:tcW w:w="1094" w:type="dxa"/>
            <w:tcBorders>
              <w:top w:val="single" w:sz="4" w:space="0" w:color="auto"/>
            </w:tcBorders>
            <w:vAlign w:val="center"/>
          </w:tcPr>
          <w:p w14:paraId="6BCBBB0C" w14:textId="77777777" w:rsidR="00AB5CF6" w:rsidRDefault="00FE0214">
            <w:pPr>
              <w:spacing w:line="500" w:lineRule="exact"/>
              <w:jc w:val="center"/>
              <w:rPr>
                <w:rFonts w:ascii="宋体" w:hAnsi="宋体" w:cs="宋体" w:hint="eastAsia"/>
                <w:b/>
                <w:sz w:val="21"/>
                <w:szCs w:val="21"/>
              </w:rPr>
            </w:pPr>
            <w:r>
              <w:rPr>
                <w:rFonts w:ascii="宋体" w:hAnsi="宋体" w:cs="宋体" w:hint="eastAsia"/>
                <w:b/>
                <w:sz w:val="21"/>
                <w:szCs w:val="21"/>
              </w:rPr>
              <w:t>年份</w:t>
            </w:r>
          </w:p>
        </w:tc>
        <w:tc>
          <w:tcPr>
            <w:tcW w:w="1239" w:type="dxa"/>
            <w:vAlign w:val="center"/>
          </w:tcPr>
          <w:p w14:paraId="01D3AD7B" w14:textId="77777777" w:rsidR="00AB5CF6" w:rsidRDefault="00FE0214">
            <w:pPr>
              <w:spacing w:line="500" w:lineRule="exact"/>
              <w:jc w:val="center"/>
              <w:rPr>
                <w:rFonts w:ascii="宋体" w:hAnsi="宋体" w:cs="宋体" w:hint="eastAsia"/>
                <w:b/>
                <w:sz w:val="21"/>
                <w:szCs w:val="21"/>
              </w:rPr>
            </w:pPr>
            <w:r>
              <w:rPr>
                <w:rFonts w:ascii="宋体" w:hAnsi="宋体" w:cs="宋体" w:hint="eastAsia"/>
                <w:b/>
                <w:sz w:val="21"/>
                <w:szCs w:val="21"/>
              </w:rPr>
              <w:t>用户名称</w:t>
            </w:r>
          </w:p>
        </w:tc>
        <w:tc>
          <w:tcPr>
            <w:tcW w:w="1260" w:type="dxa"/>
            <w:vAlign w:val="center"/>
          </w:tcPr>
          <w:p w14:paraId="30B2ED60" w14:textId="77777777" w:rsidR="00AB5CF6" w:rsidRDefault="00FE0214">
            <w:pPr>
              <w:spacing w:line="500" w:lineRule="exact"/>
              <w:jc w:val="center"/>
              <w:rPr>
                <w:rFonts w:ascii="宋体" w:hAnsi="宋体" w:cs="宋体" w:hint="eastAsia"/>
                <w:b/>
                <w:sz w:val="21"/>
                <w:szCs w:val="21"/>
              </w:rPr>
            </w:pPr>
            <w:r>
              <w:rPr>
                <w:rFonts w:ascii="宋体" w:hAnsi="宋体" w:cs="宋体" w:hint="eastAsia"/>
                <w:b/>
                <w:sz w:val="21"/>
                <w:szCs w:val="21"/>
              </w:rPr>
              <w:t>项目名称</w:t>
            </w:r>
          </w:p>
        </w:tc>
        <w:tc>
          <w:tcPr>
            <w:tcW w:w="1620" w:type="dxa"/>
            <w:vAlign w:val="center"/>
          </w:tcPr>
          <w:p w14:paraId="5B493D5D" w14:textId="77777777" w:rsidR="00AB5CF6" w:rsidRDefault="00FE0214">
            <w:pPr>
              <w:spacing w:line="500" w:lineRule="exact"/>
              <w:jc w:val="center"/>
              <w:rPr>
                <w:rFonts w:ascii="宋体" w:hAnsi="宋体" w:cs="宋体" w:hint="eastAsia"/>
                <w:b/>
                <w:sz w:val="21"/>
                <w:szCs w:val="21"/>
              </w:rPr>
            </w:pPr>
            <w:r>
              <w:rPr>
                <w:rFonts w:ascii="宋体" w:hAnsi="宋体" w:cs="宋体" w:hint="eastAsia"/>
                <w:b/>
                <w:sz w:val="21"/>
                <w:szCs w:val="21"/>
              </w:rPr>
              <w:t>完成时间或在建</w:t>
            </w:r>
          </w:p>
        </w:tc>
        <w:tc>
          <w:tcPr>
            <w:tcW w:w="1620" w:type="dxa"/>
            <w:tcBorders>
              <w:right w:val="single" w:sz="4" w:space="0" w:color="auto"/>
            </w:tcBorders>
            <w:vAlign w:val="center"/>
          </w:tcPr>
          <w:p w14:paraId="23C40030" w14:textId="77777777" w:rsidR="00AB5CF6" w:rsidRDefault="00FE0214">
            <w:pPr>
              <w:spacing w:line="500" w:lineRule="exact"/>
              <w:jc w:val="center"/>
              <w:rPr>
                <w:rFonts w:ascii="宋体" w:hAnsi="宋体" w:cs="宋体" w:hint="eastAsia"/>
                <w:b/>
                <w:sz w:val="21"/>
                <w:szCs w:val="21"/>
              </w:rPr>
            </w:pPr>
            <w:r>
              <w:rPr>
                <w:rFonts w:ascii="宋体" w:hAnsi="宋体" w:cs="宋体" w:hint="eastAsia"/>
                <w:b/>
                <w:sz w:val="21"/>
                <w:szCs w:val="21"/>
              </w:rPr>
              <w:t>完成项目质量</w:t>
            </w:r>
          </w:p>
        </w:tc>
        <w:tc>
          <w:tcPr>
            <w:tcW w:w="1341" w:type="dxa"/>
            <w:tcBorders>
              <w:left w:val="single" w:sz="4" w:space="0" w:color="auto"/>
            </w:tcBorders>
            <w:vAlign w:val="center"/>
          </w:tcPr>
          <w:p w14:paraId="3147FE64" w14:textId="77777777" w:rsidR="00AB5CF6" w:rsidRDefault="00FE0214">
            <w:pPr>
              <w:spacing w:line="500" w:lineRule="exact"/>
              <w:jc w:val="center"/>
              <w:rPr>
                <w:rFonts w:ascii="宋体" w:hAnsi="宋体" w:cs="宋体" w:hint="eastAsia"/>
                <w:b/>
                <w:sz w:val="21"/>
                <w:szCs w:val="21"/>
              </w:rPr>
            </w:pPr>
            <w:r>
              <w:rPr>
                <w:rFonts w:ascii="宋体" w:hAnsi="宋体" w:cs="宋体" w:hint="eastAsia"/>
                <w:b/>
                <w:sz w:val="21"/>
                <w:szCs w:val="21"/>
              </w:rPr>
              <w:t>备注</w:t>
            </w:r>
          </w:p>
        </w:tc>
      </w:tr>
      <w:tr w:rsidR="00AB5CF6" w14:paraId="5F746ECB" w14:textId="77777777">
        <w:trPr>
          <w:cantSplit/>
          <w:trHeight w:val="600"/>
          <w:jc w:val="center"/>
        </w:trPr>
        <w:tc>
          <w:tcPr>
            <w:tcW w:w="1094" w:type="dxa"/>
            <w:vAlign w:val="center"/>
          </w:tcPr>
          <w:p w14:paraId="6D62AD6C" w14:textId="77777777" w:rsidR="00AB5CF6" w:rsidRDefault="00AB5CF6">
            <w:pPr>
              <w:spacing w:line="500" w:lineRule="exact"/>
              <w:jc w:val="center"/>
              <w:rPr>
                <w:rFonts w:ascii="宋体" w:hAnsi="宋体" w:cs="宋体" w:hint="eastAsia"/>
                <w:sz w:val="21"/>
                <w:szCs w:val="21"/>
              </w:rPr>
            </w:pPr>
          </w:p>
        </w:tc>
        <w:tc>
          <w:tcPr>
            <w:tcW w:w="1239" w:type="dxa"/>
            <w:vAlign w:val="center"/>
          </w:tcPr>
          <w:p w14:paraId="7DA4091C" w14:textId="77777777" w:rsidR="00AB5CF6" w:rsidRDefault="00AB5CF6">
            <w:pPr>
              <w:spacing w:line="500" w:lineRule="exact"/>
              <w:jc w:val="center"/>
              <w:rPr>
                <w:rFonts w:ascii="宋体" w:hAnsi="宋体" w:cs="宋体" w:hint="eastAsia"/>
                <w:sz w:val="21"/>
                <w:szCs w:val="21"/>
              </w:rPr>
            </w:pPr>
          </w:p>
        </w:tc>
        <w:tc>
          <w:tcPr>
            <w:tcW w:w="1260" w:type="dxa"/>
            <w:vAlign w:val="center"/>
          </w:tcPr>
          <w:p w14:paraId="18FE6133" w14:textId="77777777" w:rsidR="00AB5CF6" w:rsidRDefault="00AB5CF6">
            <w:pPr>
              <w:spacing w:line="500" w:lineRule="exact"/>
              <w:jc w:val="center"/>
              <w:rPr>
                <w:rFonts w:ascii="宋体" w:hAnsi="宋体" w:cs="宋体" w:hint="eastAsia"/>
                <w:sz w:val="21"/>
                <w:szCs w:val="21"/>
              </w:rPr>
            </w:pPr>
          </w:p>
        </w:tc>
        <w:tc>
          <w:tcPr>
            <w:tcW w:w="1620" w:type="dxa"/>
            <w:vAlign w:val="center"/>
          </w:tcPr>
          <w:p w14:paraId="71E395E6" w14:textId="77777777" w:rsidR="00AB5CF6" w:rsidRDefault="00AB5CF6">
            <w:pPr>
              <w:spacing w:line="500" w:lineRule="exact"/>
              <w:jc w:val="center"/>
              <w:rPr>
                <w:rFonts w:ascii="宋体" w:hAnsi="宋体" w:cs="宋体" w:hint="eastAsia"/>
                <w:sz w:val="21"/>
                <w:szCs w:val="21"/>
              </w:rPr>
            </w:pPr>
          </w:p>
        </w:tc>
        <w:tc>
          <w:tcPr>
            <w:tcW w:w="1620" w:type="dxa"/>
            <w:tcBorders>
              <w:right w:val="single" w:sz="4" w:space="0" w:color="auto"/>
            </w:tcBorders>
            <w:vAlign w:val="center"/>
          </w:tcPr>
          <w:p w14:paraId="42FA977C" w14:textId="77777777" w:rsidR="00AB5CF6" w:rsidRDefault="00AB5CF6">
            <w:pPr>
              <w:spacing w:line="500" w:lineRule="exact"/>
              <w:jc w:val="center"/>
              <w:rPr>
                <w:rFonts w:ascii="宋体" w:hAnsi="宋体" w:cs="宋体" w:hint="eastAsia"/>
                <w:sz w:val="21"/>
                <w:szCs w:val="21"/>
              </w:rPr>
            </w:pPr>
          </w:p>
        </w:tc>
        <w:tc>
          <w:tcPr>
            <w:tcW w:w="1341" w:type="dxa"/>
            <w:tcBorders>
              <w:left w:val="single" w:sz="4" w:space="0" w:color="auto"/>
            </w:tcBorders>
            <w:vAlign w:val="center"/>
          </w:tcPr>
          <w:p w14:paraId="22923E80" w14:textId="77777777" w:rsidR="00AB5CF6" w:rsidRDefault="00AB5CF6">
            <w:pPr>
              <w:spacing w:line="500" w:lineRule="exact"/>
              <w:jc w:val="center"/>
              <w:rPr>
                <w:rFonts w:ascii="宋体" w:hAnsi="宋体" w:cs="宋体" w:hint="eastAsia"/>
                <w:sz w:val="21"/>
                <w:szCs w:val="21"/>
              </w:rPr>
            </w:pPr>
          </w:p>
        </w:tc>
      </w:tr>
      <w:tr w:rsidR="00AB5CF6" w14:paraId="502552EA" w14:textId="77777777">
        <w:trPr>
          <w:cantSplit/>
          <w:trHeight w:val="600"/>
          <w:jc w:val="center"/>
        </w:trPr>
        <w:tc>
          <w:tcPr>
            <w:tcW w:w="1094" w:type="dxa"/>
            <w:vAlign w:val="center"/>
          </w:tcPr>
          <w:p w14:paraId="10CB47BA" w14:textId="77777777" w:rsidR="00AB5CF6" w:rsidRDefault="00AB5CF6">
            <w:pPr>
              <w:spacing w:line="500" w:lineRule="exact"/>
              <w:jc w:val="center"/>
              <w:rPr>
                <w:rFonts w:ascii="宋体" w:hAnsi="宋体" w:cs="宋体" w:hint="eastAsia"/>
                <w:sz w:val="21"/>
                <w:szCs w:val="21"/>
              </w:rPr>
            </w:pPr>
          </w:p>
        </w:tc>
        <w:tc>
          <w:tcPr>
            <w:tcW w:w="1239" w:type="dxa"/>
            <w:vAlign w:val="center"/>
          </w:tcPr>
          <w:p w14:paraId="618B6636" w14:textId="77777777" w:rsidR="00AB5CF6" w:rsidRDefault="00AB5CF6">
            <w:pPr>
              <w:spacing w:line="500" w:lineRule="exact"/>
              <w:jc w:val="center"/>
              <w:rPr>
                <w:rFonts w:ascii="宋体" w:hAnsi="宋体" w:cs="宋体" w:hint="eastAsia"/>
                <w:sz w:val="21"/>
                <w:szCs w:val="21"/>
              </w:rPr>
            </w:pPr>
          </w:p>
        </w:tc>
        <w:tc>
          <w:tcPr>
            <w:tcW w:w="1260" w:type="dxa"/>
            <w:vAlign w:val="center"/>
          </w:tcPr>
          <w:p w14:paraId="3BDD15EF" w14:textId="77777777" w:rsidR="00AB5CF6" w:rsidRDefault="00AB5CF6">
            <w:pPr>
              <w:spacing w:line="500" w:lineRule="exact"/>
              <w:jc w:val="center"/>
              <w:rPr>
                <w:rFonts w:ascii="宋体" w:hAnsi="宋体" w:cs="宋体" w:hint="eastAsia"/>
                <w:sz w:val="21"/>
                <w:szCs w:val="21"/>
              </w:rPr>
            </w:pPr>
          </w:p>
        </w:tc>
        <w:tc>
          <w:tcPr>
            <w:tcW w:w="1620" w:type="dxa"/>
            <w:vAlign w:val="center"/>
          </w:tcPr>
          <w:p w14:paraId="2B9F5661" w14:textId="77777777" w:rsidR="00AB5CF6" w:rsidRDefault="00AB5CF6">
            <w:pPr>
              <w:spacing w:line="500" w:lineRule="exact"/>
              <w:jc w:val="center"/>
              <w:rPr>
                <w:rFonts w:ascii="宋体" w:hAnsi="宋体" w:cs="宋体" w:hint="eastAsia"/>
                <w:sz w:val="21"/>
                <w:szCs w:val="21"/>
              </w:rPr>
            </w:pPr>
          </w:p>
        </w:tc>
        <w:tc>
          <w:tcPr>
            <w:tcW w:w="1620" w:type="dxa"/>
            <w:tcBorders>
              <w:right w:val="single" w:sz="4" w:space="0" w:color="auto"/>
            </w:tcBorders>
            <w:vAlign w:val="center"/>
          </w:tcPr>
          <w:p w14:paraId="1AC197F0" w14:textId="77777777" w:rsidR="00AB5CF6" w:rsidRDefault="00AB5CF6">
            <w:pPr>
              <w:spacing w:line="500" w:lineRule="exact"/>
              <w:jc w:val="center"/>
              <w:rPr>
                <w:rFonts w:ascii="宋体" w:hAnsi="宋体" w:cs="宋体" w:hint="eastAsia"/>
                <w:sz w:val="21"/>
                <w:szCs w:val="21"/>
              </w:rPr>
            </w:pPr>
          </w:p>
        </w:tc>
        <w:tc>
          <w:tcPr>
            <w:tcW w:w="1341" w:type="dxa"/>
            <w:tcBorders>
              <w:left w:val="single" w:sz="4" w:space="0" w:color="auto"/>
            </w:tcBorders>
            <w:vAlign w:val="center"/>
          </w:tcPr>
          <w:p w14:paraId="0FEE9DB8" w14:textId="77777777" w:rsidR="00AB5CF6" w:rsidRDefault="00AB5CF6">
            <w:pPr>
              <w:spacing w:line="500" w:lineRule="exact"/>
              <w:jc w:val="center"/>
              <w:rPr>
                <w:rFonts w:ascii="宋体" w:hAnsi="宋体" w:cs="宋体" w:hint="eastAsia"/>
                <w:sz w:val="21"/>
                <w:szCs w:val="21"/>
              </w:rPr>
            </w:pPr>
          </w:p>
        </w:tc>
      </w:tr>
      <w:tr w:rsidR="00AB5CF6" w14:paraId="4E6A6971" w14:textId="77777777">
        <w:trPr>
          <w:cantSplit/>
          <w:trHeight w:val="600"/>
          <w:jc w:val="center"/>
        </w:trPr>
        <w:tc>
          <w:tcPr>
            <w:tcW w:w="1094" w:type="dxa"/>
            <w:vAlign w:val="center"/>
          </w:tcPr>
          <w:p w14:paraId="42EAC841" w14:textId="77777777" w:rsidR="00AB5CF6" w:rsidRDefault="00AB5CF6">
            <w:pPr>
              <w:spacing w:line="500" w:lineRule="exact"/>
              <w:jc w:val="center"/>
              <w:rPr>
                <w:rFonts w:ascii="宋体" w:hAnsi="宋体" w:cs="宋体" w:hint="eastAsia"/>
                <w:sz w:val="21"/>
                <w:szCs w:val="21"/>
              </w:rPr>
            </w:pPr>
          </w:p>
        </w:tc>
        <w:tc>
          <w:tcPr>
            <w:tcW w:w="1239" w:type="dxa"/>
            <w:vAlign w:val="center"/>
          </w:tcPr>
          <w:p w14:paraId="44113902" w14:textId="77777777" w:rsidR="00AB5CF6" w:rsidRDefault="00AB5CF6">
            <w:pPr>
              <w:spacing w:line="500" w:lineRule="exact"/>
              <w:jc w:val="center"/>
              <w:rPr>
                <w:rFonts w:ascii="宋体" w:hAnsi="宋体" w:cs="宋体" w:hint="eastAsia"/>
                <w:sz w:val="21"/>
                <w:szCs w:val="21"/>
              </w:rPr>
            </w:pPr>
          </w:p>
        </w:tc>
        <w:tc>
          <w:tcPr>
            <w:tcW w:w="1260" w:type="dxa"/>
            <w:vAlign w:val="center"/>
          </w:tcPr>
          <w:p w14:paraId="63C4E1EF" w14:textId="77777777" w:rsidR="00AB5CF6" w:rsidRDefault="00AB5CF6">
            <w:pPr>
              <w:spacing w:line="500" w:lineRule="exact"/>
              <w:jc w:val="center"/>
              <w:rPr>
                <w:rFonts w:ascii="宋体" w:hAnsi="宋体" w:cs="宋体" w:hint="eastAsia"/>
                <w:sz w:val="21"/>
                <w:szCs w:val="21"/>
              </w:rPr>
            </w:pPr>
          </w:p>
        </w:tc>
        <w:tc>
          <w:tcPr>
            <w:tcW w:w="1620" w:type="dxa"/>
            <w:vAlign w:val="center"/>
          </w:tcPr>
          <w:p w14:paraId="131C705C" w14:textId="77777777" w:rsidR="00AB5CF6" w:rsidRDefault="00AB5CF6">
            <w:pPr>
              <w:spacing w:line="500" w:lineRule="exact"/>
              <w:jc w:val="center"/>
              <w:rPr>
                <w:rFonts w:ascii="宋体" w:hAnsi="宋体" w:cs="宋体" w:hint="eastAsia"/>
                <w:sz w:val="21"/>
                <w:szCs w:val="21"/>
              </w:rPr>
            </w:pPr>
          </w:p>
        </w:tc>
        <w:tc>
          <w:tcPr>
            <w:tcW w:w="1620" w:type="dxa"/>
            <w:tcBorders>
              <w:right w:val="single" w:sz="4" w:space="0" w:color="auto"/>
            </w:tcBorders>
            <w:vAlign w:val="center"/>
          </w:tcPr>
          <w:p w14:paraId="450F276E" w14:textId="77777777" w:rsidR="00AB5CF6" w:rsidRDefault="00AB5CF6">
            <w:pPr>
              <w:spacing w:line="500" w:lineRule="exact"/>
              <w:jc w:val="center"/>
              <w:rPr>
                <w:rFonts w:ascii="宋体" w:hAnsi="宋体" w:cs="宋体" w:hint="eastAsia"/>
                <w:sz w:val="21"/>
                <w:szCs w:val="21"/>
              </w:rPr>
            </w:pPr>
          </w:p>
        </w:tc>
        <w:tc>
          <w:tcPr>
            <w:tcW w:w="1341" w:type="dxa"/>
            <w:tcBorders>
              <w:left w:val="single" w:sz="4" w:space="0" w:color="auto"/>
            </w:tcBorders>
            <w:vAlign w:val="center"/>
          </w:tcPr>
          <w:p w14:paraId="71686EAA" w14:textId="77777777" w:rsidR="00AB5CF6" w:rsidRDefault="00AB5CF6">
            <w:pPr>
              <w:spacing w:line="500" w:lineRule="exact"/>
              <w:jc w:val="center"/>
              <w:rPr>
                <w:rFonts w:ascii="宋体" w:hAnsi="宋体" w:cs="宋体" w:hint="eastAsia"/>
                <w:sz w:val="21"/>
                <w:szCs w:val="21"/>
              </w:rPr>
            </w:pPr>
          </w:p>
        </w:tc>
      </w:tr>
      <w:tr w:rsidR="00AB5CF6" w14:paraId="7FE48246" w14:textId="77777777">
        <w:trPr>
          <w:cantSplit/>
          <w:trHeight w:val="600"/>
          <w:jc w:val="center"/>
        </w:trPr>
        <w:tc>
          <w:tcPr>
            <w:tcW w:w="1094" w:type="dxa"/>
            <w:vAlign w:val="center"/>
          </w:tcPr>
          <w:p w14:paraId="635BED4A" w14:textId="77777777" w:rsidR="00AB5CF6" w:rsidRDefault="00AB5CF6">
            <w:pPr>
              <w:spacing w:line="500" w:lineRule="exact"/>
              <w:jc w:val="center"/>
              <w:rPr>
                <w:rFonts w:ascii="宋体" w:hAnsi="宋体" w:cs="宋体" w:hint="eastAsia"/>
                <w:sz w:val="21"/>
                <w:szCs w:val="21"/>
              </w:rPr>
            </w:pPr>
          </w:p>
        </w:tc>
        <w:tc>
          <w:tcPr>
            <w:tcW w:w="1239" w:type="dxa"/>
            <w:tcBorders>
              <w:right w:val="single" w:sz="4" w:space="0" w:color="auto"/>
            </w:tcBorders>
            <w:vAlign w:val="center"/>
          </w:tcPr>
          <w:p w14:paraId="58AB1689" w14:textId="77777777" w:rsidR="00AB5CF6" w:rsidRDefault="00AB5CF6">
            <w:pPr>
              <w:spacing w:line="500" w:lineRule="exact"/>
              <w:jc w:val="center"/>
              <w:rPr>
                <w:rFonts w:ascii="宋体" w:hAnsi="宋体" w:cs="宋体" w:hint="eastAsia"/>
                <w:sz w:val="21"/>
                <w:szCs w:val="21"/>
              </w:rPr>
            </w:pPr>
          </w:p>
        </w:tc>
        <w:tc>
          <w:tcPr>
            <w:tcW w:w="1260" w:type="dxa"/>
            <w:tcBorders>
              <w:left w:val="single" w:sz="4" w:space="0" w:color="auto"/>
            </w:tcBorders>
            <w:vAlign w:val="center"/>
          </w:tcPr>
          <w:p w14:paraId="368C59C4" w14:textId="77777777" w:rsidR="00AB5CF6" w:rsidRDefault="00AB5CF6">
            <w:pPr>
              <w:spacing w:line="500" w:lineRule="exact"/>
              <w:jc w:val="center"/>
              <w:rPr>
                <w:rFonts w:ascii="宋体" w:hAnsi="宋体" w:cs="宋体" w:hint="eastAsia"/>
                <w:sz w:val="21"/>
                <w:szCs w:val="21"/>
              </w:rPr>
            </w:pPr>
          </w:p>
        </w:tc>
        <w:tc>
          <w:tcPr>
            <w:tcW w:w="1620" w:type="dxa"/>
            <w:vAlign w:val="center"/>
          </w:tcPr>
          <w:p w14:paraId="415C7F6E" w14:textId="77777777" w:rsidR="00AB5CF6" w:rsidRDefault="00AB5CF6">
            <w:pPr>
              <w:spacing w:line="500" w:lineRule="exact"/>
              <w:jc w:val="center"/>
              <w:rPr>
                <w:rFonts w:ascii="宋体" w:hAnsi="宋体" w:cs="宋体" w:hint="eastAsia"/>
                <w:sz w:val="21"/>
                <w:szCs w:val="21"/>
              </w:rPr>
            </w:pPr>
          </w:p>
        </w:tc>
        <w:tc>
          <w:tcPr>
            <w:tcW w:w="1620" w:type="dxa"/>
            <w:tcBorders>
              <w:right w:val="single" w:sz="4" w:space="0" w:color="auto"/>
            </w:tcBorders>
            <w:vAlign w:val="center"/>
          </w:tcPr>
          <w:p w14:paraId="149186E4" w14:textId="77777777" w:rsidR="00AB5CF6" w:rsidRDefault="00AB5CF6">
            <w:pPr>
              <w:spacing w:line="500" w:lineRule="exact"/>
              <w:jc w:val="center"/>
              <w:rPr>
                <w:rFonts w:ascii="宋体" w:hAnsi="宋体" w:cs="宋体" w:hint="eastAsia"/>
                <w:sz w:val="21"/>
                <w:szCs w:val="21"/>
              </w:rPr>
            </w:pPr>
          </w:p>
        </w:tc>
        <w:tc>
          <w:tcPr>
            <w:tcW w:w="1341" w:type="dxa"/>
            <w:tcBorders>
              <w:left w:val="single" w:sz="4" w:space="0" w:color="auto"/>
            </w:tcBorders>
            <w:vAlign w:val="center"/>
          </w:tcPr>
          <w:p w14:paraId="2DF089D5" w14:textId="77777777" w:rsidR="00AB5CF6" w:rsidRDefault="00AB5CF6">
            <w:pPr>
              <w:spacing w:line="500" w:lineRule="exact"/>
              <w:jc w:val="center"/>
              <w:rPr>
                <w:rFonts w:ascii="宋体" w:hAnsi="宋体" w:cs="宋体" w:hint="eastAsia"/>
                <w:sz w:val="21"/>
                <w:szCs w:val="21"/>
              </w:rPr>
            </w:pPr>
          </w:p>
        </w:tc>
      </w:tr>
      <w:tr w:rsidR="00AB5CF6" w14:paraId="647A0985" w14:textId="77777777">
        <w:trPr>
          <w:cantSplit/>
          <w:trHeight w:val="600"/>
          <w:jc w:val="center"/>
        </w:trPr>
        <w:tc>
          <w:tcPr>
            <w:tcW w:w="1094" w:type="dxa"/>
            <w:tcBorders>
              <w:right w:val="single" w:sz="4" w:space="0" w:color="auto"/>
            </w:tcBorders>
            <w:vAlign w:val="center"/>
          </w:tcPr>
          <w:p w14:paraId="7C66A5B9" w14:textId="77777777" w:rsidR="00AB5CF6" w:rsidRDefault="00AB5CF6">
            <w:pPr>
              <w:spacing w:line="500" w:lineRule="exact"/>
              <w:jc w:val="center"/>
              <w:rPr>
                <w:rFonts w:ascii="宋体" w:hAnsi="宋体" w:cs="宋体" w:hint="eastAsia"/>
                <w:sz w:val="21"/>
                <w:szCs w:val="21"/>
              </w:rPr>
            </w:pPr>
          </w:p>
        </w:tc>
        <w:tc>
          <w:tcPr>
            <w:tcW w:w="1239" w:type="dxa"/>
            <w:tcBorders>
              <w:left w:val="single" w:sz="4" w:space="0" w:color="auto"/>
              <w:right w:val="single" w:sz="4" w:space="0" w:color="auto"/>
            </w:tcBorders>
            <w:vAlign w:val="center"/>
          </w:tcPr>
          <w:p w14:paraId="08F09270" w14:textId="77777777" w:rsidR="00AB5CF6" w:rsidRDefault="00AB5CF6">
            <w:pPr>
              <w:spacing w:line="500" w:lineRule="exact"/>
              <w:jc w:val="center"/>
              <w:rPr>
                <w:rFonts w:ascii="宋体" w:hAnsi="宋体" w:cs="宋体" w:hint="eastAsia"/>
                <w:sz w:val="21"/>
                <w:szCs w:val="21"/>
              </w:rPr>
            </w:pPr>
          </w:p>
        </w:tc>
        <w:tc>
          <w:tcPr>
            <w:tcW w:w="1260" w:type="dxa"/>
            <w:tcBorders>
              <w:left w:val="single" w:sz="4" w:space="0" w:color="auto"/>
              <w:right w:val="single" w:sz="4" w:space="0" w:color="auto"/>
            </w:tcBorders>
            <w:vAlign w:val="center"/>
          </w:tcPr>
          <w:p w14:paraId="102E7947" w14:textId="77777777" w:rsidR="00AB5CF6" w:rsidRDefault="00AB5CF6">
            <w:pPr>
              <w:spacing w:line="500" w:lineRule="exact"/>
              <w:jc w:val="center"/>
              <w:rPr>
                <w:rFonts w:ascii="宋体" w:hAnsi="宋体" w:cs="宋体" w:hint="eastAsia"/>
                <w:sz w:val="21"/>
                <w:szCs w:val="21"/>
              </w:rPr>
            </w:pPr>
          </w:p>
        </w:tc>
        <w:tc>
          <w:tcPr>
            <w:tcW w:w="1620" w:type="dxa"/>
            <w:tcBorders>
              <w:left w:val="single" w:sz="4" w:space="0" w:color="auto"/>
              <w:right w:val="single" w:sz="4" w:space="0" w:color="auto"/>
            </w:tcBorders>
            <w:vAlign w:val="center"/>
          </w:tcPr>
          <w:p w14:paraId="61EF612C" w14:textId="77777777" w:rsidR="00AB5CF6" w:rsidRDefault="00AB5CF6">
            <w:pPr>
              <w:spacing w:line="500" w:lineRule="exact"/>
              <w:jc w:val="center"/>
              <w:rPr>
                <w:rFonts w:ascii="宋体" w:hAnsi="宋体" w:cs="宋体" w:hint="eastAsia"/>
                <w:sz w:val="21"/>
                <w:szCs w:val="21"/>
              </w:rPr>
            </w:pPr>
          </w:p>
        </w:tc>
        <w:tc>
          <w:tcPr>
            <w:tcW w:w="1620" w:type="dxa"/>
            <w:tcBorders>
              <w:left w:val="single" w:sz="4" w:space="0" w:color="auto"/>
              <w:right w:val="single" w:sz="4" w:space="0" w:color="auto"/>
            </w:tcBorders>
            <w:vAlign w:val="center"/>
          </w:tcPr>
          <w:p w14:paraId="376FC0A8" w14:textId="77777777" w:rsidR="00AB5CF6" w:rsidRDefault="00AB5CF6">
            <w:pPr>
              <w:spacing w:line="500" w:lineRule="exact"/>
              <w:jc w:val="center"/>
              <w:rPr>
                <w:rFonts w:ascii="宋体" w:hAnsi="宋体" w:cs="宋体" w:hint="eastAsia"/>
                <w:sz w:val="21"/>
                <w:szCs w:val="21"/>
              </w:rPr>
            </w:pPr>
          </w:p>
        </w:tc>
        <w:tc>
          <w:tcPr>
            <w:tcW w:w="1341" w:type="dxa"/>
            <w:tcBorders>
              <w:left w:val="single" w:sz="4" w:space="0" w:color="auto"/>
            </w:tcBorders>
            <w:vAlign w:val="center"/>
          </w:tcPr>
          <w:p w14:paraId="553EC78B" w14:textId="77777777" w:rsidR="00AB5CF6" w:rsidRDefault="00AB5CF6">
            <w:pPr>
              <w:spacing w:line="500" w:lineRule="exact"/>
              <w:jc w:val="center"/>
              <w:rPr>
                <w:rFonts w:ascii="宋体" w:hAnsi="宋体" w:cs="宋体" w:hint="eastAsia"/>
                <w:sz w:val="21"/>
                <w:szCs w:val="21"/>
              </w:rPr>
            </w:pPr>
          </w:p>
        </w:tc>
      </w:tr>
      <w:tr w:rsidR="00AB5CF6" w14:paraId="021D12DB" w14:textId="77777777">
        <w:trPr>
          <w:cantSplit/>
          <w:trHeight w:val="600"/>
          <w:jc w:val="center"/>
        </w:trPr>
        <w:tc>
          <w:tcPr>
            <w:tcW w:w="1094" w:type="dxa"/>
            <w:vAlign w:val="center"/>
          </w:tcPr>
          <w:p w14:paraId="38CC0DFB" w14:textId="77777777" w:rsidR="00AB5CF6" w:rsidRDefault="00AB5CF6">
            <w:pPr>
              <w:spacing w:line="500" w:lineRule="exact"/>
              <w:jc w:val="center"/>
              <w:rPr>
                <w:rFonts w:ascii="宋体" w:hAnsi="宋体" w:cs="宋体" w:hint="eastAsia"/>
                <w:sz w:val="21"/>
                <w:szCs w:val="21"/>
              </w:rPr>
            </w:pPr>
          </w:p>
        </w:tc>
        <w:tc>
          <w:tcPr>
            <w:tcW w:w="1239" w:type="dxa"/>
            <w:vAlign w:val="center"/>
          </w:tcPr>
          <w:p w14:paraId="074127C9" w14:textId="77777777" w:rsidR="00AB5CF6" w:rsidRDefault="00AB5CF6">
            <w:pPr>
              <w:spacing w:line="500" w:lineRule="exact"/>
              <w:jc w:val="center"/>
              <w:rPr>
                <w:rFonts w:ascii="宋体" w:hAnsi="宋体" w:cs="宋体" w:hint="eastAsia"/>
                <w:sz w:val="21"/>
                <w:szCs w:val="21"/>
              </w:rPr>
            </w:pPr>
          </w:p>
        </w:tc>
        <w:tc>
          <w:tcPr>
            <w:tcW w:w="1260" w:type="dxa"/>
            <w:vAlign w:val="center"/>
          </w:tcPr>
          <w:p w14:paraId="699FF613" w14:textId="77777777" w:rsidR="00AB5CF6" w:rsidRDefault="00AB5CF6">
            <w:pPr>
              <w:spacing w:line="500" w:lineRule="exact"/>
              <w:jc w:val="center"/>
              <w:rPr>
                <w:rFonts w:ascii="宋体" w:hAnsi="宋体" w:cs="宋体" w:hint="eastAsia"/>
                <w:sz w:val="21"/>
                <w:szCs w:val="21"/>
              </w:rPr>
            </w:pPr>
          </w:p>
        </w:tc>
        <w:tc>
          <w:tcPr>
            <w:tcW w:w="1620" w:type="dxa"/>
            <w:vAlign w:val="center"/>
          </w:tcPr>
          <w:p w14:paraId="38B02F9D" w14:textId="77777777" w:rsidR="00AB5CF6" w:rsidRDefault="00AB5CF6">
            <w:pPr>
              <w:spacing w:line="500" w:lineRule="exact"/>
              <w:jc w:val="center"/>
              <w:rPr>
                <w:rFonts w:ascii="宋体" w:hAnsi="宋体" w:cs="宋体" w:hint="eastAsia"/>
                <w:sz w:val="21"/>
                <w:szCs w:val="21"/>
              </w:rPr>
            </w:pPr>
          </w:p>
        </w:tc>
        <w:tc>
          <w:tcPr>
            <w:tcW w:w="1620" w:type="dxa"/>
            <w:tcBorders>
              <w:left w:val="single" w:sz="4" w:space="0" w:color="auto"/>
              <w:right w:val="single" w:sz="4" w:space="0" w:color="auto"/>
            </w:tcBorders>
            <w:vAlign w:val="center"/>
          </w:tcPr>
          <w:p w14:paraId="5A1F6569" w14:textId="77777777" w:rsidR="00AB5CF6" w:rsidRDefault="00AB5CF6">
            <w:pPr>
              <w:spacing w:line="500" w:lineRule="exact"/>
              <w:jc w:val="center"/>
              <w:rPr>
                <w:rFonts w:ascii="宋体" w:hAnsi="宋体" w:cs="宋体" w:hint="eastAsia"/>
                <w:sz w:val="21"/>
                <w:szCs w:val="21"/>
              </w:rPr>
            </w:pPr>
          </w:p>
        </w:tc>
        <w:tc>
          <w:tcPr>
            <w:tcW w:w="1341" w:type="dxa"/>
            <w:tcBorders>
              <w:left w:val="single" w:sz="4" w:space="0" w:color="auto"/>
            </w:tcBorders>
            <w:vAlign w:val="center"/>
          </w:tcPr>
          <w:p w14:paraId="01826303" w14:textId="77777777" w:rsidR="00AB5CF6" w:rsidRDefault="00AB5CF6">
            <w:pPr>
              <w:spacing w:line="500" w:lineRule="exact"/>
              <w:jc w:val="center"/>
              <w:rPr>
                <w:rFonts w:ascii="宋体" w:hAnsi="宋体" w:cs="宋体" w:hint="eastAsia"/>
                <w:sz w:val="21"/>
                <w:szCs w:val="21"/>
              </w:rPr>
            </w:pPr>
          </w:p>
        </w:tc>
      </w:tr>
      <w:tr w:rsidR="00AB5CF6" w14:paraId="278744D6" w14:textId="77777777">
        <w:trPr>
          <w:cantSplit/>
          <w:trHeight w:val="600"/>
          <w:jc w:val="center"/>
        </w:trPr>
        <w:tc>
          <w:tcPr>
            <w:tcW w:w="1094" w:type="dxa"/>
            <w:vAlign w:val="center"/>
          </w:tcPr>
          <w:p w14:paraId="306907D8" w14:textId="77777777" w:rsidR="00AB5CF6" w:rsidRDefault="00AB5CF6">
            <w:pPr>
              <w:spacing w:line="500" w:lineRule="exact"/>
              <w:jc w:val="center"/>
              <w:rPr>
                <w:rFonts w:ascii="宋体" w:hAnsi="宋体" w:cs="宋体" w:hint="eastAsia"/>
                <w:sz w:val="21"/>
                <w:szCs w:val="21"/>
              </w:rPr>
            </w:pPr>
          </w:p>
        </w:tc>
        <w:tc>
          <w:tcPr>
            <w:tcW w:w="1239" w:type="dxa"/>
            <w:vAlign w:val="center"/>
          </w:tcPr>
          <w:p w14:paraId="485EB5DB" w14:textId="77777777" w:rsidR="00AB5CF6" w:rsidRDefault="00AB5CF6">
            <w:pPr>
              <w:spacing w:line="500" w:lineRule="exact"/>
              <w:jc w:val="center"/>
              <w:rPr>
                <w:rFonts w:ascii="宋体" w:hAnsi="宋体" w:cs="宋体" w:hint="eastAsia"/>
                <w:sz w:val="21"/>
                <w:szCs w:val="21"/>
              </w:rPr>
            </w:pPr>
          </w:p>
        </w:tc>
        <w:tc>
          <w:tcPr>
            <w:tcW w:w="1260" w:type="dxa"/>
            <w:vAlign w:val="center"/>
          </w:tcPr>
          <w:p w14:paraId="74736F94" w14:textId="77777777" w:rsidR="00AB5CF6" w:rsidRDefault="00AB5CF6">
            <w:pPr>
              <w:spacing w:line="500" w:lineRule="exact"/>
              <w:jc w:val="center"/>
              <w:rPr>
                <w:rFonts w:ascii="宋体" w:hAnsi="宋体" w:cs="宋体" w:hint="eastAsia"/>
                <w:sz w:val="21"/>
                <w:szCs w:val="21"/>
              </w:rPr>
            </w:pPr>
          </w:p>
        </w:tc>
        <w:tc>
          <w:tcPr>
            <w:tcW w:w="1620" w:type="dxa"/>
            <w:vAlign w:val="center"/>
          </w:tcPr>
          <w:p w14:paraId="0B8C8132" w14:textId="77777777" w:rsidR="00AB5CF6" w:rsidRDefault="00AB5CF6">
            <w:pPr>
              <w:spacing w:line="500" w:lineRule="exact"/>
              <w:jc w:val="center"/>
              <w:rPr>
                <w:rFonts w:ascii="宋体" w:hAnsi="宋体" w:cs="宋体" w:hint="eastAsia"/>
                <w:sz w:val="21"/>
                <w:szCs w:val="21"/>
              </w:rPr>
            </w:pPr>
          </w:p>
        </w:tc>
        <w:tc>
          <w:tcPr>
            <w:tcW w:w="1620" w:type="dxa"/>
            <w:tcBorders>
              <w:left w:val="single" w:sz="4" w:space="0" w:color="auto"/>
              <w:right w:val="single" w:sz="4" w:space="0" w:color="auto"/>
            </w:tcBorders>
            <w:vAlign w:val="center"/>
          </w:tcPr>
          <w:p w14:paraId="28451B87" w14:textId="77777777" w:rsidR="00AB5CF6" w:rsidRDefault="00AB5CF6">
            <w:pPr>
              <w:spacing w:line="500" w:lineRule="exact"/>
              <w:jc w:val="center"/>
              <w:rPr>
                <w:rFonts w:ascii="宋体" w:hAnsi="宋体" w:cs="宋体" w:hint="eastAsia"/>
                <w:sz w:val="21"/>
                <w:szCs w:val="21"/>
              </w:rPr>
            </w:pPr>
          </w:p>
        </w:tc>
        <w:tc>
          <w:tcPr>
            <w:tcW w:w="1341" w:type="dxa"/>
            <w:tcBorders>
              <w:left w:val="single" w:sz="4" w:space="0" w:color="auto"/>
            </w:tcBorders>
            <w:vAlign w:val="center"/>
          </w:tcPr>
          <w:p w14:paraId="7E3DE501" w14:textId="77777777" w:rsidR="00AB5CF6" w:rsidRDefault="00AB5CF6">
            <w:pPr>
              <w:spacing w:line="500" w:lineRule="exact"/>
              <w:jc w:val="center"/>
              <w:rPr>
                <w:rFonts w:ascii="宋体" w:hAnsi="宋体" w:cs="宋体" w:hint="eastAsia"/>
                <w:sz w:val="21"/>
                <w:szCs w:val="21"/>
              </w:rPr>
            </w:pPr>
          </w:p>
        </w:tc>
      </w:tr>
      <w:tr w:rsidR="00AB5CF6" w14:paraId="0B55FCAF" w14:textId="77777777">
        <w:trPr>
          <w:cantSplit/>
          <w:trHeight w:val="600"/>
          <w:jc w:val="center"/>
        </w:trPr>
        <w:tc>
          <w:tcPr>
            <w:tcW w:w="1094" w:type="dxa"/>
            <w:vAlign w:val="center"/>
          </w:tcPr>
          <w:p w14:paraId="0B6887C2" w14:textId="77777777" w:rsidR="00AB5CF6" w:rsidRDefault="00AB5CF6">
            <w:pPr>
              <w:spacing w:line="500" w:lineRule="exact"/>
              <w:jc w:val="center"/>
              <w:rPr>
                <w:rFonts w:ascii="宋体" w:hAnsi="宋体" w:cs="宋体" w:hint="eastAsia"/>
                <w:sz w:val="21"/>
                <w:szCs w:val="21"/>
              </w:rPr>
            </w:pPr>
          </w:p>
        </w:tc>
        <w:tc>
          <w:tcPr>
            <w:tcW w:w="1239" w:type="dxa"/>
            <w:vAlign w:val="center"/>
          </w:tcPr>
          <w:p w14:paraId="442CD1ED" w14:textId="77777777" w:rsidR="00AB5CF6" w:rsidRDefault="00AB5CF6">
            <w:pPr>
              <w:spacing w:line="500" w:lineRule="exact"/>
              <w:jc w:val="center"/>
              <w:rPr>
                <w:rFonts w:ascii="宋体" w:hAnsi="宋体" w:cs="宋体" w:hint="eastAsia"/>
                <w:sz w:val="21"/>
                <w:szCs w:val="21"/>
              </w:rPr>
            </w:pPr>
          </w:p>
        </w:tc>
        <w:tc>
          <w:tcPr>
            <w:tcW w:w="1260" w:type="dxa"/>
            <w:vAlign w:val="center"/>
          </w:tcPr>
          <w:p w14:paraId="067E50A3" w14:textId="77777777" w:rsidR="00AB5CF6" w:rsidRDefault="00AB5CF6">
            <w:pPr>
              <w:spacing w:line="500" w:lineRule="exact"/>
              <w:jc w:val="center"/>
              <w:rPr>
                <w:rFonts w:ascii="宋体" w:hAnsi="宋体" w:cs="宋体" w:hint="eastAsia"/>
                <w:sz w:val="21"/>
                <w:szCs w:val="21"/>
              </w:rPr>
            </w:pPr>
          </w:p>
        </w:tc>
        <w:tc>
          <w:tcPr>
            <w:tcW w:w="1620" w:type="dxa"/>
            <w:vAlign w:val="center"/>
          </w:tcPr>
          <w:p w14:paraId="36E82108" w14:textId="77777777" w:rsidR="00AB5CF6" w:rsidRDefault="00AB5CF6">
            <w:pPr>
              <w:spacing w:line="500" w:lineRule="exact"/>
              <w:jc w:val="center"/>
              <w:rPr>
                <w:rFonts w:ascii="宋体" w:hAnsi="宋体" w:cs="宋体" w:hint="eastAsia"/>
                <w:sz w:val="21"/>
                <w:szCs w:val="21"/>
              </w:rPr>
            </w:pPr>
          </w:p>
        </w:tc>
        <w:tc>
          <w:tcPr>
            <w:tcW w:w="1620" w:type="dxa"/>
            <w:tcBorders>
              <w:left w:val="single" w:sz="4" w:space="0" w:color="auto"/>
              <w:right w:val="single" w:sz="4" w:space="0" w:color="auto"/>
            </w:tcBorders>
            <w:vAlign w:val="center"/>
          </w:tcPr>
          <w:p w14:paraId="02480301" w14:textId="77777777" w:rsidR="00AB5CF6" w:rsidRDefault="00AB5CF6">
            <w:pPr>
              <w:spacing w:line="500" w:lineRule="exact"/>
              <w:jc w:val="center"/>
              <w:rPr>
                <w:rFonts w:ascii="宋体" w:hAnsi="宋体" w:cs="宋体" w:hint="eastAsia"/>
                <w:sz w:val="21"/>
                <w:szCs w:val="21"/>
              </w:rPr>
            </w:pPr>
          </w:p>
        </w:tc>
        <w:tc>
          <w:tcPr>
            <w:tcW w:w="1341" w:type="dxa"/>
            <w:tcBorders>
              <w:left w:val="single" w:sz="4" w:space="0" w:color="auto"/>
            </w:tcBorders>
            <w:vAlign w:val="center"/>
          </w:tcPr>
          <w:p w14:paraId="1FA801B3" w14:textId="77777777" w:rsidR="00AB5CF6" w:rsidRDefault="00AB5CF6">
            <w:pPr>
              <w:spacing w:line="500" w:lineRule="exact"/>
              <w:jc w:val="center"/>
              <w:rPr>
                <w:rFonts w:ascii="宋体" w:hAnsi="宋体" w:cs="宋体" w:hint="eastAsia"/>
                <w:sz w:val="21"/>
                <w:szCs w:val="21"/>
              </w:rPr>
            </w:pPr>
          </w:p>
        </w:tc>
      </w:tr>
      <w:tr w:rsidR="00AB5CF6" w14:paraId="51260B91" w14:textId="77777777">
        <w:trPr>
          <w:cantSplit/>
          <w:trHeight w:val="510"/>
          <w:jc w:val="center"/>
        </w:trPr>
        <w:tc>
          <w:tcPr>
            <w:tcW w:w="1094" w:type="dxa"/>
            <w:tcBorders>
              <w:bottom w:val="single" w:sz="4" w:space="0" w:color="auto"/>
            </w:tcBorders>
            <w:vAlign w:val="center"/>
          </w:tcPr>
          <w:p w14:paraId="7CCB8915" w14:textId="77777777" w:rsidR="00AB5CF6" w:rsidRDefault="00AB5CF6">
            <w:pPr>
              <w:spacing w:line="500" w:lineRule="exact"/>
              <w:jc w:val="center"/>
              <w:rPr>
                <w:rFonts w:ascii="宋体" w:hAnsi="宋体" w:cs="宋体" w:hint="eastAsia"/>
                <w:sz w:val="21"/>
                <w:szCs w:val="21"/>
              </w:rPr>
            </w:pPr>
          </w:p>
        </w:tc>
        <w:tc>
          <w:tcPr>
            <w:tcW w:w="1239" w:type="dxa"/>
            <w:tcBorders>
              <w:bottom w:val="single" w:sz="4" w:space="0" w:color="auto"/>
            </w:tcBorders>
            <w:vAlign w:val="center"/>
          </w:tcPr>
          <w:p w14:paraId="2756DDB8" w14:textId="77777777" w:rsidR="00AB5CF6" w:rsidRDefault="00AB5CF6">
            <w:pPr>
              <w:spacing w:line="500" w:lineRule="exact"/>
              <w:jc w:val="center"/>
              <w:rPr>
                <w:rFonts w:ascii="宋体" w:hAnsi="宋体" w:cs="宋体" w:hint="eastAsia"/>
                <w:sz w:val="21"/>
                <w:szCs w:val="21"/>
              </w:rPr>
            </w:pPr>
          </w:p>
        </w:tc>
        <w:tc>
          <w:tcPr>
            <w:tcW w:w="1260" w:type="dxa"/>
            <w:tcBorders>
              <w:bottom w:val="single" w:sz="4" w:space="0" w:color="auto"/>
            </w:tcBorders>
            <w:vAlign w:val="center"/>
          </w:tcPr>
          <w:p w14:paraId="4A84B5AF" w14:textId="77777777" w:rsidR="00AB5CF6" w:rsidRDefault="00AB5CF6">
            <w:pPr>
              <w:spacing w:line="500" w:lineRule="exact"/>
              <w:jc w:val="center"/>
              <w:rPr>
                <w:rFonts w:ascii="宋体" w:hAnsi="宋体" w:cs="宋体" w:hint="eastAsia"/>
                <w:sz w:val="21"/>
                <w:szCs w:val="21"/>
              </w:rPr>
            </w:pPr>
          </w:p>
        </w:tc>
        <w:tc>
          <w:tcPr>
            <w:tcW w:w="1620" w:type="dxa"/>
            <w:tcBorders>
              <w:bottom w:val="single" w:sz="4" w:space="0" w:color="auto"/>
            </w:tcBorders>
            <w:vAlign w:val="center"/>
          </w:tcPr>
          <w:p w14:paraId="603ACC3F" w14:textId="77777777" w:rsidR="00AB5CF6" w:rsidRDefault="00AB5CF6">
            <w:pPr>
              <w:spacing w:line="500" w:lineRule="exact"/>
              <w:jc w:val="center"/>
              <w:rPr>
                <w:rFonts w:ascii="宋体" w:hAnsi="宋体" w:cs="宋体" w:hint="eastAsia"/>
                <w:sz w:val="21"/>
                <w:szCs w:val="21"/>
              </w:rPr>
            </w:pPr>
          </w:p>
        </w:tc>
        <w:tc>
          <w:tcPr>
            <w:tcW w:w="1620" w:type="dxa"/>
            <w:tcBorders>
              <w:left w:val="single" w:sz="4" w:space="0" w:color="auto"/>
              <w:bottom w:val="single" w:sz="4" w:space="0" w:color="auto"/>
              <w:right w:val="single" w:sz="4" w:space="0" w:color="auto"/>
            </w:tcBorders>
            <w:vAlign w:val="center"/>
          </w:tcPr>
          <w:p w14:paraId="4ABA6647" w14:textId="77777777" w:rsidR="00AB5CF6" w:rsidRDefault="00AB5CF6">
            <w:pPr>
              <w:spacing w:line="500" w:lineRule="exact"/>
              <w:jc w:val="center"/>
              <w:rPr>
                <w:rFonts w:ascii="宋体" w:hAnsi="宋体" w:cs="宋体" w:hint="eastAsia"/>
                <w:sz w:val="21"/>
                <w:szCs w:val="21"/>
              </w:rPr>
            </w:pPr>
          </w:p>
        </w:tc>
        <w:tc>
          <w:tcPr>
            <w:tcW w:w="1341" w:type="dxa"/>
            <w:tcBorders>
              <w:left w:val="single" w:sz="4" w:space="0" w:color="auto"/>
              <w:bottom w:val="single" w:sz="4" w:space="0" w:color="auto"/>
            </w:tcBorders>
            <w:vAlign w:val="center"/>
          </w:tcPr>
          <w:p w14:paraId="6BF28004" w14:textId="77777777" w:rsidR="00AB5CF6" w:rsidRDefault="00AB5CF6">
            <w:pPr>
              <w:spacing w:line="500" w:lineRule="exact"/>
              <w:jc w:val="center"/>
              <w:rPr>
                <w:rFonts w:ascii="宋体" w:hAnsi="宋体" w:cs="宋体" w:hint="eastAsia"/>
                <w:sz w:val="21"/>
                <w:szCs w:val="21"/>
              </w:rPr>
            </w:pPr>
          </w:p>
        </w:tc>
      </w:tr>
      <w:tr w:rsidR="00AB5CF6" w14:paraId="5B8CE2F2" w14:textId="77777777">
        <w:trPr>
          <w:cantSplit/>
          <w:trHeight w:val="615"/>
          <w:jc w:val="center"/>
        </w:trPr>
        <w:tc>
          <w:tcPr>
            <w:tcW w:w="1094" w:type="dxa"/>
            <w:tcBorders>
              <w:top w:val="single" w:sz="4" w:space="0" w:color="auto"/>
              <w:bottom w:val="single" w:sz="4" w:space="0" w:color="auto"/>
            </w:tcBorders>
            <w:vAlign w:val="center"/>
          </w:tcPr>
          <w:p w14:paraId="3B96AC18" w14:textId="77777777" w:rsidR="00AB5CF6" w:rsidRDefault="00AB5CF6">
            <w:pPr>
              <w:spacing w:line="500" w:lineRule="exact"/>
              <w:jc w:val="center"/>
              <w:rPr>
                <w:rFonts w:ascii="宋体" w:hAnsi="宋体" w:cs="宋体" w:hint="eastAsia"/>
                <w:sz w:val="21"/>
                <w:szCs w:val="21"/>
              </w:rPr>
            </w:pPr>
          </w:p>
        </w:tc>
        <w:tc>
          <w:tcPr>
            <w:tcW w:w="1239" w:type="dxa"/>
            <w:tcBorders>
              <w:top w:val="single" w:sz="4" w:space="0" w:color="auto"/>
              <w:bottom w:val="single" w:sz="4" w:space="0" w:color="auto"/>
            </w:tcBorders>
            <w:vAlign w:val="center"/>
          </w:tcPr>
          <w:p w14:paraId="1E54D635" w14:textId="77777777" w:rsidR="00AB5CF6" w:rsidRDefault="00AB5CF6">
            <w:pPr>
              <w:spacing w:line="500" w:lineRule="exact"/>
              <w:jc w:val="center"/>
              <w:rPr>
                <w:rFonts w:ascii="宋体" w:hAnsi="宋体" w:cs="宋体" w:hint="eastAsia"/>
                <w:sz w:val="21"/>
                <w:szCs w:val="21"/>
              </w:rPr>
            </w:pPr>
          </w:p>
        </w:tc>
        <w:tc>
          <w:tcPr>
            <w:tcW w:w="1260" w:type="dxa"/>
            <w:tcBorders>
              <w:top w:val="single" w:sz="4" w:space="0" w:color="auto"/>
              <w:bottom w:val="single" w:sz="4" w:space="0" w:color="auto"/>
            </w:tcBorders>
            <w:vAlign w:val="center"/>
          </w:tcPr>
          <w:p w14:paraId="37AA7FA7" w14:textId="77777777" w:rsidR="00AB5CF6" w:rsidRDefault="00AB5CF6">
            <w:pPr>
              <w:spacing w:line="500" w:lineRule="exact"/>
              <w:jc w:val="center"/>
              <w:rPr>
                <w:rFonts w:ascii="宋体" w:hAnsi="宋体" w:cs="宋体" w:hint="eastAsia"/>
                <w:sz w:val="21"/>
                <w:szCs w:val="21"/>
              </w:rPr>
            </w:pPr>
          </w:p>
        </w:tc>
        <w:tc>
          <w:tcPr>
            <w:tcW w:w="1620" w:type="dxa"/>
            <w:tcBorders>
              <w:top w:val="single" w:sz="4" w:space="0" w:color="auto"/>
              <w:bottom w:val="single" w:sz="4" w:space="0" w:color="auto"/>
            </w:tcBorders>
            <w:vAlign w:val="center"/>
          </w:tcPr>
          <w:p w14:paraId="22EFFFB0" w14:textId="77777777" w:rsidR="00AB5CF6" w:rsidRDefault="00AB5CF6">
            <w:pPr>
              <w:spacing w:line="500" w:lineRule="exact"/>
              <w:jc w:val="center"/>
              <w:rPr>
                <w:rFonts w:ascii="宋体" w:hAnsi="宋体" w:cs="宋体" w:hint="eastAsia"/>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C30CA7E" w14:textId="77777777" w:rsidR="00AB5CF6" w:rsidRDefault="00AB5CF6">
            <w:pPr>
              <w:spacing w:line="500" w:lineRule="exact"/>
              <w:jc w:val="center"/>
              <w:rPr>
                <w:rFonts w:ascii="宋体" w:hAnsi="宋体" w:cs="宋体" w:hint="eastAsia"/>
                <w:sz w:val="21"/>
                <w:szCs w:val="21"/>
              </w:rPr>
            </w:pPr>
          </w:p>
        </w:tc>
        <w:tc>
          <w:tcPr>
            <w:tcW w:w="1341" w:type="dxa"/>
            <w:tcBorders>
              <w:top w:val="single" w:sz="4" w:space="0" w:color="auto"/>
              <w:left w:val="single" w:sz="4" w:space="0" w:color="auto"/>
              <w:bottom w:val="single" w:sz="4" w:space="0" w:color="auto"/>
            </w:tcBorders>
            <w:vAlign w:val="center"/>
          </w:tcPr>
          <w:p w14:paraId="26D52F86" w14:textId="77777777" w:rsidR="00AB5CF6" w:rsidRDefault="00AB5CF6">
            <w:pPr>
              <w:spacing w:line="500" w:lineRule="exact"/>
              <w:jc w:val="center"/>
              <w:rPr>
                <w:rFonts w:ascii="宋体" w:hAnsi="宋体" w:cs="宋体" w:hint="eastAsia"/>
                <w:sz w:val="21"/>
                <w:szCs w:val="21"/>
              </w:rPr>
            </w:pPr>
          </w:p>
        </w:tc>
      </w:tr>
      <w:tr w:rsidR="00AB5CF6" w14:paraId="4E837F6E" w14:textId="77777777">
        <w:trPr>
          <w:cantSplit/>
          <w:trHeight w:val="615"/>
          <w:jc w:val="center"/>
        </w:trPr>
        <w:tc>
          <w:tcPr>
            <w:tcW w:w="1094" w:type="dxa"/>
            <w:tcBorders>
              <w:top w:val="single" w:sz="4" w:space="0" w:color="auto"/>
              <w:bottom w:val="single" w:sz="4" w:space="0" w:color="auto"/>
            </w:tcBorders>
            <w:vAlign w:val="center"/>
          </w:tcPr>
          <w:p w14:paraId="46EB51C1" w14:textId="77777777" w:rsidR="00AB5CF6" w:rsidRDefault="00AB5CF6">
            <w:pPr>
              <w:spacing w:line="500" w:lineRule="exact"/>
              <w:jc w:val="center"/>
              <w:rPr>
                <w:rFonts w:ascii="宋体" w:hAnsi="宋体" w:cs="宋体" w:hint="eastAsia"/>
                <w:sz w:val="21"/>
                <w:szCs w:val="21"/>
              </w:rPr>
            </w:pPr>
          </w:p>
        </w:tc>
        <w:tc>
          <w:tcPr>
            <w:tcW w:w="1239" w:type="dxa"/>
            <w:tcBorders>
              <w:top w:val="single" w:sz="4" w:space="0" w:color="auto"/>
              <w:bottom w:val="single" w:sz="4" w:space="0" w:color="auto"/>
            </w:tcBorders>
            <w:vAlign w:val="center"/>
          </w:tcPr>
          <w:p w14:paraId="4CAC2BE9" w14:textId="77777777" w:rsidR="00AB5CF6" w:rsidRDefault="00AB5CF6">
            <w:pPr>
              <w:spacing w:line="500" w:lineRule="exact"/>
              <w:jc w:val="center"/>
              <w:rPr>
                <w:rFonts w:ascii="宋体" w:hAnsi="宋体" w:cs="宋体" w:hint="eastAsia"/>
                <w:sz w:val="21"/>
                <w:szCs w:val="21"/>
              </w:rPr>
            </w:pPr>
          </w:p>
        </w:tc>
        <w:tc>
          <w:tcPr>
            <w:tcW w:w="1260" w:type="dxa"/>
            <w:tcBorders>
              <w:top w:val="single" w:sz="4" w:space="0" w:color="auto"/>
              <w:bottom w:val="single" w:sz="4" w:space="0" w:color="auto"/>
            </w:tcBorders>
            <w:vAlign w:val="center"/>
          </w:tcPr>
          <w:p w14:paraId="041D5879" w14:textId="77777777" w:rsidR="00AB5CF6" w:rsidRDefault="00AB5CF6">
            <w:pPr>
              <w:spacing w:line="500" w:lineRule="exact"/>
              <w:jc w:val="center"/>
              <w:rPr>
                <w:rFonts w:ascii="宋体" w:hAnsi="宋体" w:cs="宋体" w:hint="eastAsia"/>
                <w:sz w:val="21"/>
                <w:szCs w:val="21"/>
              </w:rPr>
            </w:pPr>
          </w:p>
        </w:tc>
        <w:tc>
          <w:tcPr>
            <w:tcW w:w="1620" w:type="dxa"/>
            <w:tcBorders>
              <w:top w:val="single" w:sz="4" w:space="0" w:color="auto"/>
              <w:bottom w:val="single" w:sz="4" w:space="0" w:color="auto"/>
            </w:tcBorders>
            <w:vAlign w:val="center"/>
          </w:tcPr>
          <w:p w14:paraId="74D7D0BA" w14:textId="77777777" w:rsidR="00AB5CF6" w:rsidRDefault="00AB5CF6">
            <w:pPr>
              <w:spacing w:line="500" w:lineRule="exact"/>
              <w:jc w:val="center"/>
              <w:rPr>
                <w:rFonts w:ascii="宋体" w:hAnsi="宋体" w:cs="宋体" w:hint="eastAsia"/>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66F674F" w14:textId="77777777" w:rsidR="00AB5CF6" w:rsidRDefault="00AB5CF6">
            <w:pPr>
              <w:spacing w:line="500" w:lineRule="exact"/>
              <w:jc w:val="center"/>
              <w:rPr>
                <w:rFonts w:ascii="宋体" w:hAnsi="宋体" w:cs="宋体" w:hint="eastAsia"/>
                <w:sz w:val="21"/>
                <w:szCs w:val="21"/>
              </w:rPr>
            </w:pPr>
          </w:p>
        </w:tc>
        <w:tc>
          <w:tcPr>
            <w:tcW w:w="1341" w:type="dxa"/>
            <w:tcBorders>
              <w:top w:val="single" w:sz="4" w:space="0" w:color="auto"/>
              <w:left w:val="single" w:sz="4" w:space="0" w:color="auto"/>
              <w:bottom w:val="single" w:sz="4" w:space="0" w:color="auto"/>
            </w:tcBorders>
            <w:vAlign w:val="center"/>
          </w:tcPr>
          <w:p w14:paraId="4ADAFF5D" w14:textId="77777777" w:rsidR="00AB5CF6" w:rsidRDefault="00AB5CF6">
            <w:pPr>
              <w:spacing w:line="500" w:lineRule="exact"/>
              <w:jc w:val="center"/>
              <w:rPr>
                <w:rFonts w:ascii="宋体" w:hAnsi="宋体" w:cs="宋体" w:hint="eastAsia"/>
                <w:sz w:val="21"/>
                <w:szCs w:val="21"/>
              </w:rPr>
            </w:pPr>
          </w:p>
        </w:tc>
      </w:tr>
      <w:tr w:rsidR="00AB5CF6" w14:paraId="619EE21A" w14:textId="77777777">
        <w:trPr>
          <w:cantSplit/>
          <w:trHeight w:val="450"/>
          <w:jc w:val="center"/>
        </w:trPr>
        <w:tc>
          <w:tcPr>
            <w:tcW w:w="1094" w:type="dxa"/>
            <w:tcBorders>
              <w:top w:val="single" w:sz="4" w:space="0" w:color="auto"/>
              <w:bottom w:val="single" w:sz="4" w:space="0" w:color="auto"/>
            </w:tcBorders>
            <w:vAlign w:val="center"/>
          </w:tcPr>
          <w:p w14:paraId="25BC8757" w14:textId="77777777" w:rsidR="00AB5CF6" w:rsidRDefault="00AB5CF6">
            <w:pPr>
              <w:spacing w:line="500" w:lineRule="exact"/>
              <w:jc w:val="center"/>
              <w:rPr>
                <w:rFonts w:ascii="宋体" w:hAnsi="宋体" w:cs="宋体" w:hint="eastAsia"/>
                <w:sz w:val="21"/>
                <w:szCs w:val="21"/>
              </w:rPr>
            </w:pPr>
          </w:p>
        </w:tc>
        <w:tc>
          <w:tcPr>
            <w:tcW w:w="1239" w:type="dxa"/>
            <w:tcBorders>
              <w:top w:val="single" w:sz="4" w:space="0" w:color="auto"/>
              <w:bottom w:val="single" w:sz="4" w:space="0" w:color="auto"/>
            </w:tcBorders>
            <w:vAlign w:val="center"/>
          </w:tcPr>
          <w:p w14:paraId="4CA0C90E" w14:textId="77777777" w:rsidR="00AB5CF6" w:rsidRDefault="00AB5CF6">
            <w:pPr>
              <w:spacing w:line="500" w:lineRule="exact"/>
              <w:jc w:val="center"/>
              <w:rPr>
                <w:rFonts w:ascii="宋体" w:hAnsi="宋体" w:cs="宋体" w:hint="eastAsia"/>
                <w:sz w:val="21"/>
                <w:szCs w:val="21"/>
              </w:rPr>
            </w:pPr>
          </w:p>
        </w:tc>
        <w:tc>
          <w:tcPr>
            <w:tcW w:w="1260" w:type="dxa"/>
            <w:tcBorders>
              <w:top w:val="single" w:sz="4" w:space="0" w:color="auto"/>
              <w:bottom w:val="single" w:sz="4" w:space="0" w:color="auto"/>
            </w:tcBorders>
            <w:vAlign w:val="center"/>
          </w:tcPr>
          <w:p w14:paraId="4F4DFD9E" w14:textId="77777777" w:rsidR="00AB5CF6" w:rsidRDefault="00AB5CF6">
            <w:pPr>
              <w:spacing w:line="500" w:lineRule="exact"/>
              <w:jc w:val="center"/>
              <w:rPr>
                <w:rFonts w:ascii="宋体" w:hAnsi="宋体" w:cs="宋体" w:hint="eastAsia"/>
                <w:sz w:val="21"/>
                <w:szCs w:val="21"/>
              </w:rPr>
            </w:pPr>
          </w:p>
        </w:tc>
        <w:tc>
          <w:tcPr>
            <w:tcW w:w="1620" w:type="dxa"/>
            <w:tcBorders>
              <w:top w:val="single" w:sz="4" w:space="0" w:color="auto"/>
              <w:bottom w:val="single" w:sz="4" w:space="0" w:color="auto"/>
            </w:tcBorders>
            <w:vAlign w:val="center"/>
          </w:tcPr>
          <w:p w14:paraId="7E0786F0" w14:textId="77777777" w:rsidR="00AB5CF6" w:rsidRDefault="00AB5CF6">
            <w:pPr>
              <w:spacing w:line="500" w:lineRule="exact"/>
              <w:jc w:val="center"/>
              <w:rPr>
                <w:rFonts w:ascii="宋体" w:hAnsi="宋体" w:cs="宋体" w:hint="eastAsia"/>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1D09EA6" w14:textId="77777777" w:rsidR="00AB5CF6" w:rsidRDefault="00AB5CF6">
            <w:pPr>
              <w:spacing w:line="500" w:lineRule="exact"/>
              <w:jc w:val="center"/>
              <w:rPr>
                <w:rFonts w:ascii="宋体" w:hAnsi="宋体" w:cs="宋体" w:hint="eastAsia"/>
                <w:sz w:val="21"/>
                <w:szCs w:val="21"/>
              </w:rPr>
            </w:pPr>
          </w:p>
        </w:tc>
        <w:tc>
          <w:tcPr>
            <w:tcW w:w="1341" w:type="dxa"/>
            <w:tcBorders>
              <w:top w:val="single" w:sz="4" w:space="0" w:color="auto"/>
              <w:left w:val="single" w:sz="4" w:space="0" w:color="auto"/>
              <w:bottom w:val="single" w:sz="4" w:space="0" w:color="auto"/>
            </w:tcBorders>
            <w:vAlign w:val="center"/>
          </w:tcPr>
          <w:p w14:paraId="3B630AB7" w14:textId="77777777" w:rsidR="00AB5CF6" w:rsidRDefault="00AB5CF6">
            <w:pPr>
              <w:spacing w:line="500" w:lineRule="exact"/>
              <w:jc w:val="center"/>
              <w:rPr>
                <w:rFonts w:ascii="宋体" w:hAnsi="宋体" w:cs="宋体" w:hint="eastAsia"/>
                <w:sz w:val="21"/>
                <w:szCs w:val="21"/>
              </w:rPr>
            </w:pPr>
          </w:p>
        </w:tc>
      </w:tr>
      <w:tr w:rsidR="00AB5CF6" w14:paraId="747DA8AC" w14:textId="77777777">
        <w:trPr>
          <w:cantSplit/>
          <w:trHeight w:val="435"/>
          <w:jc w:val="center"/>
        </w:trPr>
        <w:tc>
          <w:tcPr>
            <w:tcW w:w="1094" w:type="dxa"/>
            <w:tcBorders>
              <w:top w:val="single" w:sz="4" w:space="0" w:color="auto"/>
            </w:tcBorders>
            <w:vAlign w:val="center"/>
          </w:tcPr>
          <w:p w14:paraId="2754E533" w14:textId="77777777" w:rsidR="00AB5CF6" w:rsidRDefault="00AB5CF6">
            <w:pPr>
              <w:spacing w:line="500" w:lineRule="exact"/>
              <w:jc w:val="center"/>
              <w:rPr>
                <w:rFonts w:ascii="宋体" w:hAnsi="宋体" w:cs="宋体" w:hint="eastAsia"/>
                <w:sz w:val="21"/>
                <w:szCs w:val="21"/>
              </w:rPr>
            </w:pPr>
          </w:p>
        </w:tc>
        <w:tc>
          <w:tcPr>
            <w:tcW w:w="1239" w:type="dxa"/>
            <w:tcBorders>
              <w:top w:val="single" w:sz="4" w:space="0" w:color="auto"/>
            </w:tcBorders>
            <w:vAlign w:val="center"/>
          </w:tcPr>
          <w:p w14:paraId="7EE9A2A0" w14:textId="77777777" w:rsidR="00AB5CF6" w:rsidRDefault="00AB5CF6">
            <w:pPr>
              <w:spacing w:line="500" w:lineRule="exact"/>
              <w:jc w:val="center"/>
              <w:rPr>
                <w:rFonts w:ascii="宋体" w:hAnsi="宋体" w:cs="宋体" w:hint="eastAsia"/>
                <w:sz w:val="21"/>
                <w:szCs w:val="21"/>
              </w:rPr>
            </w:pPr>
          </w:p>
        </w:tc>
        <w:tc>
          <w:tcPr>
            <w:tcW w:w="1260" w:type="dxa"/>
            <w:tcBorders>
              <w:top w:val="single" w:sz="4" w:space="0" w:color="auto"/>
            </w:tcBorders>
            <w:vAlign w:val="center"/>
          </w:tcPr>
          <w:p w14:paraId="6410D0CE" w14:textId="77777777" w:rsidR="00AB5CF6" w:rsidRDefault="00AB5CF6">
            <w:pPr>
              <w:spacing w:line="500" w:lineRule="exact"/>
              <w:jc w:val="center"/>
              <w:rPr>
                <w:rFonts w:ascii="宋体" w:hAnsi="宋体" w:cs="宋体" w:hint="eastAsia"/>
                <w:sz w:val="21"/>
                <w:szCs w:val="21"/>
              </w:rPr>
            </w:pPr>
          </w:p>
        </w:tc>
        <w:tc>
          <w:tcPr>
            <w:tcW w:w="1620" w:type="dxa"/>
            <w:tcBorders>
              <w:top w:val="single" w:sz="4" w:space="0" w:color="auto"/>
            </w:tcBorders>
            <w:vAlign w:val="center"/>
          </w:tcPr>
          <w:p w14:paraId="74275243" w14:textId="77777777" w:rsidR="00AB5CF6" w:rsidRDefault="00AB5CF6">
            <w:pPr>
              <w:spacing w:line="500" w:lineRule="exact"/>
              <w:jc w:val="center"/>
              <w:rPr>
                <w:rFonts w:ascii="宋体" w:hAnsi="宋体" w:cs="宋体" w:hint="eastAsia"/>
                <w:sz w:val="21"/>
                <w:szCs w:val="21"/>
              </w:rPr>
            </w:pPr>
          </w:p>
        </w:tc>
        <w:tc>
          <w:tcPr>
            <w:tcW w:w="1620" w:type="dxa"/>
            <w:tcBorders>
              <w:top w:val="single" w:sz="4" w:space="0" w:color="auto"/>
              <w:left w:val="single" w:sz="4" w:space="0" w:color="auto"/>
              <w:right w:val="single" w:sz="4" w:space="0" w:color="auto"/>
            </w:tcBorders>
            <w:vAlign w:val="center"/>
          </w:tcPr>
          <w:p w14:paraId="238BD5F8" w14:textId="77777777" w:rsidR="00AB5CF6" w:rsidRDefault="00AB5CF6">
            <w:pPr>
              <w:spacing w:line="500" w:lineRule="exact"/>
              <w:jc w:val="center"/>
              <w:rPr>
                <w:rFonts w:ascii="宋体" w:hAnsi="宋体" w:cs="宋体" w:hint="eastAsia"/>
                <w:sz w:val="21"/>
                <w:szCs w:val="21"/>
              </w:rPr>
            </w:pPr>
          </w:p>
        </w:tc>
        <w:tc>
          <w:tcPr>
            <w:tcW w:w="1341" w:type="dxa"/>
            <w:tcBorders>
              <w:top w:val="single" w:sz="4" w:space="0" w:color="auto"/>
              <w:left w:val="single" w:sz="4" w:space="0" w:color="auto"/>
            </w:tcBorders>
            <w:vAlign w:val="center"/>
          </w:tcPr>
          <w:p w14:paraId="469C47DC" w14:textId="77777777" w:rsidR="00AB5CF6" w:rsidRDefault="00AB5CF6">
            <w:pPr>
              <w:spacing w:line="500" w:lineRule="exact"/>
              <w:jc w:val="center"/>
              <w:rPr>
                <w:rFonts w:ascii="宋体" w:hAnsi="宋体" w:cs="宋体" w:hint="eastAsia"/>
                <w:sz w:val="21"/>
                <w:szCs w:val="21"/>
              </w:rPr>
            </w:pPr>
          </w:p>
        </w:tc>
      </w:tr>
    </w:tbl>
    <w:p w14:paraId="13BCC1F4" w14:textId="77777777" w:rsidR="00AB5CF6" w:rsidRDefault="00FE0214">
      <w:pPr>
        <w:spacing w:line="400" w:lineRule="exact"/>
        <w:rPr>
          <w:rFonts w:ascii="仿宋" w:eastAsia="仿宋" w:hAnsi="仿宋" w:cs="仿宋" w:hint="eastAsia"/>
          <w:sz w:val="28"/>
          <w:szCs w:val="28"/>
        </w:rPr>
      </w:pPr>
      <w:r>
        <w:rPr>
          <w:rFonts w:ascii="仿宋" w:eastAsia="仿宋" w:hAnsi="仿宋" w:cs="仿宋" w:hint="eastAsia"/>
          <w:b/>
          <w:sz w:val="28"/>
          <w:szCs w:val="28"/>
        </w:rPr>
        <w:t>注：</w:t>
      </w:r>
      <w:r>
        <w:rPr>
          <w:rFonts w:ascii="仿宋" w:eastAsia="仿宋" w:hAnsi="仿宋" w:cs="仿宋" w:hint="eastAsia"/>
          <w:sz w:val="28"/>
          <w:szCs w:val="28"/>
        </w:rPr>
        <w:t>投标人以上业绩需提供有关书面证明材料。</w:t>
      </w:r>
    </w:p>
    <w:p w14:paraId="4B695DAB" w14:textId="77777777" w:rsidR="00AB5CF6" w:rsidRDefault="00AB5CF6">
      <w:pPr>
        <w:spacing w:line="400" w:lineRule="exact"/>
        <w:ind w:firstLineChars="75" w:firstLine="210"/>
        <w:rPr>
          <w:rFonts w:ascii="仿宋" w:eastAsia="仿宋" w:hAnsi="仿宋" w:cs="仿宋" w:hint="eastAsia"/>
          <w:sz w:val="28"/>
          <w:szCs w:val="28"/>
        </w:rPr>
      </w:pPr>
    </w:p>
    <w:p w14:paraId="243B5385" w14:textId="77777777" w:rsidR="00AB5CF6" w:rsidRDefault="00AB5CF6">
      <w:pPr>
        <w:spacing w:line="400" w:lineRule="exact"/>
        <w:ind w:firstLineChars="75" w:firstLine="210"/>
        <w:rPr>
          <w:rFonts w:ascii="仿宋" w:eastAsia="仿宋" w:hAnsi="仿宋" w:cs="仿宋" w:hint="eastAsia"/>
          <w:sz w:val="28"/>
          <w:szCs w:val="28"/>
        </w:rPr>
      </w:pPr>
    </w:p>
    <w:p w14:paraId="12FFEC76" w14:textId="77777777" w:rsidR="00AB5CF6" w:rsidRDefault="00FE0214">
      <w:pPr>
        <w:spacing w:line="360" w:lineRule="exact"/>
        <w:rPr>
          <w:rFonts w:ascii="仿宋" w:eastAsia="仿宋" w:hAnsi="仿宋" w:cs="仿宋" w:hint="eastAsia"/>
          <w:sz w:val="28"/>
          <w:szCs w:val="28"/>
        </w:rPr>
      </w:pPr>
      <w:r>
        <w:rPr>
          <w:rFonts w:ascii="仿宋" w:eastAsia="仿宋" w:hAnsi="仿宋" w:cs="仿宋" w:hint="eastAsia"/>
          <w:sz w:val="28"/>
          <w:szCs w:val="28"/>
        </w:rPr>
        <w:t>投标人名称：         （盖章）</w:t>
      </w:r>
    </w:p>
    <w:p w14:paraId="7F1F27DB" w14:textId="77777777" w:rsidR="00AB5CF6" w:rsidRDefault="00FE0214">
      <w:pPr>
        <w:spacing w:line="500" w:lineRule="exact"/>
        <w:rPr>
          <w:rFonts w:ascii="仿宋" w:eastAsia="仿宋" w:hAnsi="仿宋" w:cs="仿宋" w:hint="eastAsia"/>
          <w:sz w:val="28"/>
          <w:szCs w:val="28"/>
        </w:rPr>
      </w:pPr>
      <w:r>
        <w:rPr>
          <w:rFonts w:ascii="仿宋" w:eastAsia="仿宋" w:hAnsi="仿宋" w:cs="仿宋" w:hint="eastAsia"/>
          <w:sz w:val="28"/>
          <w:szCs w:val="28"/>
        </w:rPr>
        <w:t>法定代表人或授权代表（签字）</w:t>
      </w:r>
      <w:r>
        <w:rPr>
          <w:rFonts w:ascii="仿宋" w:eastAsia="仿宋" w:hAnsi="仿宋" w:cs="仿宋" w:hint="eastAsia"/>
          <w:bCs/>
          <w:sz w:val="28"/>
          <w:szCs w:val="28"/>
        </w:rPr>
        <w:t>：</w:t>
      </w:r>
    </w:p>
    <w:p w14:paraId="2B1CCBA2" w14:textId="77777777" w:rsidR="00AB5CF6" w:rsidRDefault="00FE0214">
      <w:pPr>
        <w:spacing w:line="500" w:lineRule="exact"/>
        <w:rPr>
          <w:rFonts w:asciiTheme="minorEastAsia" w:eastAsiaTheme="minorEastAsia" w:hAnsiTheme="minorEastAsia" w:hint="eastAsia"/>
          <w:b/>
          <w:sz w:val="28"/>
          <w:szCs w:val="28"/>
        </w:rPr>
        <w:sectPr w:rsidR="00AB5CF6">
          <w:pgSz w:w="11906" w:h="16838"/>
          <w:pgMar w:top="1440" w:right="1841" w:bottom="1440" w:left="1800" w:header="851" w:footer="992" w:gutter="0"/>
          <w:pgNumType w:chapStyle="1"/>
          <w:cols w:space="425"/>
          <w:docGrid w:linePitch="312"/>
        </w:sectPr>
      </w:pPr>
      <w:r>
        <w:rPr>
          <w:rFonts w:ascii="仿宋" w:eastAsia="仿宋" w:hAnsi="仿宋" w:cs="仿宋" w:hint="eastAsia"/>
          <w:bCs/>
          <w:sz w:val="28"/>
          <w:szCs w:val="28"/>
        </w:rPr>
        <w:t>投标日期:</w:t>
      </w:r>
    </w:p>
    <w:p w14:paraId="2F40E028" w14:textId="77777777" w:rsidR="00AB5CF6" w:rsidRDefault="00AB5CF6">
      <w:pPr>
        <w:rPr>
          <w:rFonts w:asciiTheme="minorEastAsia" w:eastAsiaTheme="minorEastAsia" w:hAnsiTheme="minorEastAsia" w:hint="eastAsia"/>
          <w:sz w:val="18"/>
          <w:szCs w:val="18"/>
        </w:rPr>
      </w:pPr>
    </w:p>
    <w:p w14:paraId="66E43CF0" w14:textId="77777777" w:rsidR="00AB5CF6" w:rsidRDefault="00FE0214">
      <w:pPr>
        <w:snapToGrid w:val="0"/>
        <w:spacing w:line="500" w:lineRule="exact"/>
        <w:ind w:firstLineChars="98" w:firstLine="275"/>
        <w:rPr>
          <w:rFonts w:ascii="仿宋" w:eastAsia="仿宋" w:hAnsi="仿宋" w:cs="仿宋" w:hint="eastAsia"/>
          <w:b/>
          <w:sz w:val="28"/>
          <w:szCs w:val="28"/>
        </w:rPr>
      </w:pPr>
      <w:r>
        <w:rPr>
          <w:rFonts w:ascii="仿宋" w:eastAsia="仿宋" w:hAnsi="仿宋" w:cs="仿宋" w:hint="eastAsia"/>
          <w:b/>
          <w:sz w:val="28"/>
          <w:szCs w:val="28"/>
        </w:rPr>
        <w:t>八、近三年财务报表</w:t>
      </w:r>
      <w:r>
        <w:rPr>
          <w:rFonts w:ascii="Times New Roman" w:eastAsia="方正仿宋_GBK" w:hAnsi="Times New Roman" w:cs="Times New Roman"/>
          <w:sz w:val="32"/>
          <w:szCs w:val="32"/>
        </w:rPr>
        <w:t>（包括资产负债表、利润表和现金流量表）</w:t>
      </w:r>
    </w:p>
    <w:p w14:paraId="5D02BE4B" w14:textId="77777777" w:rsidR="00AB5CF6" w:rsidRDefault="00AB5CF6">
      <w:pPr>
        <w:widowControl/>
        <w:rPr>
          <w:rFonts w:ascii="仿宋" w:eastAsia="仿宋" w:hAnsi="仿宋" w:cs="仿宋" w:hint="eastAsia"/>
          <w:b/>
          <w:bCs/>
          <w:kern w:val="0"/>
          <w:sz w:val="28"/>
          <w:szCs w:val="28"/>
        </w:rPr>
      </w:pPr>
    </w:p>
    <w:p w14:paraId="1DE640AD" w14:textId="77777777" w:rsidR="00AB5CF6" w:rsidRDefault="00FE0214">
      <w:pPr>
        <w:snapToGrid w:val="0"/>
        <w:spacing w:line="520" w:lineRule="exact"/>
        <w:ind w:leftChars="86" w:left="481" w:hangingChars="98" w:hanging="275"/>
        <w:rPr>
          <w:rFonts w:ascii="仿宋" w:eastAsia="仿宋" w:hAnsi="仿宋" w:cs="仿宋" w:hint="eastAsia"/>
          <w:b/>
          <w:bCs/>
          <w:kern w:val="0"/>
          <w:sz w:val="28"/>
          <w:szCs w:val="28"/>
        </w:rPr>
      </w:pPr>
      <w:r>
        <w:rPr>
          <w:rFonts w:ascii="仿宋" w:eastAsia="仿宋" w:hAnsi="仿宋" w:cs="仿宋" w:hint="eastAsia"/>
          <w:b/>
          <w:bCs/>
          <w:kern w:val="0"/>
          <w:sz w:val="28"/>
          <w:szCs w:val="28"/>
        </w:rPr>
        <w:t xml:space="preserve">（根据招标要求由投标人自行编写） </w:t>
      </w:r>
    </w:p>
    <w:p w14:paraId="595A4C7E" w14:textId="77777777" w:rsidR="00AB5CF6" w:rsidRDefault="00FE0214">
      <w:pPr>
        <w:rPr>
          <w:rFonts w:ascii="仿宋" w:eastAsia="仿宋" w:hAnsi="仿宋" w:cs="仿宋" w:hint="eastAsia"/>
          <w:b/>
          <w:bCs/>
          <w:kern w:val="0"/>
          <w:sz w:val="28"/>
          <w:szCs w:val="28"/>
        </w:rPr>
      </w:pPr>
      <w:r>
        <w:rPr>
          <w:rFonts w:ascii="仿宋" w:eastAsia="仿宋" w:hAnsi="仿宋" w:cs="仿宋" w:hint="eastAsia"/>
          <w:b/>
          <w:bCs/>
          <w:kern w:val="0"/>
          <w:sz w:val="28"/>
          <w:szCs w:val="28"/>
        </w:rPr>
        <w:br w:type="page"/>
      </w:r>
    </w:p>
    <w:p w14:paraId="2E2CEFAC" w14:textId="77777777" w:rsidR="00AB5CF6" w:rsidRDefault="00FE0214">
      <w:pPr>
        <w:snapToGrid w:val="0"/>
        <w:spacing w:line="500" w:lineRule="exact"/>
        <w:ind w:firstLineChars="98" w:firstLine="275"/>
        <w:rPr>
          <w:rFonts w:ascii="仿宋" w:eastAsia="仿宋" w:hAnsi="仿宋" w:cs="仿宋" w:hint="eastAsia"/>
          <w:b/>
          <w:sz w:val="28"/>
          <w:szCs w:val="28"/>
        </w:rPr>
      </w:pPr>
      <w:r>
        <w:rPr>
          <w:rFonts w:ascii="仿宋" w:eastAsia="仿宋" w:hAnsi="仿宋" w:cs="仿宋" w:hint="eastAsia"/>
          <w:b/>
          <w:sz w:val="28"/>
          <w:szCs w:val="28"/>
        </w:rPr>
        <w:lastRenderedPageBreak/>
        <w:t>九、近三年的纳税及员工社保缴纳证明</w:t>
      </w:r>
    </w:p>
    <w:p w14:paraId="6EAB7B32" w14:textId="77777777" w:rsidR="00AB5CF6" w:rsidRDefault="00AB5CF6">
      <w:pPr>
        <w:snapToGrid w:val="0"/>
        <w:spacing w:line="520" w:lineRule="exact"/>
        <w:rPr>
          <w:rFonts w:asciiTheme="minorEastAsia" w:eastAsiaTheme="minorEastAsia" w:hAnsiTheme="minorEastAsia" w:hint="eastAsia"/>
          <w:sz w:val="18"/>
          <w:szCs w:val="18"/>
        </w:rPr>
      </w:pPr>
    </w:p>
    <w:p w14:paraId="297A54B3" w14:textId="77777777" w:rsidR="00AB5CF6" w:rsidRDefault="00AB5CF6">
      <w:pPr>
        <w:snapToGrid w:val="0"/>
        <w:spacing w:line="520" w:lineRule="exact"/>
        <w:ind w:leftChars="86" w:left="382" w:hangingChars="98" w:hanging="176"/>
        <w:rPr>
          <w:rFonts w:asciiTheme="minorEastAsia" w:eastAsiaTheme="minorEastAsia" w:hAnsiTheme="minorEastAsia" w:hint="eastAsia"/>
          <w:sz w:val="18"/>
          <w:szCs w:val="18"/>
        </w:rPr>
      </w:pPr>
    </w:p>
    <w:p w14:paraId="5ACFF6A9" w14:textId="77777777" w:rsidR="00AB5CF6" w:rsidRDefault="00AB5CF6">
      <w:pPr>
        <w:snapToGrid w:val="0"/>
        <w:spacing w:line="520" w:lineRule="exact"/>
        <w:ind w:leftChars="86" w:left="382" w:hangingChars="98" w:hanging="176"/>
        <w:rPr>
          <w:rFonts w:asciiTheme="minorEastAsia" w:eastAsiaTheme="minorEastAsia" w:hAnsiTheme="minorEastAsia" w:hint="eastAsia"/>
          <w:sz w:val="18"/>
          <w:szCs w:val="18"/>
        </w:rPr>
      </w:pPr>
    </w:p>
    <w:p w14:paraId="2B02812E" w14:textId="77777777" w:rsidR="00AB5CF6" w:rsidRDefault="00AB5CF6">
      <w:pPr>
        <w:snapToGrid w:val="0"/>
        <w:spacing w:line="520" w:lineRule="exact"/>
        <w:ind w:leftChars="86" w:left="382" w:hangingChars="98" w:hanging="176"/>
        <w:rPr>
          <w:rFonts w:asciiTheme="minorEastAsia" w:eastAsiaTheme="minorEastAsia" w:hAnsiTheme="minorEastAsia" w:hint="eastAsia"/>
          <w:sz w:val="18"/>
          <w:szCs w:val="18"/>
        </w:rPr>
      </w:pPr>
    </w:p>
    <w:p w14:paraId="2AF5F762" w14:textId="77777777" w:rsidR="00AB5CF6" w:rsidRDefault="00AB5CF6">
      <w:pPr>
        <w:snapToGrid w:val="0"/>
        <w:spacing w:line="520" w:lineRule="exact"/>
        <w:ind w:leftChars="86" w:left="382" w:hangingChars="98" w:hanging="176"/>
        <w:rPr>
          <w:rFonts w:asciiTheme="minorEastAsia" w:eastAsiaTheme="minorEastAsia" w:hAnsiTheme="minorEastAsia" w:hint="eastAsia"/>
          <w:sz w:val="18"/>
          <w:szCs w:val="18"/>
        </w:rPr>
      </w:pPr>
    </w:p>
    <w:p w14:paraId="03EDB606" w14:textId="77777777" w:rsidR="00AB5CF6" w:rsidRDefault="00AB5CF6">
      <w:pPr>
        <w:snapToGrid w:val="0"/>
        <w:spacing w:line="520" w:lineRule="exact"/>
        <w:ind w:leftChars="86" w:left="382" w:hangingChars="98" w:hanging="176"/>
        <w:rPr>
          <w:rFonts w:asciiTheme="minorEastAsia" w:eastAsiaTheme="minorEastAsia" w:hAnsiTheme="minorEastAsia" w:hint="eastAsia"/>
          <w:sz w:val="18"/>
          <w:szCs w:val="18"/>
        </w:rPr>
      </w:pPr>
    </w:p>
    <w:p w14:paraId="5FCA297B" w14:textId="77777777" w:rsidR="00AB5CF6" w:rsidRDefault="00AB5CF6">
      <w:pPr>
        <w:snapToGrid w:val="0"/>
        <w:spacing w:line="520" w:lineRule="exact"/>
        <w:ind w:leftChars="86" w:left="382" w:hangingChars="98" w:hanging="176"/>
        <w:rPr>
          <w:rFonts w:asciiTheme="minorEastAsia" w:eastAsiaTheme="minorEastAsia" w:hAnsiTheme="minorEastAsia" w:hint="eastAsia"/>
          <w:sz w:val="18"/>
          <w:szCs w:val="18"/>
        </w:rPr>
      </w:pPr>
    </w:p>
    <w:p w14:paraId="33DB6D98" w14:textId="77777777" w:rsidR="00AB5CF6" w:rsidRDefault="00AB5CF6">
      <w:pPr>
        <w:snapToGrid w:val="0"/>
        <w:spacing w:line="520" w:lineRule="exact"/>
        <w:ind w:leftChars="86" w:left="382" w:hangingChars="98" w:hanging="176"/>
        <w:rPr>
          <w:rFonts w:asciiTheme="minorEastAsia" w:eastAsiaTheme="minorEastAsia" w:hAnsiTheme="minorEastAsia" w:hint="eastAsia"/>
          <w:sz w:val="18"/>
          <w:szCs w:val="18"/>
        </w:rPr>
      </w:pPr>
    </w:p>
    <w:p w14:paraId="4E8E3FC9" w14:textId="77777777" w:rsidR="00AB5CF6" w:rsidRDefault="00AB5CF6">
      <w:pPr>
        <w:snapToGrid w:val="0"/>
        <w:spacing w:line="520" w:lineRule="exact"/>
        <w:ind w:leftChars="86" w:left="382" w:hangingChars="98" w:hanging="176"/>
        <w:rPr>
          <w:rFonts w:asciiTheme="minorEastAsia" w:eastAsiaTheme="minorEastAsia" w:hAnsiTheme="minorEastAsia" w:hint="eastAsia"/>
          <w:sz w:val="18"/>
          <w:szCs w:val="18"/>
        </w:rPr>
      </w:pPr>
    </w:p>
    <w:p w14:paraId="26E772D5" w14:textId="77777777" w:rsidR="00AB5CF6" w:rsidRDefault="00AB5CF6">
      <w:pPr>
        <w:snapToGrid w:val="0"/>
        <w:spacing w:line="520" w:lineRule="exact"/>
        <w:ind w:leftChars="86" w:left="382" w:hangingChars="98" w:hanging="176"/>
        <w:rPr>
          <w:rFonts w:asciiTheme="minorEastAsia" w:eastAsiaTheme="minorEastAsia" w:hAnsiTheme="minorEastAsia" w:hint="eastAsia"/>
          <w:sz w:val="18"/>
          <w:szCs w:val="18"/>
        </w:rPr>
      </w:pPr>
    </w:p>
    <w:p w14:paraId="75B2A35F" w14:textId="77777777" w:rsidR="00AB5CF6" w:rsidRDefault="00AB5CF6">
      <w:pPr>
        <w:snapToGrid w:val="0"/>
        <w:spacing w:line="520" w:lineRule="exact"/>
        <w:ind w:leftChars="86" w:left="382" w:hangingChars="98" w:hanging="176"/>
        <w:rPr>
          <w:rFonts w:asciiTheme="minorEastAsia" w:eastAsiaTheme="minorEastAsia" w:hAnsiTheme="minorEastAsia" w:hint="eastAsia"/>
          <w:sz w:val="18"/>
          <w:szCs w:val="18"/>
        </w:rPr>
      </w:pPr>
    </w:p>
    <w:p w14:paraId="11A86BE9" w14:textId="77777777" w:rsidR="00AB5CF6" w:rsidRDefault="00AB5CF6">
      <w:pPr>
        <w:snapToGrid w:val="0"/>
        <w:spacing w:line="520" w:lineRule="exact"/>
        <w:ind w:leftChars="86" w:left="382" w:hangingChars="98" w:hanging="176"/>
        <w:rPr>
          <w:rFonts w:asciiTheme="minorEastAsia" w:eastAsiaTheme="minorEastAsia" w:hAnsiTheme="minorEastAsia" w:hint="eastAsia"/>
          <w:sz w:val="18"/>
          <w:szCs w:val="18"/>
        </w:rPr>
      </w:pPr>
    </w:p>
    <w:p w14:paraId="27AB7CBD" w14:textId="77777777" w:rsidR="00AB5CF6" w:rsidRDefault="00AB5CF6">
      <w:pPr>
        <w:snapToGrid w:val="0"/>
        <w:spacing w:line="520" w:lineRule="exact"/>
        <w:ind w:leftChars="86" w:left="382" w:hangingChars="98" w:hanging="176"/>
        <w:rPr>
          <w:rFonts w:asciiTheme="minorEastAsia" w:eastAsiaTheme="minorEastAsia" w:hAnsiTheme="minorEastAsia" w:hint="eastAsia"/>
          <w:sz w:val="18"/>
          <w:szCs w:val="18"/>
        </w:rPr>
      </w:pPr>
    </w:p>
    <w:p w14:paraId="54122305" w14:textId="77777777" w:rsidR="00AB5CF6" w:rsidRDefault="00AB5CF6">
      <w:pPr>
        <w:snapToGrid w:val="0"/>
        <w:spacing w:line="520" w:lineRule="exact"/>
        <w:ind w:leftChars="86" w:left="382" w:hangingChars="98" w:hanging="176"/>
        <w:rPr>
          <w:rFonts w:asciiTheme="minorEastAsia" w:eastAsiaTheme="minorEastAsia" w:hAnsiTheme="minorEastAsia" w:hint="eastAsia"/>
          <w:sz w:val="18"/>
          <w:szCs w:val="18"/>
        </w:rPr>
      </w:pPr>
    </w:p>
    <w:p w14:paraId="04CB7475" w14:textId="77777777" w:rsidR="00AB5CF6" w:rsidRDefault="00AB5CF6">
      <w:pPr>
        <w:snapToGrid w:val="0"/>
        <w:spacing w:line="520" w:lineRule="exact"/>
        <w:ind w:leftChars="86" w:left="382" w:hangingChars="98" w:hanging="176"/>
        <w:rPr>
          <w:rFonts w:asciiTheme="minorEastAsia" w:eastAsiaTheme="minorEastAsia" w:hAnsiTheme="minorEastAsia" w:hint="eastAsia"/>
          <w:sz w:val="18"/>
          <w:szCs w:val="18"/>
        </w:rPr>
      </w:pPr>
    </w:p>
    <w:p w14:paraId="04A71960" w14:textId="77777777" w:rsidR="00AB5CF6" w:rsidRDefault="00AB5CF6">
      <w:pPr>
        <w:snapToGrid w:val="0"/>
        <w:spacing w:line="520" w:lineRule="exact"/>
        <w:ind w:leftChars="86" w:left="382" w:hangingChars="98" w:hanging="176"/>
        <w:rPr>
          <w:rFonts w:asciiTheme="minorEastAsia" w:eastAsiaTheme="minorEastAsia" w:hAnsiTheme="minorEastAsia" w:hint="eastAsia"/>
          <w:sz w:val="18"/>
          <w:szCs w:val="18"/>
        </w:rPr>
      </w:pPr>
    </w:p>
    <w:p w14:paraId="62A471B9" w14:textId="77777777" w:rsidR="00AB5CF6" w:rsidRDefault="00AB5CF6">
      <w:pPr>
        <w:snapToGrid w:val="0"/>
        <w:spacing w:line="520" w:lineRule="exact"/>
        <w:ind w:leftChars="86" w:left="382" w:hangingChars="98" w:hanging="176"/>
        <w:rPr>
          <w:rFonts w:asciiTheme="minorEastAsia" w:eastAsiaTheme="minorEastAsia" w:hAnsiTheme="minorEastAsia" w:hint="eastAsia"/>
          <w:sz w:val="18"/>
          <w:szCs w:val="18"/>
        </w:rPr>
      </w:pPr>
    </w:p>
    <w:p w14:paraId="4F340775" w14:textId="77777777" w:rsidR="00AB5CF6" w:rsidRDefault="00AB5CF6">
      <w:pPr>
        <w:snapToGrid w:val="0"/>
        <w:spacing w:line="520" w:lineRule="exact"/>
        <w:ind w:leftChars="86" w:left="382" w:hangingChars="98" w:hanging="176"/>
        <w:rPr>
          <w:rFonts w:asciiTheme="minorEastAsia" w:eastAsiaTheme="minorEastAsia" w:hAnsiTheme="minorEastAsia" w:hint="eastAsia"/>
          <w:sz w:val="18"/>
          <w:szCs w:val="18"/>
        </w:rPr>
      </w:pPr>
    </w:p>
    <w:p w14:paraId="3829F34A" w14:textId="77777777" w:rsidR="00AB5CF6" w:rsidRDefault="00AB5CF6">
      <w:pPr>
        <w:snapToGrid w:val="0"/>
        <w:spacing w:line="520" w:lineRule="exact"/>
        <w:ind w:leftChars="86" w:left="382" w:hangingChars="98" w:hanging="176"/>
        <w:rPr>
          <w:rFonts w:asciiTheme="minorEastAsia" w:eastAsiaTheme="minorEastAsia" w:hAnsiTheme="minorEastAsia" w:hint="eastAsia"/>
          <w:sz w:val="18"/>
          <w:szCs w:val="18"/>
        </w:rPr>
      </w:pPr>
    </w:p>
    <w:p w14:paraId="46D184F7" w14:textId="77777777" w:rsidR="00AB5CF6" w:rsidRDefault="00AB5CF6">
      <w:pPr>
        <w:snapToGrid w:val="0"/>
        <w:spacing w:line="520" w:lineRule="exact"/>
        <w:ind w:leftChars="86" w:left="382" w:hangingChars="98" w:hanging="176"/>
        <w:rPr>
          <w:rFonts w:asciiTheme="minorEastAsia" w:eastAsiaTheme="minorEastAsia" w:hAnsiTheme="minorEastAsia" w:hint="eastAsia"/>
          <w:sz w:val="18"/>
          <w:szCs w:val="18"/>
        </w:rPr>
      </w:pPr>
    </w:p>
    <w:p w14:paraId="489A0A68" w14:textId="77777777" w:rsidR="00AB5CF6" w:rsidRDefault="00AB5CF6">
      <w:pPr>
        <w:snapToGrid w:val="0"/>
        <w:spacing w:line="520" w:lineRule="exact"/>
        <w:ind w:leftChars="86" w:left="382" w:hangingChars="98" w:hanging="176"/>
        <w:rPr>
          <w:rFonts w:asciiTheme="minorEastAsia" w:eastAsiaTheme="minorEastAsia" w:hAnsiTheme="minorEastAsia" w:hint="eastAsia"/>
          <w:sz w:val="18"/>
          <w:szCs w:val="18"/>
        </w:rPr>
      </w:pPr>
    </w:p>
    <w:p w14:paraId="78BC851A" w14:textId="77777777" w:rsidR="00AB5CF6" w:rsidRDefault="00AB5CF6">
      <w:pPr>
        <w:snapToGrid w:val="0"/>
        <w:spacing w:line="520" w:lineRule="exact"/>
        <w:ind w:leftChars="86" w:left="382" w:hangingChars="98" w:hanging="176"/>
        <w:rPr>
          <w:rFonts w:asciiTheme="minorEastAsia" w:eastAsiaTheme="minorEastAsia" w:hAnsiTheme="minorEastAsia" w:hint="eastAsia"/>
          <w:sz w:val="18"/>
          <w:szCs w:val="18"/>
        </w:rPr>
      </w:pPr>
    </w:p>
    <w:p w14:paraId="268E0D48" w14:textId="77777777" w:rsidR="00AB5CF6" w:rsidRDefault="00AB5CF6">
      <w:pPr>
        <w:snapToGrid w:val="0"/>
        <w:spacing w:line="520" w:lineRule="exact"/>
        <w:ind w:leftChars="86" w:left="382" w:hangingChars="98" w:hanging="176"/>
        <w:rPr>
          <w:rFonts w:asciiTheme="minorEastAsia" w:eastAsiaTheme="minorEastAsia" w:hAnsiTheme="minorEastAsia" w:hint="eastAsia"/>
          <w:sz w:val="18"/>
          <w:szCs w:val="18"/>
        </w:rPr>
      </w:pPr>
    </w:p>
    <w:p w14:paraId="0B6C0DB9" w14:textId="77777777" w:rsidR="00AB5CF6" w:rsidRDefault="00AB5CF6">
      <w:pPr>
        <w:snapToGrid w:val="0"/>
        <w:spacing w:line="520" w:lineRule="exact"/>
        <w:ind w:leftChars="86" w:left="382" w:hangingChars="98" w:hanging="176"/>
        <w:rPr>
          <w:rFonts w:asciiTheme="minorEastAsia" w:eastAsiaTheme="minorEastAsia" w:hAnsiTheme="minorEastAsia" w:hint="eastAsia"/>
          <w:sz w:val="18"/>
          <w:szCs w:val="18"/>
        </w:rPr>
      </w:pPr>
    </w:p>
    <w:p w14:paraId="6658A004" w14:textId="77777777" w:rsidR="00AB5CF6" w:rsidRDefault="00AB5CF6">
      <w:pPr>
        <w:snapToGrid w:val="0"/>
        <w:spacing w:line="520" w:lineRule="exact"/>
        <w:ind w:leftChars="86" w:left="382" w:hangingChars="98" w:hanging="176"/>
        <w:rPr>
          <w:rFonts w:asciiTheme="minorEastAsia" w:eastAsiaTheme="minorEastAsia" w:hAnsiTheme="minorEastAsia" w:hint="eastAsia"/>
          <w:sz w:val="18"/>
          <w:szCs w:val="18"/>
        </w:rPr>
      </w:pPr>
    </w:p>
    <w:p w14:paraId="228F7DE0" w14:textId="77777777" w:rsidR="00AB5CF6" w:rsidRDefault="00FE0214">
      <w:pPr>
        <w:snapToGrid w:val="0"/>
        <w:spacing w:line="500" w:lineRule="exact"/>
        <w:ind w:firstLineChars="98" w:firstLine="275"/>
        <w:rPr>
          <w:rFonts w:ascii="仿宋" w:eastAsia="仿宋" w:hAnsi="仿宋" w:cs="仿宋" w:hint="eastAsia"/>
          <w:b/>
          <w:sz w:val="28"/>
          <w:szCs w:val="28"/>
        </w:rPr>
      </w:pPr>
      <w:r>
        <w:rPr>
          <w:rFonts w:ascii="仿宋" w:eastAsia="仿宋" w:hAnsi="仿宋" w:cs="仿宋" w:hint="eastAsia"/>
          <w:b/>
          <w:sz w:val="28"/>
          <w:szCs w:val="28"/>
        </w:rPr>
        <w:lastRenderedPageBreak/>
        <w:t>十、近三年官网诚信证明截图证明</w:t>
      </w:r>
    </w:p>
    <w:p w14:paraId="4D4B2DCB" w14:textId="77777777" w:rsidR="00AB5CF6" w:rsidRDefault="00FE0214">
      <w:pPr>
        <w:snapToGrid w:val="0"/>
        <w:spacing w:line="520" w:lineRule="exact"/>
        <w:ind w:leftChars="86" w:left="382" w:hangingChars="98" w:hanging="176"/>
        <w:rPr>
          <w:rFonts w:ascii="仿宋" w:eastAsia="仿宋" w:hAnsi="仿宋" w:cs="仿宋" w:hint="eastAsia"/>
          <w:b/>
          <w:sz w:val="28"/>
          <w:szCs w:val="28"/>
        </w:rPr>
      </w:pPr>
      <w:r>
        <w:rPr>
          <w:rFonts w:asciiTheme="minorEastAsia" w:eastAsiaTheme="minorEastAsia" w:hAnsiTheme="minorEastAsia" w:hint="eastAsia"/>
          <w:sz w:val="18"/>
          <w:szCs w:val="18"/>
        </w:rPr>
        <w:br w:type="page"/>
      </w:r>
      <w:r>
        <w:rPr>
          <w:rFonts w:ascii="仿宋" w:eastAsia="仿宋" w:hAnsi="仿宋" w:cs="仿宋" w:hint="eastAsia"/>
          <w:b/>
          <w:sz w:val="28"/>
          <w:szCs w:val="28"/>
        </w:rPr>
        <w:lastRenderedPageBreak/>
        <w:t>十一、承诺函</w:t>
      </w:r>
    </w:p>
    <w:p w14:paraId="5828A9D3" w14:textId="77777777" w:rsidR="00AB5CF6" w:rsidRDefault="00FE0214">
      <w:pPr>
        <w:spacing w:line="520" w:lineRule="exact"/>
        <w:ind w:firstLineChars="150" w:firstLine="420"/>
        <w:rPr>
          <w:rFonts w:ascii="仿宋" w:eastAsia="仿宋" w:hAnsi="仿宋" w:cs="仿宋" w:hint="eastAsia"/>
          <w:sz w:val="28"/>
          <w:szCs w:val="28"/>
        </w:rPr>
      </w:pPr>
      <w:r>
        <w:rPr>
          <w:rFonts w:ascii="仿宋" w:eastAsia="仿宋" w:hAnsi="仿宋" w:cs="仿宋" w:hint="eastAsia"/>
          <w:sz w:val="28"/>
          <w:szCs w:val="28"/>
        </w:rPr>
        <w:t>__________________（采购人）：</w:t>
      </w:r>
    </w:p>
    <w:p w14:paraId="2B07DEC4" w14:textId="77777777" w:rsidR="00AB5CF6" w:rsidRDefault="00AB5CF6">
      <w:pPr>
        <w:spacing w:line="520" w:lineRule="exact"/>
        <w:rPr>
          <w:rFonts w:ascii="仿宋" w:eastAsia="仿宋" w:hAnsi="仿宋" w:cs="仿宋" w:hint="eastAsia"/>
          <w:sz w:val="28"/>
          <w:szCs w:val="28"/>
        </w:rPr>
      </w:pPr>
    </w:p>
    <w:p w14:paraId="67F9DA3F" w14:textId="77777777" w:rsidR="00AB5CF6" w:rsidRDefault="00FE0214">
      <w:pPr>
        <w:spacing w:line="520" w:lineRule="exact"/>
        <w:ind w:firstLine="420"/>
        <w:rPr>
          <w:rFonts w:ascii="仿宋" w:eastAsia="仿宋" w:hAnsi="仿宋" w:cs="仿宋" w:hint="eastAsia"/>
          <w:sz w:val="28"/>
          <w:szCs w:val="28"/>
        </w:rPr>
      </w:pPr>
      <w:r>
        <w:rPr>
          <w:rFonts w:ascii="仿宋" w:eastAsia="仿宋" w:hAnsi="仿宋" w:cs="仿宋" w:hint="eastAsia"/>
          <w:sz w:val="28"/>
          <w:szCs w:val="28"/>
        </w:rPr>
        <w:t>本公司作为参加本次招标的供应商，郑重承诺具备以下条件：</w:t>
      </w:r>
    </w:p>
    <w:p w14:paraId="093B52AF" w14:textId="77777777" w:rsidR="00AB5CF6" w:rsidRDefault="00FE0214">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1．投标人具有独立承担民事责任的能力；</w:t>
      </w:r>
    </w:p>
    <w:p w14:paraId="533BE8CC" w14:textId="77777777" w:rsidR="00AB5CF6" w:rsidRDefault="00FE0214">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2．投标人具有良好的商业信誉和健全的财务会计制度，并提供近三年的财务报表；</w:t>
      </w:r>
    </w:p>
    <w:p w14:paraId="76F1BA15" w14:textId="77777777" w:rsidR="00AB5CF6" w:rsidRDefault="00FE0214">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3．投标人具有依法缴纳税收和社会保障资金的良好纪录，并提供近三年的纳税及员工社保缴纳证明；</w:t>
      </w:r>
    </w:p>
    <w:p w14:paraId="6222F73E" w14:textId="77777777" w:rsidR="00AB5CF6" w:rsidRDefault="00FE0214">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4．投标人具有履行合同所必需的专业技术能力；</w:t>
      </w:r>
      <w:r>
        <w:rPr>
          <w:rFonts w:ascii="Times New Roman" w:eastAsia="方正仿宋_GBK" w:hAnsi="Times New Roman" w:cs="Times New Roman" w:hint="eastAsia"/>
          <w:sz w:val="28"/>
          <w:szCs w:val="28"/>
        </w:rPr>
        <w:t>投标方需提供</w:t>
      </w:r>
      <w:r>
        <w:rPr>
          <w:rFonts w:ascii="Times New Roman" w:eastAsia="方正仿宋_GBK" w:hAnsi="Times New Roman" w:cs="Times New Roman" w:hint="eastAsia"/>
          <w:sz w:val="28"/>
          <w:szCs w:val="28"/>
        </w:rPr>
        <w:t>2023</w:t>
      </w:r>
      <w:r>
        <w:rPr>
          <w:rFonts w:ascii="Times New Roman" w:eastAsia="方正仿宋_GBK" w:hAnsi="Times New Roman" w:cs="Times New Roman" w:hint="eastAsia"/>
          <w:sz w:val="28"/>
          <w:szCs w:val="28"/>
        </w:rPr>
        <w:t>年</w:t>
      </w:r>
      <w:r>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月</w:t>
      </w:r>
      <w:r>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日以来签署的高校相关项目合同复印件（单个合同金额至少</w:t>
      </w:r>
      <w:r>
        <w:rPr>
          <w:rFonts w:ascii="Times New Roman" w:eastAsia="方正仿宋_GBK" w:hAnsi="Times New Roman" w:cs="Times New Roman" w:hint="eastAsia"/>
          <w:sz w:val="28"/>
          <w:szCs w:val="28"/>
        </w:rPr>
        <w:t>40</w:t>
      </w:r>
      <w:r>
        <w:rPr>
          <w:rFonts w:ascii="Times New Roman" w:eastAsia="方正仿宋_GBK" w:hAnsi="Times New Roman" w:cs="Times New Roman" w:hint="eastAsia"/>
          <w:sz w:val="28"/>
          <w:szCs w:val="28"/>
        </w:rPr>
        <w:t>万元，或累计合同金额至少</w:t>
      </w:r>
      <w:r>
        <w:rPr>
          <w:rFonts w:ascii="Times New Roman" w:eastAsia="方正仿宋_GBK" w:hAnsi="Times New Roman" w:cs="Times New Roman" w:hint="eastAsia"/>
          <w:sz w:val="28"/>
          <w:szCs w:val="28"/>
        </w:rPr>
        <w:t>150</w:t>
      </w:r>
      <w:r>
        <w:rPr>
          <w:rFonts w:ascii="Times New Roman" w:eastAsia="方正仿宋_GBK" w:hAnsi="Times New Roman" w:cs="Times New Roman" w:hint="eastAsia"/>
          <w:sz w:val="28"/>
          <w:szCs w:val="28"/>
        </w:rPr>
        <w:t>万元）及类似项目履约能力证明材料；</w:t>
      </w:r>
    </w:p>
    <w:p w14:paraId="36E1670B" w14:textId="77777777" w:rsidR="00AB5CF6" w:rsidRDefault="00FE0214">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5．投标人参加政府采购活动前三年内，没有骗取中标行为，无不正当理由放弃中标（成交）行为，未进行过恶意投诉，在经营活动中没有违法、违规记录；提供官网查询的诚信记录截图，参考查询网站：国家企业信用信息公示系统、信用中国等网站等；</w:t>
      </w:r>
    </w:p>
    <w:p w14:paraId="655A19C3" w14:textId="77777777" w:rsidR="00AB5CF6" w:rsidRDefault="00FE0214">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6．投标人具有完善的质量保证和售后服务体系； </w:t>
      </w:r>
    </w:p>
    <w:p w14:paraId="09687D28" w14:textId="77777777" w:rsidR="00AB5CF6" w:rsidRDefault="00FE0214">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7.本项目不接受联合体投标。</w:t>
      </w:r>
    </w:p>
    <w:p w14:paraId="0FC84CD2" w14:textId="77777777" w:rsidR="00AB5CF6" w:rsidRDefault="00FE0214">
      <w:pPr>
        <w:spacing w:line="520" w:lineRule="exact"/>
        <w:ind w:firstLineChars="200" w:firstLine="560"/>
        <w:rPr>
          <w:rFonts w:ascii="仿宋" w:eastAsia="仿宋" w:hAnsi="仿宋" w:cs="仿宋" w:hint="eastAsia"/>
          <w:sz w:val="28"/>
          <w:szCs w:val="28"/>
        </w:rPr>
      </w:pPr>
      <w:r>
        <w:rPr>
          <w:rFonts w:ascii="Times New Roman" w:eastAsia="方正仿宋_GBK" w:hAnsi="Times New Roman" w:cs="Times New Roman" w:hint="eastAsia"/>
          <w:sz w:val="28"/>
          <w:szCs w:val="28"/>
        </w:rPr>
        <w:t>8.</w:t>
      </w:r>
      <w:r>
        <w:rPr>
          <w:rFonts w:ascii="Times New Roman" w:eastAsia="方正仿宋_GBK" w:hAnsi="Times New Roman" w:cs="Times New Roman" w:hint="eastAsia"/>
          <w:sz w:val="28"/>
          <w:szCs w:val="28"/>
        </w:rPr>
        <w:t>投标人具有本项目软件的知识产权或经销授权。</w:t>
      </w:r>
    </w:p>
    <w:p w14:paraId="58AB4191" w14:textId="77777777" w:rsidR="00AB5CF6" w:rsidRDefault="00AB5CF6">
      <w:pPr>
        <w:spacing w:line="520" w:lineRule="exact"/>
        <w:rPr>
          <w:rFonts w:ascii="仿宋" w:eastAsia="仿宋" w:hAnsi="仿宋" w:cs="仿宋" w:hint="eastAsia"/>
          <w:sz w:val="28"/>
          <w:szCs w:val="28"/>
        </w:rPr>
      </w:pPr>
    </w:p>
    <w:p w14:paraId="3CFF42D3" w14:textId="77777777" w:rsidR="00AB5CF6" w:rsidRDefault="00AB5CF6">
      <w:pPr>
        <w:spacing w:line="520" w:lineRule="exact"/>
        <w:rPr>
          <w:rFonts w:ascii="仿宋" w:eastAsia="仿宋" w:hAnsi="仿宋" w:cs="仿宋" w:hint="eastAsia"/>
          <w:sz w:val="28"/>
          <w:szCs w:val="28"/>
        </w:rPr>
      </w:pPr>
    </w:p>
    <w:p w14:paraId="5F80B204" w14:textId="77777777" w:rsidR="00AB5CF6" w:rsidRDefault="00FE0214">
      <w:pPr>
        <w:adjustRightInd w:val="0"/>
        <w:spacing w:line="52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供应商名称：</w:t>
      </w:r>
      <w:r>
        <w:rPr>
          <w:rFonts w:ascii="仿宋" w:eastAsia="仿宋" w:hAnsi="仿宋" w:cs="仿宋" w:hint="eastAsia"/>
          <w:sz w:val="28"/>
          <w:szCs w:val="28"/>
          <w:u w:val="single"/>
        </w:rPr>
        <w:t xml:space="preserve">         </w:t>
      </w:r>
      <w:r>
        <w:rPr>
          <w:rFonts w:ascii="仿宋" w:eastAsia="仿宋" w:hAnsi="仿宋" w:cs="仿宋" w:hint="eastAsia"/>
          <w:sz w:val="28"/>
          <w:szCs w:val="28"/>
        </w:rPr>
        <w:t>（盖章）</w:t>
      </w:r>
    </w:p>
    <w:p w14:paraId="673A2DB3" w14:textId="77777777" w:rsidR="00AB5CF6" w:rsidRDefault="00FE0214">
      <w:pPr>
        <w:adjustRightInd w:val="0"/>
        <w:spacing w:line="520" w:lineRule="exact"/>
        <w:ind w:firstLineChars="225" w:firstLine="630"/>
        <w:jc w:val="left"/>
        <w:rPr>
          <w:rFonts w:ascii="仿宋" w:eastAsia="仿宋" w:hAnsi="仿宋" w:cs="仿宋" w:hint="eastAsia"/>
          <w:bCs/>
          <w:sz w:val="28"/>
          <w:szCs w:val="28"/>
        </w:rPr>
      </w:pPr>
      <w:r>
        <w:rPr>
          <w:rFonts w:ascii="仿宋" w:eastAsia="仿宋" w:hAnsi="仿宋" w:cs="仿宋" w:hint="eastAsia"/>
          <w:bCs/>
          <w:sz w:val="28"/>
          <w:szCs w:val="28"/>
        </w:rPr>
        <w:t>法定代表人或授权代表（签字或盖章）：</w:t>
      </w:r>
    </w:p>
    <w:p w14:paraId="3DF81B99" w14:textId="77777777" w:rsidR="00AB5CF6" w:rsidRDefault="00FE0214">
      <w:pPr>
        <w:adjustRightInd w:val="0"/>
        <w:spacing w:line="520" w:lineRule="exact"/>
        <w:ind w:firstLineChars="225" w:firstLine="630"/>
        <w:jc w:val="left"/>
        <w:rPr>
          <w:rFonts w:ascii="仿宋" w:eastAsia="仿宋" w:hAnsi="仿宋" w:cs="仿宋" w:hint="eastAsia"/>
          <w:bCs/>
          <w:sz w:val="28"/>
          <w:szCs w:val="28"/>
        </w:rPr>
      </w:pPr>
      <w:r>
        <w:rPr>
          <w:rFonts w:ascii="仿宋" w:eastAsia="仿宋" w:hAnsi="仿宋" w:cs="仿宋" w:hint="eastAsia"/>
          <w:bCs/>
          <w:sz w:val="28"/>
          <w:szCs w:val="28"/>
        </w:rPr>
        <w:t>日期:</w:t>
      </w:r>
    </w:p>
    <w:p w14:paraId="767BA608" w14:textId="77777777" w:rsidR="00AB5CF6" w:rsidRDefault="00FE0214">
      <w:pPr>
        <w:snapToGrid w:val="0"/>
        <w:spacing w:line="500" w:lineRule="exact"/>
        <w:rPr>
          <w:rFonts w:asciiTheme="minorEastAsia" w:eastAsiaTheme="minorEastAsia" w:hAnsiTheme="minorEastAsia" w:hint="eastAsia"/>
          <w:b/>
          <w:bCs/>
          <w:kern w:val="0"/>
          <w:sz w:val="21"/>
          <w:szCs w:val="21"/>
        </w:rPr>
        <w:sectPr w:rsidR="00AB5CF6">
          <w:pgSz w:w="11907" w:h="16840"/>
          <w:pgMar w:top="1440" w:right="1466" w:bottom="1440" w:left="1440" w:header="851" w:footer="992" w:gutter="0"/>
          <w:cols w:space="425"/>
          <w:docGrid w:linePitch="312"/>
        </w:sectPr>
      </w:pPr>
      <w:r>
        <w:rPr>
          <w:rFonts w:asciiTheme="minorEastAsia" w:eastAsiaTheme="minorEastAsia" w:hAnsiTheme="minorEastAsia" w:hint="eastAsia"/>
        </w:rPr>
        <w:br w:type="page"/>
      </w:r>
    </w:p>
    <w:p w14:paraId="6EF66A91" w14:textId="77777777" w:rsidR="00AB5CF6" w:rsidRDefault="00FE0214">
      <w:pPr>
        <w:numPr>
          <w:ilvl w:val="0"/>
          <w:numId w:val="11"/>
        </w:numPr>
        <w:adjustRightInd w:val="0"/>
        <w:spacing w:line="480" w:lineRule="auto"/>
        <w:jc w:val="lef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lastRenderedPageBreak/>
        <w:t>投标文件</w:t>
      </w:r>
      <w:r>
        <w:rPr>
          <w:rFonts w:ascii="Times New Roman" w:eastAsia="方正仿宋_GBK" w:hAnsi="Times New Roman" w:cs="Times New Roman" w:hint="eastAsia"/>
          <w:sz w:val="28"/>
          <w:szCs w:val="28"/>
        </w:rPr>
        <w:t>PDF</w:t>
      </w:r>
      <w:r>
        <w:rPr>
          <w:rFonts w:ascii="Times New Roman" w:eastAsia="方正仿宋_GBK" w:hAnsi="Times New Roman" w:cs="Times New Roman" w:hint="eastAsia"/>
          <w:sz w:val="28"/>
          <w:szCs w:val="28"/>
        </w:rPr>
        <w:t>格式的电子档</w:t>
      </w:r>
      <w:r>
        <w:rPr>
          <w:rFonts w:ascii="Times New Roman" w:eastAsia="方正仿宋_GBK" w:hAnsi="Times New Roman" w:cs="Times New Roman" w:hint="eastAsia"/>
          <w:sz w:val="28"/>
          <w:szCs w:val="28"/>
        </w:rPr>
        <w:t>U</w:t>
      </w:r>
      <w:r>
        <w:rPr>
          <w:rFonts w:ascii="Times New Roman" w:eastAsia="方正仿宋_GBK" w:hAnsi="Times New Roman" w:cs="Times New Roman" w:hint="eastAsia"/>
          <w:sz w:val="28"/>
          <w:szCs w:val="28"/>
        </w:rPr>
        <w:t>盘一份</w:t>
      </w:r>
    </w:p>
    <w:p w14:paraId="4B07A3D0" w14:textId="77777777" w:rsidR="00AB5CF6" w:rsidRDefault="00FE0214">
      <w:pPr>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br w:type="page"/>
      </w:r>
    </w:p>
    <w:p w14:paraId="30C5D128" w14:textId="77777777" w:rsidR="00AB5CF6" w:rsidRDefault="00FE0214">
      <w:pPr>
        <w:numPr>
          <w:ilvl w:val="0"/>
          <w:numId w:val="11"/>
        </w:numPr>
        <w:adjustRightInd w:val="0"/>
        <w:spacing w:line="480" w:lineRule="auto"/>
        <w:jc w:val="lef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lastRenderedPageBreak/>
        <w:t>招标文件购买费缴纳凭据</w:t>
      </w:r>
    </w:p>
    <w:p w14:paraId="66A03FE8" w14:textId="77777777" w:rsidR="00AB5CF6" w:rsidRDefault="00AB5CF6">
      <w:pPr>
        <w:snapToGrid w:val="0"/>
        <w:spacing w:line="360" w:lineRule="auto"/>
        <w:ind w:firstLineChars="200" w:firstLine="480"/>
        <w:jc w:val="left"/>
        <w:rPr>
          <w:rFonts w:asciiTheme="minorEastAsia" w:eastAsiaTheme="minorEastAsia" w:hAnsiTheme="minorEastAsia" w:cs="方正仿宋_GBK" w:hint="eastAsia"/>
        </w:rPr>
      </w:pPr>
    </w:p>
    <w:p w14:paraId="2FFE70D1" w14:textId="77777777" w:rsidR="00AB5CF6" w:rsidRDefault="00AB5CF6">
      <w:pPr>
        <w:snapToGrid w:val="0"/>
        <w:spacing w:line="360" w:lineRule="auto"/>
        <w:ind w:firstLineChars="200" w:firstLine="480"/>
        <w:jc w:val="left"/>
        <w:rPr>
          <w:rFonts w:asciiTheme="minorEastAsia" w:eastAsiaTheme="minorEastAsia" w:hAnsiTheme="minorEastAsia" w:cs="方正仿宋_GBK" w:hint="eastAsia"/>
        </w:rPr>
      </w:pPr>
    </w:p>
    <w:p w14:paraId="5D8D5E85" w14:textId="77777777" w:rsidR="00AB5CF6" w:rsidRDefault="00AB5CF6">
      <w:pPr>
        <w:snapToGrid w:val="0"/>
        <w:spacing w:line="360" w:lineRule="auto"/>
        <w:ind w:firstLineChars="200" w:firstLine="480"/>
        <w:jc w:val="left"/>
        <w:rPr>
          <w:rFonts w:asciiTheme="minorEastAsia" w:eastAsiaTheme="minorEastAsia" w:hAnsiTheme="minorEastAsia" w:cs="方正仿宋_GBK" w:hint="eastAsia"/>
        </w:rPr>
      </w:pPr>
    </w:p>
    <w:p w14:paraId="175A82C2" w14:textId="77777777" w:rsidR="00AB5CF6" w:rsidRDefault="00AB5CF6">
      <w:pPr>
        <w:snapToGrid w:val="0"/>
        <w:spacing w:line="360" w:lineRule="auto"/>
        <w:ind w:firstLineChars="200" w:firstLine="480"/>
        <w:jc w:val="left"/>
        <w:rPr>
          <w:rFonts w:asciiTheme="minorEastAsia" w:eastAsiaTheme="minorEastAsia" w:hAnsiTheme="minorEastAsia" w:cs="方正仿宋_GBK" w:hint="eastAsia"/>
        </w:rPr>
      </w:pPr>
    </w:p>
    <w:p w14:paraId="781462EC" w14:textId="77777777" w:rsidR="00AB5CF6" w:rsidRDefault="00AB5CF6">
      <w:pPr>
        <w:snapToGrid w:val="0"/>
        <w:spacing w:line="360" w:lineRule="auto"/>
        <w:ind w:firstLineChars="200" w:firstLine="480"/>
        <w:jc w:val="left"/>
        <w:rPr>
          <w:rFonts w:asciiTheme="minorEastAsia" w:eastAsiaTheme="minorEastAsia" w:hAnsiTheme="minorEastAsia" w:cs="方正仿宋_GBK" w:hint="eastAsia"/>
        </w:rPr>
      </w:pPr>
    </w:p>
    <w:p w14:paraId="76D2E0A0" w14:textId="77777777" w:rsidR="00AB5CF6" w:rsidRDefault="00AB5CF6">
      <w:pPr>
        <w:snapToGrid w:val="0"/>
        <w:spacing w:line="360" w:lineRule="auto"/>
        <w:ind w:firstLineChars="200" w:firstLine="480"/>
        <w:jc w:val="left"/>
        <w:rPr>
          <w:rFonts w:asciiTheme="minorEastAsia" w:eastAsiaTheme="minorEastAsia" w:hAnsiTheme="minorEastAsia" w:cs="方正仿宋_GBK" w:hint="eastAsia"/>
        </w:rPr>
      </w:pPr>
    </w:p>
    <w:p w14:paraId="2374B4BD" w14:textId="77777777" w:rsidR="00AB5CF6" w:rsidRDefault="00AB5CF6">
      <w:pPr>
        <w:snapToGrid w:val="0"/>
        <w:spacing w:line="360" w:lineRule="auto"/>
        <w:ind w:firstLineChars="200" w:firstLine="480"/>
        <w:jc w:val="left"/>
        <w:rPr>
          <w:rFonts w:asciiTheme="minorEastAsia" w:eastAsiaTheme="minorEastAsia" w:hAnsiTheme="minorEastAsia" w:cs="方正仿宋_GBK" w:hint="eastAsia"/>
        </w:rPr>
      </w:pPr>
    </w:p>
    <w:p w14:paraId="5E68F201" w14:textId="77777777" w:rsidR="00AB5CF6" w:rsidRDefault="00AB5CF6">
      <w:pPr>
        <w:snapToGrid w:val="0"/>
        <w:spacing w:line="360" w:lineRule="auto"/>
        <w:ind w:firstLineChars="200" w:firstLine="480"/>
        <w:jc w:val="left"/>
        <w:rPr>
          <w:rFonts w:asciiTheme="minorEastAsia" w:eastAsiaTheme="minorEastAsia" w:hAnsiTheme="minorEastAsia" w:cs="方正仿宋_GBK" w:hint="eastAsia"/>
        </w:rPr>
      </w:pPr>
    </w:p>
    <w:p w14:paraId="345BF4F7" w14:textId="77777777" w:rsidR="00AB5CF6" w:rsidRDefault="00AB5CF6">
      <w:pPr>
        <w:snapToGrid w:val="0"/>
        <w:spacing w:line="360" w:lineRule="auto"/>
        <w:ind w:firstLineChars="200" w:firstLine="480"/>
        <w:jc w:val="left"/>
        <w:rPr>
          <w:rFonts w:asciiTheme="minorEastAsia" w:eastAsiaTheme="minorEastAsia" w:hAnsiTheme="minorEastAsia" w:cs="方正仿宋_GBK" w:hint="eastAsia"/>
        </w:rPr>
      </w:pPr>
    </w:p>
    <w:p w14:paraId="46688B94" w14:textId="77777777" w:rsidR="00AB5CF6" w:rsidRDefault="00AB5CF6">
      <w:pPr>
        <w:snapToGrid w:val="0"/>
        <w:spacing w:line="360" w:lineRule="auto"/>
        <w:ind w:firstLineChars="200" w:firstLine="480"/>
        <w:jc w:val="left"/>
        <w:rPr>
          <w:rFonts w:asciiTheme="minorEastAsia" w:eastAsiaTheme="minorEastAsia" w:hAnsiTheme="minorEastAsia" w:cs="方正仿宋_GBK" w:hint="eastAsia"/>
        </w:rPr>
      </w:pPr>
    </w:p>
    <w:p w14:paraId="634C644D" w14:textId="77777777" w:rsidR="00AB5CF6" w:rsidRDefault="00AB5CF6">
      <w:pPr>
        <w:snapToGrid w:val="0"/>
        <w:spacing w:line="360" w:lineRule="auto"/>
        <w:ind w:firstLineChars="200" w:firstLine="480"/>
        <w:jc w:val="left"/>
        <w:rPr>
          <w:rFonts w:asciiTheme="minorEastAsia" w:eastAsiaTheme="minorEastAsia" w:hAnsiTheme="minorEastAsia" w:cs="方正仿宋_GBK" w:hint="eastAsia"/>
        </w:rPr>
      </w:pPr>
    </w:p>
    <w:p w14:paraId="1620D831" w14:textId="77777777" w:rsidR="00AB5CF6" w:rsidRDefault="00AB5CF6">
      <w:pPr>
        <w:snapToGrid w:val="0"/>
        <w:spacing w:line="360" w:lineRule="auto"/>
        <w:ind w:firstLineChars="200" w:firstLine="480"/>
        <w:jc w:val="left"/>
        <w:rPr>
          <w:rFonts w:asciiTheme="minorEastAsia" w:eastAsiaTheme="minorEastAsia" w:hAnsiTheme="minorEastAsia" w:cs="方正仿宋_GBK" w:hint="eastAsia"/>
        </w:rPr>
      </w:pPr>
    </w:p>
    <w:p w14:paraId="2A9B4FAC" w14:textId="77777777" w:rsidR="00AB5CF6" w:rsidRDefault="00AB5CF6">
      <w:pPr>
        <w:snapToGrid w:val="0"/>
        <w:spacing w:line="360" w:lineRule="auto"/>
        <w:ind w:firstLineChars="200" w:firstLine="480"/>
        <w:jc w:val="left"/>
        <w:rPr>
          <w:rFonts w:asciiTheme="minorEastAsia" w:eastAsiaTheme="minorEastAsia" w:hAnsiTheme="minorEastAsia" w:cs="方正仿宋_GBK" w:hint="eastAsia"/>
        </w:rPr>
      </w:pPr>
    </w:p>
    <w:p w14:paraId="0D16FE0B" w14:textId="77777777" w:rsidR="00AB5CF6" w:rsidRDefault="00AB5CF6">
      <w:pPr>
        <w:snapToGrid w:val="0"/>
        <w:spacing w:line="360" w:lineRule="auto"/>
        <w:ind w:firstLineChars="200" w:firstLine="480"/>
        <w:jc w:val="left"/>
        <w:rPr>
          <w:rFonts w:asciiTheme="minorEastAsia" w:eastAsiaTheme="minorEastAsia" w:hAnsiTheme="minorEastAsia" w:cs="方正仿宋_GBK" w:hint="eastAsia"/>
        </w:rPr>
      </w:pPr>
    </w:p>
    <w:p w14:paraId="06EBEB82" w14:textId="77777777" w:rsidR="00AB5CF6" w:rsidRDefault="00AB5CF6">
      <w:pPr>
        <w:snapToGrid w:val="0"/>
        <w:spacing w:line="360" w:lineRule="auto"/>
        <w:ind w:firstLineChars="200" w:firstLine="480"/>
        <w:jc w:val="left"/>
        <w:rPr>
          <w:rFonts w:asciiTheme="minorEastAsia" w:eastAsiaTheme="minorEastAsia" w:hAnsiTheme="minorEastAsia" w:cs="方正仿宋_GBK" w:hint="eastAsia"/>
        </w:rPr>
      </w:pPr>
    </w:p>
    <w:p w14:paraId="78E4911A" w14:textId="77777777" w:rsidR="00AB5CF6" w:rsidRDefault="00AB5CF6">
      <w:pPr>
        <w:snapToGrid w:val="0"/>
        <w:spacing w:line="360" w:lineRule="auto"/>
        <w:ind w:firstLineChars="200" w:firstLine="480"/>
        <w:jc w:val="left"/>
        <w:rPr>
          <w:rFonts w:asciiTheme="minorEastAsia" w:eastAsiaTheme="minorEastAsia" w:hAnsiTheme="minorEastAsia" w:cs="方正仿宋_GBK" w:hint="eastAsia"/>
        </w:rPr>
      </w:pPr>
    </w:p>
    <w:p w14:paraId="395D6F40" w14:textId="77777777" w:rsidR="00AB5CF6" w:rsidRDefault="00AB5CF6">
      <w:pPr>
        <w:snapToGrid w:val="0"/>
        <w:spacing w:line="360" w:lineRule="auto"/>
        <w:ind w:firstLineChars="200" w:firstLine="480"/>
        <w:jc w:val="left"/>
        <w:rPr>
          <w:rFonts w:asciiTheme="minorEastAsia" w:eastAsiaTheme="minorEastAsia" w:hAnsiTheme="minorEastAsia" w:cs="方正仿宋_GBK" w:hint="eastAsia"/>
        </w:rPr>
      </w:pPr>
    </w:p>
    <w:p w14:paraId="408294E2" w14:textId="77777777" w:rsidR="00AB5CF6" w:rsidRDefault="00AB5CF6">
      <w:pPr>
        <w:snapToGrid w:val="0"/>
        <w:spacing w:line="360" w:lineRule="auto"/>
        <w:ind w:firstLineChars="200" w:firstLine="480"/>
        <w:jc w:val="left"/>
        <w:rPr>
          <w:rFonts w:asciiTheme="minorEastAsia" w:eastAsiaTheme="minorEastAsia" w:hAnsiTheme="minorEastAsia" w:cs="方正仿宋_GBK" w:hint="eastAsia"/>
        </w:rPr>
      </w:pPr>
    </w:p>
    <w:p w14:paraId="02548E94" w14:textId="77777777" w:rsidR="00AB5CF6" w:rsidRDefault="00AB5CF6">
      <w:pPr>
        <w:snapToGrid w:val="0"/>
        <w:spacing w:line="360" w:lineRule="auto"/>
        <w:ind w:firstLineChars="200" w:firstLine="480"/>
        <w:jc w:val="left"/>
        <w:rPr>
          <w:rFonts w:asciiTheme="minorEastAsia" w:eastAsiaTheme="minorEastAsia" w:hAnsiTheme="minorEastAsia" w:cs="方正仿宋_GBK" w:hint="eastAsia"/>
        </w:rPr>
      </w:pPr>
    </w:p>
    <w:p w14:paraId="2C682516" w14:textId="77777777" w:rsidR="00AB5CF6" w:rsidRDefault="00AB5CF6">
      <w:pPr>
        <w:snapToGrid w:val="0"/>
        <w:spacing w:line="360" w:lineRule="auto"/>
        <w:ind w:firstLineChars="200" w:firstLine="480"/>
        <w:jc w:val="left"/>
        <w:rPr>
          <w:rFonts w:asciiTheme="minorEastAsia" w:eastAsiaTheme="minorEastAsia" w:hAnsiTheme="minorEastAsia" w:cs="方正仿宋_GBK" w:hint="eastAsia"/>
        </w:rPr>
      </w:pPr>
    </w:p>
    <w:p w14:paraId="22E0F122" w14:textId="77777777" w:rsidR="00AB5CF6" w:rsidRDefault="00AB5CF6">
      <w:pPr>
        <w:snapToGrid w:val="0"/>
        <w:spacing w:line="360" w:lineRule="auto"/>
        <w:ind w:firstLineChars="200" w:firstLine="480"/>
        <w:jc w:val="left"/>
        <w:rPr>
          <w:rFonts w:asciiTheme="minorEastAsia" w:eastAsiaTheme="minorEastAsia" w:hAnsiTheme="minorEastAsia" w:cs="方正仿宋_GBK" w:hint="eastAsia"/>
        </w:rPr>
      </w:pPr>
    </w:p>
    <w:p w14:paraId="35278008" w14:textId="77777777" w:rsidR="00AB5CF6" w:rsidRDefault="00AB5CF6">
      <w:pPr>
        <w:snapToGrid w:val="0"/>
        <w:spacing w:line="360" w:lineRule="auto"/>
        <w:ind w:firstLineChars="200" w:firstLine="480"/>
        <w:jc w:val="left"/>
        <w:rPr>
          <w:rFonts w:asciiTheme="minorEastAsia" w:eastAsiaTheme="minorEastAsia" w:hAnsiTheme="minorEastAsia" w:cs="方正仿宋_GBK" w:hint="eastAsia"/>
        </w:rPr>
      </w:pPr>
    </w:p>
    <w:p w14:paraId="7FF1FC13" w14:textId="77777777" w:rsidR="00AB5CF6" w:rsidRDefault="00AB5CF6">
      <w:pPr>
        <w:snapToGrid w:val="0"/>
        <w:spacing w:line="360" w:lineRule="auto"/>
        <w:ind w:firstLineChars="200" w:firstLine="480"/>
        <w:jc w:val="left"/>
        <w:rPr>
          <w:rFonts w:asciiTheme="minorEastAsia" w:eastAsiaTheme="minorEastAsia" w:hAnsiTheme="minorEastAsia" w:cs="方正仿宋_GBK" w:hint="eastAsia"/>
        </w:rPr>
      </w:pPr>
    </w:p>
    <w:p w14:paraId="15DAD23E" w14:textId="77777777" w:rsidR="00AB5CF6" w:rsidRDefault="00AB5CF6">
      <w:pPr>
        <w:snapToGrid w:val="0"/>
        <w:spacing w:line="360" w:lineRule="auto"/>
        <w:ind w:firstLineChars="200" w:firstLine="480"/>
        <w:jc w:val="left"/>
        <w:rPr>
          <w:rFonts w:asciiTheme="minorEastAsia" w:eastAsiaTheme="minorEastAsia" w:hAnsiTheme="minorEastAsia" w:cs="方正仿宋_GBK" w:hint="eastAsia"/>
        </w:rPr>
      </w:pPr>
    </w:p>
    <w:p w14:paraId="0776E802" w14:textId="77777777" w:rsidR="00AB5CF6" w:rsidRDefault="00AB5CF6">
      <w:pPr>
        <w:snapToGrid w:val="0"/>
        <w:spacing w:line="360" w:lineRule="auto"/>
        <w:ind w:firstLineChars="200" w:firstLine="480"/>
        <w:jc w:val="left"/>
        <w:rPr>
          <w:rFonts w:asciiTheme="minorEastAsia" w:eastAsiaTheme="minorEastAsia" w:hAnsiTheme="minorEastAsia" w:cs="方正仿宋_GBK" w:hint="eastAsia"/>
        </w:rPr>
      </w:pPr>
    </w:p>
    <w:p w14:paraId="3423B4FF" w14:textId="77777777" w:rsidR="00AB5CF6" w:rsidRDefault="00FE0214">
      <w:pPr>
        <w:tabs>
          <w:tab w:val="left" w:pos="6300"/>
        </w:tabs>
        <w:snapToGrid w:val="0"/>
        <w:spacing w:line="500" w:lineRule="exact"/>
        <w:jc w:val="center"/>
        <w:outlineLvl w:val="0"/>
        <w:rPr>
          <w:rFonts w:asciiTheme="minorEastAsia" w:eastAsiaTheme="minorEastAsia" w:hAnsiTheme="minorEastAsia" w:cs="方正仿宋_GBK" w:hint="eastAsia"/>
        </w:rPr>
      </w:pPr>
      <w:r>
        <w:rPr>
          <w:rFonts w:asciiTheme="minorEastAsia" w:eastAsiaTheme="minorEastAsia" w:hAnsiTheme="minorEastAsia" w:cs="方正仿宋_GBK" w:hint="eastAsia"/>
        </w:rPr>
        <w:t>（结束）</w:t>
      </w:r>
    </w:p>
    <w:p w14:paraId="076780EA" w14:textId="77777777" w:rsidR="00AB5CF6" w:rsidRDefault="00AB5CF6">
      <w:pPr>
        <w:rPr>
          <w:rFonts w:asciiTheme="minorEastAsia" w:eastAsiaTheme="minorEastAsia" w:hAnsiTheme="minorEastAsia" w:cs="方正仿宋_GBK" w:hint="eastAsia"/>
        </w:rPr>
      </w:pPr>
    </w:p>
    <w:p w14:paraId="7EFCEB69" w14:textId="77777777" w:rsidR="00AB5CF6" w:rsidRDefault="00AB5CF6">
      <w:pPr>
        <w:adjustRightInd w:val="0"/>
        <w:spacing w:line="480" w:lineRule="auto"/>
        <w:jc w:val="left"/>
        <w:rPr>
          <w:rFonts w:ascii="Times New Roman" w:eastAsia="方正仿宋_GBK" w:hAnsi="Times New Roman" w:cs="Times New Roman"/>
          <w:sz w:val="28"/>
          <w:szCs w:val="28"/>
        </w:rPr>
      </w:pPr>
    </w:p>
    <w:sectPr w:rsidR="00AB5CF6">
      <w:pgSz w:w="11906" w:h="16838"/>
      <w:pgMar w:top="1440" w:right="1841" w:bottom="1440" w:left="1800" w:header="851" w:footer="992" w:gutter="0"/>
      <w:pgNumType w:chapStyle="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C972A" w14:textId="77777777" w:rsidR="00B358F2" w:rsidRDefault="00B358F2">
      <w:r>
        <w:separator/>
      </w:r>
    </w:p>
  </w:endnote>
  <w:endnote w:type="continuationSeparator" w:id="0">
    <w:p w14:paraId="32B90B02" w14:textId="77777777" w:rsidR="00B358F2" w:rsidRDefault="00B3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细黑一简体">
    <w:altName w:val="方正舒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iti SC Light">
    <w:altName w:val="方正公文小标宋"/>
    <w:charset w:val="50"/>
    <w:family w:val="auto"/>
    <w:pitch w:val="default"/>
    <w:sig w:usb0="00000000" w:usb1="00000000" w:usb2="00000010" w:usb3="00000000" w:csb0="003E0000"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ヒラギノ角ゴ Pro W3">
    <w:altName w:val="Segoe Print"/>
    <w:charset w:val="4E"/>
    <w:family w:val="auto"/>
    <w:pitch w:val="default"/>
    <w:sig w:usb0="00000000" w:usb1="00000000" w:usb2="00000012" w:usb3="00000000" w:csb0="0002000D" w:csb1="00000000"/>
  </w:font>
  <w:font w:name="仿宋">
    <w:panose1 w:val="02010609060101010101"/>
    <w:charset w:val="86"/>
    <w:family w:val="modern"/>
    <w:pitch w:val="fixed"/>
    <w:sig w:usb0="800002BF" w:usb1="38CF7CFA" w:usb2="00000016" w:usb3="00000000" w:csb0="00040001" w:csb1="00000000"/>
  </w:font>
  <w:font w:name="文鼎细圆简">
    <w:altName w:val="黑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86"/>
    <w:family w:val="script"/>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方正仿宋_GBK">
    <w:altName w:val="微软雅黑"/>
    <w:charset w:val="86"/>
    <w:family w:val="script"/>
    <w:pitch w:val="default"/>
    <w:sig w:usb0="00000001" w:usb1="080E0000" w:usb2="00000000" w:usb3="00000000" w:csb0="00040000" w:csb1="00000000"/>
  </w:font>
  <w:font w:name="方正楷体_GBK">
    <w:altName w:val="微软雅黑"/>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701804"/>
    </w:sdtPr>
    <w:sdtEndPr/>
    <w:sdtContent>
      <w:p w14:paraId="6C82F061" w14:textId="77777777" w:rsidR="00AB5CF6" w:rsidRDefault="00FE0214">
        <w:pPr>
          <w:pStyle w:val="af7"/>
          <w:jc w:val="center"/>
        </w:pPr>
        <w:r>
          <w:fldChar w:fldCharType="begin"/>
        </w:r>
        <w:r>
          <w:instrText>PAGE   \* MERGEFORMAT</w:instrText>
        </w:r>
        <w:r>
          <w:fldChar w:fldCharType="separate"/>
        </w:r>
        <w:r>
          <w:rPr>
            <w:lang w:val="zh-CN"/>
          </w:rPr>
          <w:t>25</w:t>
        </w:r>
        <w:r>
          <w:rPr>
            <w:lang w:val="zh-CN"/>
          </w:rPr>
          <w:fldChar w:fldCharType="end"/>
        </w:r>
      </w:p>
    </w:sdtContent>
  </w:sdt>
  <w:p w14:paraId="764CA535" w14:textId="77777777" w:rsidR="00AB5CF6" w:rsidRDefault="00AB5CF6">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F67EB" w14:textId="77777777" w:rsidR="00B358F2" w:rsidRDefault="00B358F2">
      <w:r>
        <w:separator/>
      </w:r>
    </w:p>
  </w:footnote>
  <w:footnote w:type="continuationSeparator" w:id="0">
    <w:p w14:paraId="50F28ECE" w14:textId="77777777" w:rsidR="00B358F2" w:rsidRDefault="00B35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2C03" w14:textId="77777777" w:rsidR="00AB5CF6" w:rsidRDefault="00AB5CF6">
    <w:pPr>
      <w:jc w:val="center"/>
      <w:rPr>
        <w:rFonts w:ascii="宋体" w:hAnsi="宋体" w:hint="eastAsia"/>
        <w:color w:val="000000" w:themeColor="tex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4FF279"/>
    <w:multiLevelType w:val="singleLevel"/>
    <w:tmpl w:val="C24FF279"/>
    <w:lvl w:ilvl="0">
      <w:start w:val="12"/>
      <w:numFmt w:val="chineseCounting"/>
      <w:suff w:val="nothing"/>
      <w:lvlText w:val="%1、"/>
      <w:lvlJc w:val="left"/>
      <w:rPr>
        <w:rFonts w:hint="eastAsia"/>
      </w:rPr>
    </w:lvl>
  </w:abstractNum>
  <w:abstractNum w:abstractNumId="1"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21"/>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3" w15:restartNumberingAfterBreak="0">
    <w:nsid w:val="00BE1B30"/>
    <w:multiLevelType w:val="multilevel"/>
    <w:tmpl w:val="00BE1B30"/>
    <w:lvl w:ilvl="0">
      <w:start w:val="1"/>
      <w:numFmt w:val="chineseCountingThousand"/>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35CD34F7"/>
    <w:multiLevelType w:val="multilevel"/>
    <w:tmpl w:val="35CD34F7"/>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pStyle w:val="5001212"/>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576C171E"/>
    <w:multiLevelType w:val="multilevel"/>
    <w:tmpl w:val="576C171E"/>
    <w:lvl w:ilvl="0">
      <w:start w:val="1"/>
      <w:numFmt w:val="bullet"/>
      <w:pStyle w:val="a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6EB43250"/>
    <w:multiLevelType w:val="multilevel"/>
    <w:tmpl w:val="6EB43250"/>
    <w:lvl w:ilvl="0">
      <w:start w:val="1"/>
      <w:numFmt w:val="bullet"/>
      <w:pStyle w:val="11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20B5377"/>
    <w:multiLevelType w:val="multilevel"/>
    <w:tmpl w:val="720B5377"/>
    <w:lvl w:ilvl="0">
      <w:start w:val="1"/>
      <w:numFmt w:val="decimal"/>
      <w:pStyle w:val="4"/>
      <w:lvlText w:val="%1、"/>
      <w:lvlJc w:val="left"/>
      <w:pPr>
        <w:tabs>
          <w:tab w:val="left" w:pos="961"/>
        </w:tabs>
        <w:ind w:left="961" w:hanging="360"/>
      </w:pPr>
      <w:rPr>
        <w:rFonts w:hint="default"/>
      </w:rPr>
    </w:lvl>
    <w:lvl w:ilvl="1">
      <w:start w:val="1"/>
      <w:numFmt w:val="lowerLetter"/>
      <w:lvlText w:val="%2)"/>
      <w:lvlJc w:val="left"/>
      <w:pPr>
        <w:tabs>
          <w:tab w:val="left" w:pos="1441"/>
        </w:tabs>
        <w:ind w:left="1441" w:hanging="420"/>
      </w:pPr>
    </w:lvl>
    <w:lvl w:ilvl="2">
      <w:start w:val="1"/>
      <w:numFmt w:val="lowerRoman"/>
      <w:lvlText w:val="%3."/>
      <w:lvlJc w:val="right"/>
      <w:pPr>
        <w:tabs>
          <w:tab w:val="left" w:pos="1861"/>
        </w:tabs>
        <w:ind w:left="1861" w:hanging="420"/>
      </w:pPr>
    </w:lvl>
    <w:lvl w:ilvl="3">
      <w:start w:val="1"/>
      <w:numFmt w:val="decimal"/>
      <w:lvlText w:val="%4."/>
      <w:lvlJc w:val="left"/>
      <w:pPr>
        <w:tabs>
          <w:tab w:val="left" w:pos="2281"/>
        </w:tabs>
        <w:ind w:left="2281" w:hanging="420"/>
      </w:pPr>
    </w:lvl>
    <w:lvl w:ilvl="4">
      <w:start w:val="1"/>
      <w:numFmt w:val="lowerLetter"/>
      <w:lvlText w:val="%5)"/>
      <w:lvlJc w:val="left"/>
      <w:pPr>
        <w:tabs>
          <w:tab w:val="left" w:pos="2701"/>
        </w:tabs>
        <w:ind w:left="2701" w:hanging="420"/>
      </w:pPr>
    </w:lvl>
    <w:lvl w:ilvl="5">
      <w:start w:val="1"/>
      <w:numFmt w:val="lowerRoman"/>
      <w:lvlText w:val="%6."/>
      <w:lvlJc w:val="right"/>
      <w:pPr>
        <w:tabs>
          <w:tab w:val="left" w:pos="3121"/>
        </w:tabs>
        <w:ind w:left="3121" w:hanging="420"/>
      </w:pPr>
    </w:lvl>
    <w:lvl w:ilvl="6">
      <w:start w:val="1"/>
      <w:numFmt w:val="decimal"/>
      <w:lvlText w:val="%7."/>
      <w:lvlJc w:val="left"/>
      <w:pPr>
        <w:tabs>
          <w:tab w:val="left" w:pos="3541"/>
        </w:tabs>
        <w:ind w:left="3541" w:hanging="420"/>
      </w:pPr>
    </w:lvl>
    <w:lvl w:ilvl="7">
      <w:start w:val="1"/>
      <w:numFmt w:val="lowerLetter"/>
      <w:lvlText w:val="%8)"/>
      <w:lvlJc w:val="left"/>
      <w:pPr>
        <w:tabs>
          <w:tab w:val="left" w:pos="3961"/>
        </w:tabs>
        <w:ind w:left="3961" w:hanging="420"/>
      </w:pPr>
    </w:lvl>
    <w:lvl w:ilvl="8">
      <w:start w:val="1"/>
      <w:numFmt w:val="lowerRoman"/>
      <w:lvlText w:val="%9."/>
      <w:lvlJc w:val="right"/>
      <w:pPr>
        <w:tabs>
          <w:tab w:val="left" w:pos="4381"/>
        </w:tabs>
        <w:ind w:left="4381" w:hanging="420"/>
      </w:pPr>
    </w:lvl>
  </w:abstractNum>
  <w:abstractNum w:abstractNumId="8" w15:restartNumberingAfterBreak="0">
    <w:nsid w:val="74F233E9"/>
    <w:multiLevelType w:val="multilevel"/>
    <w:tmpl w:val="74F233E9"/>
    <w:lvl w:ilvl="0">
      <w:start w:val="1"/>
      <w:numFmt w:val="bullet"/>
      <w:pStyle w:val="sun--"/>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76DB1815"/>
    <w:multiLevelType w:val="singleLevel"/>
    <w:tmpl w:val="76DB1815"/>
    <w:lvl w:ilvl="0">
      <w:start w:val="6"/>
      <w:numFmt w:val="chineseCounting"/>
      <w:suff w:val="nothing"/>
      <w:lvlText w:val="%1、"/>
      <w:lvlJc w:val="left"/>
      <w:rPr>
        <w:rFonts w:hint="eastAsia"/>
      </w:rPr>
    </w:lvl>
  </w:abstractNum>
  <w:abstractNum w:abstractNumId="10" w15:restartNumberingAfterBreak="0">
    <w:nsid w:val="7F746245"/>
    <w:multiLevelType w:val="multilevel"/>
    <w:tmpl w:val="7F746245"/>
    <w:lvl w:ilvl="0">
      <w:start w:val="1"/>
      <w:numFmt w:val="none"/>
      <w:pStyle w:val="point-2"/>
      <w:lvlText w:val="一、"/>
      <w:lvlJc w:val="left"/>
      <w:pPr>
        <w:tabs>
          <w:tab w:val="left" w:pos="600"/>
        </w:tabs>
        <w:ind w:left="600" w:hanging="60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90927513">
    <w:abstractNumId w:val="3"/>
  </w:num>
  <w:num w:numId="2" w16cid:durableId="95366057">
    <w:abstractNumId w:val="2"/>
  </w:num>
  <w:num w:numId="3" w16cid:durableId="306472408">
    <w:abstractNumId w:val="1"/>
  </w:num>
  <w:num w:numId="4" w16cid:durableId="603029482">
    <w:abstractNumId w:val="6"/>
  </w:num>
  <w:num w:numId="5" w16cid:durableId="223762939">
    <w:abstractNumId w:val="8"/>
  </w:num>
  <w:num w:numId="6" w16cid:durableId="1919901787">
    <w:abstractNumId w:val="5"/>
  </w:num>
  <w:num w:numId="7" w16cid:durableId="1882745223">
    <w:abstractNumId w:val="7"/>
  </w:num>
  <w:num w:numId="8" w16cid:durableId="200364853">
    <w:abstractNumId w:val="4"/>
  </w:num>
  <w:num w:numId="9" w16cid:durableId="560019677">
    <w:abstractNumId w:val="10"/>
  </w:num>
  <w:num w:numId="10" w16cid:durableId="670836316">
    <w:abstractNumId w:val="9"/>
  </w:num>
  <w:num w:numId="11" w16cid:durableId="465859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100"/>
    <w:rsid w:val="00015270"/>
    <w:rsid w:val="000169AE"/>
    <w:rsid w:val="00017236"/>
    <w:rsid w:val="0001748F"/>
    <w:rsid w:val="000174A7"/>
    <w:rsid w:val="0002216B"/>
    <w:rsid w:val="0002224D"/>
    <w:rsid w:val="0002326D"/>
    <w:rsid w:val="00023DBE"/>
    <w:rsid w:val="0002538E"/>
    <w:rsid w:val="00030193"/>
    <w:rsid w:val="00030C65"/>
    <w:rsid w:val="00030D3E"/>
    <w:rsid w:val="00030E40"/>
    <w:rsid w:val="000317CE"/>
    <w:rsid w:val="00032A91"/>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1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1BD1"/>
    <w:rsid w:val="000627BF"/>
    <w:rsid w:val="00063761"/>
    <w:rsid w:val="00063A72"/>
    <w:rsid w:val="00063BB3"/>
    <w:rsid w:val="00064208"/>
    <w:rsid w:val="00064BAD"/>
    <w:rsid w:val="00065A15"/>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6DCA"/>
    <w:rsid w:val="00087EA3"/>
    <w:rsid w:val="00087ED4"/>
    <w:rsid w:val="000905F9"/>
    <w:rsid w:val="0009171A"/>
    <w:rsid w:val="00091AA8"/>
    <w:rsid w:val="0009276D"/>
    <w:rsid w:val="0009297F"/>
    <w:rsid w:val="00092E07"/>
    <w:rsid w:val="00093A6C"/>
    <w:rsid w:val="00093D03"/>
    <w:rsid w:val="00094237"/>
    <w:rsid w:val="000956B8"/>
    <w:rsid w:val="00095BC8"/>
    <w:rsid w:val="000A07EB"/>
    <w:rsid w:val="000A1801"/>
    <w:rsid w:val="000A2528"/>
    <w:rsid w:val="000A2809"/>
    <w:rsid w:val="000A2EDC"/>
    <w:rsid w:val="000A4655"/>
    <w:rsid w:val="000A5826"/>
    <w:rsid w:val="000A6B76"/>
    <w:rsid w:val="000A71D8"/>
    <w:rsid w:val="000A7796"/>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C5C3F"/>
    <w:rsid w:val="000D164D"/>
    <w:rsid w:val="000D1E42"/>
    <w:rsid w:val="000D339C"/>
    <w:rsid w:val="000D4AF9"/>
    <w:rsid w:val="000D504F"/>
    <w:rsid w:val="000D5EEB"/>
    <w:rsid w:val="000D7315"/>
    <w:rsid w:val="000D77DB"/>
    <w:rsid w:val="000D7B0B"/>
    <w:rsid w:val="000E0B71"/>
    <w:rsid w:val="000E0E5F"/>
    <w:rsid w:val="000E27CB"/>
    <w:rsid w:val="000E32C8"/>
    <w:rsid w:val="000E3739"/>
    <w:rsid w:val="000E37BC"/>
    <w:rsid w:val="000E4055"/>
    <w:rsid w:val="000E6ADF"/>
    <w:rsid w:val="000E6D8B"/>
    <w:rsid w:val="000E7053"/>
    <w:rsid w:val="000F0441"/>
    <w:rsid w:val="000F0662"/>
    <w:rsid w:val="000F0869"/>
    <w:rsid w:val="000F0D6E"/>
    <w:rsid w:val="000F1581"/>
    <w:rsid w:val="000F19BC"/>
    <w:rsid w:val="000F2AE7"/>
    <w:rsid w:val="000F3C99"/>
    <w:rsid w:val="000F426A"/>
    <w:rsid w:val="000F5676"/>
    <w:rsid w:val="000F645E"/>
    <w:rsid w:val="000F6BD6"/>
    <w:rsid w:val="000F6CA3"/>
    <w:rsid w:val="000F6D1D"/>
    <w:rsid w:val="00100EAE"/>
    <w:rsid w:val="0010247C"/>
    <w:rsid w:val="001040A6"/>
    <w:rsid w:val="00104733"/>
    <w:rsid w:val="00104BFB"/>
    <w:rsid w:val="00105C77"/>
    <w:rsid w:val="00106EB8"/>
    <w:rsid w:val="00114142"/>
    <w:rsid w:val="001163AF"/>
    <w:rsid w:val="001217C2"/>
    <w:rsid w:val="001223AB"/>
    <w:rsid w:val="00123EDD"/>
    <w:rsid w:val="00124126"/>
    <w:rsid w:val="0012490F"/>
    <w:rsid w:val="00125328"/>
    <w:rsid w:val="0012604A"/>
    <w:rsid w:val="00126A8B"/>
    <w:rsid w:val="00135D8D"/>
    <w:rsid w:val="001360D6"/>
    <w:rsid w:val="0013622C"/>
    <w:rsid w:val="00137BA5"/>
    <w:rsid w:val="001415C0"/>
    <w:rsid w:val="00141616"/>
    <w:rsid w:val="001417F8"/>
    <w:rsid w:val="00144FBE"/>
    <w:rsid w:val="00145D85"/>
    <w:rsid w:val="00150298"/>
    <w:rsid w:val="00151194"/>
    <w:rsid w:val="0015189A"/>
    <w:rsid w:val="00152F57"/>
    <w:rsid w:val="0015413A"/>
    <w:rsid w:val="00154756"/>
    <w:rsid w:val="001549C8"/>
    <w:rsid w:val="001555FF"/>
    <w:rsid w:val="00155FA6"/>
    <w:rsid w:val="00156F52"/>
    <w:rsid w:val="001578C6"/>
    <w:rsid w:val="00157FB9"/>
    <w:rsid w:val="00164563"/>
    <w:rsid w:val="00165A73"/>
    <w:rsid w:val="0017033D"/>
    <w:rsid w:val="0017061E"/>
    <w:rsid w:val="00170827"/>
    <w:rsid w:val="00170E76"/>
    <w:rsid w:val="001714FB"/>
    <w:rsid w:val="00172065"/>
    <w:rsid w:val="00172E7E"/>
    <w:rsid w:val="00173498"/>
    <w:rsid w:val="001773C5"/>
    <w:rsid w:val="00177F2F"/>
    <w:rsid w:val="00180485"/>
    <w:rsid w:val="001804B7"/>
    <w:rsid w:val="00180F57"/>
    <w:rsid w:val="00181832"/>
    <w:rsid w:val="001823FB"/>
    <w:rsid w:val="00182425"/>
    <w:rsid w:val="001829B9"/>
    <w:rsid w:val="00182F86"/>
    <w:rsid w:val="001832E4"/>
    <w:rsid w:val="00183BC7"/>
    <w:rsid w:val="00183D97"/>
    <w:rsid w:val="00184082"/>
    <w:rsid w:val="00185C1F"/>
    <w:rsid w:val="00185F25"/>
    <w:rsid w:val="00186064"/>
    <w:rsid w:val="001861AC"/>
    <w:rsid w:val="00186657"/>
    <w:rsid w:val="00186B61"/>
    <w:rsid w:val="00187256"/>
    <w:rsid w:val="00190815"/>
    <w:rsid w:val="00190F4A"/>
    <w:rsid w:val="001925E6"/>
    <w:rsid w:val="001937E8"/>
    <w:rsid w:val="00193CEE"/>
    <w:rsid w:val="00194622"/>
    <w:rsid w:val="00194958"/>
    <w:rsid w:val="00195213"/>
    <w:rsid w:val="00195656"/>
    <w:rsid w:val="001956AD"/>
    <w:rsid w:val="001A236A"/>
    <w:rsid w:val="001A29F1"/>
    <w:rsid w:val="001A2DA9"/>
    <w:rsid w:val="001A2EFE"/>
    <w:rsid w:val="001A453F"/>
    <w:rsid w:val="001A58F1"/>
    <w:rsid w:val="001A5CC5"/>
    <w:rsid w:val="001A6937"/>
    <w:rsid w:val="001A6B81"/>
    <w:rsid w:val="001A7A9D"/>
    <w:rsid w:val="001B0107"/>
    <w:rsid w:val="001B0A60"/>
    <w:rsid w:val="001B180C"/>
    <w:rsid w:val="001B269F"/>
    <w:rsid w:val="001B2A82"/>
    <w:rsid w:val="001B4649"/>
    <w:rsid w:val="001B5DFF"/>
    <w:rsid w:val="001B7EF0"/>
    <w:rsid w:val="001C11FB"/>
    <w:rsid w:val="001C2042"/>
    <w:rsid w:val="001C28BF"/>
    <w:rsid w:val="001C34A4"/>
    <w:rsid w:val="001C79B9"/>
    <w:rsid w:val="001D07B5"/>
    <w:rsid w:val="001D08C7"/>
    <w:rsid w:val="001D0BD5"/>
    <w:rsid w:val="001D1716"/>
    <w:rsid w:val="001D1EE7"/>
    <w:rsid w:val="001D259D"/>
    <w:rsid w:val="001D2BB8"/>
    <w:rsid w:val="001D2FB3"/>
    <w:rsid w:val="001D3500"/>
    <w:rsid w:val="001D3999"/>
    <w:rsid w:val="001D3AF0"/>
    <w:rsid w:val="001D3BA9"/>
    <w:rsid w:val="001D3BBF"/>
    <w:rsid w:val="001D4716"/>
    <w:rsid w:val="001D4A5E"/>
    <w:rsid w:val="001D4B0D"/>
    <w:rsid w:val="001D5CF7"/>
    <w:rsid w:val="001D686E"/>
    <w:rsid w:val="001D6C36"/>
    <w:rsid w:val="001D6E5F"/>
    <w:rsid w:val="001D7979"/>
    <w:rsid w:val="001E07E1"/>
    <w:rsid w:val="001E19D9"/>
    <w:rsid w:val="001E39C0"/>
    <w:rsid w:val="001E39DD"/>
    <w:rsid w:val="001E5296"/>
    <w:rsid w:val="001E5805"/>
    <w:rsid w:val="001E61FA"/>
    <w:rsid w:val="001E63A3"/>
    <w:rsid w:val="001E6758"/>
    <w:rsid w:val="001E7F58"/>
    <w:rsid w:val="001F03F5"/>
    <w:rsid w:val="001F08D3"/>
    <w:rsid w:val="001F0CEA"/>
    <w:rsid w:val="001F12A2"/>
    <w:rsid w:val="001F1D40"/>
    <w:rsid w:val="001F28F1"/>
    <w:rsid w:val="001F2B7F"/>
    <w:rsid w:val="001F3398"/>
    <w:rsid w:val="001F390A"/>
    <w:rsid w:val="001F3D11"/>
    <w:rsid w:val="001F5FF9"/>
    <w:rsid w:val="001F64F5"/>
    <w:rsid w:val="001F72BE"/>
    <w:rsid w:val="001F7C76"/>
    <w:rsid w:val="00200453"/>
    <w:rsid w:val="0020416A"/>
    <w:rsid w:val="00204948"/>
    <w:rsid w:val="00204972"/>
    <w:rsid w:val="00204D8F"/>
    <w:rsid w:val="0020593D"/>
    <w:rsid w:val="002066A7"/>
    <w:rsid w:val="00206B7F"/>
    <w:rsid w:val="00206E7D"/>
    <w:rsid w:val="00212494"/>
    <w:rsid w:val="00212748"/>
    <w:rsid w:val="00212E8E"/>
    <w:rsid w:val="002135F3"/>
    <w:rsid w:val="00214426"/>
    <w:rsid w:val="00214D4A"/>
    <w:rsid w:val="00215319"/>
    <w:rsid w:val="002159A1"/>
    <w:rsid w:val="00217338"/>
    <w:rsid w:val="00221B3F"/>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4B4C"/>
    <w:rsid w:val="00235DDD"/>
    <w:rsid w:val="00236BA2"/>
    <w:rsid w:val="002407B1"/>
    <w:rsid w:val="00240EF3"/>
    <w:rsid w:val="002416A2"/>
    <w:rsid w:val="0024184C"/>
    <w:rsid w:val="0024198E"/>
    <w:rsid w:val="0024257A"/>
    <w:rsid w:val="00242CA1"/>
    <w:rsid w:val="00243230"/>
    <w:rsid w:val="0024347B"/>
    <w:rsid w:val="002438CE"/>
    <w:rsid w:val="002441A5"/>
    <w:rsid w:val="00244571"/>
    <w:rsid w:val="002448F3"/>
    <w:rsid w:val="00246E4E"/>
    <w:rsid w:val="00250448"/>
    <w:rsid w:val="00252A27"/>
    <w:rsid w:val="00253EBC"/>
    <w:rsid w:val="002541B9"/>
    <w:rsid w:val="00255018"/>
    <w:rsid w:val="00255F75"/>
    <w:rsid w:val="0025613F"/>
    <w:rsid w:val="002608D7"/>
    <w:rsid w:val="00260CA5"/>
    <w:rsid w:val="00260E02"/>
    <w:rsid w:val="00265F74"/>
    <w:rsid w:val="00266B5E"/>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1F2C"/>
    <w:rsid w:val="0028261B"/>
    <w:rsid w:val="00285E18"/>
    <w:rsid w:val="00285FD6"/>
    <w:rsid w:val="00286DB4"/>
    <w:rsid w:val="00290563"/>
    <w:rsid w:val="002906D5"/>
    <w:rsid w:val="00291A4A"/>
    <w:rsid w:val="0029239A"/>
    <w:rsid w:val="00292D3B"/>
    <w:rsid w:val="002961B6"/>
    <w:rsid w:val="00297763"/>
    <w:rsid w:val="002A0F00"/>
    <w:rsid w:val="002A102B"/>
    <w:rsid w:val="002A2160"/>
    <w:rsid w:val="002A263E"/>
    <w:rsid w:val="002A3112"/>
    <w:rsid w:val="002A468D"/>
    <w:rsid w:val="002A484B"/>
    <w:rsid w:val="002A5BF1"/>
    <w:rsid w:val="002A6695"/>
    <w:rsid w:val="002A7929"/>
    <w:rsid w:val="002B0609"/>
    <w:rsid w:val="002B100C"/>
    <w:rsid w:val="002B1BA1"/>
    <w:rsid w:val="002B1C30"/>
    <w:rsid w:val="002B401F"/>
    <w:rsid w:val="002B43CE"/>
    <w:rsid w:val="002B4D4A"/>
    <w:rsid w:val="002B4E6D"/>
    <w:rsid w:val="002B5764"/>
    <w:rsid w:val="002B6050"/>
    <w:rsid w:val="002B6612"/>
    <w:rsid w:val="002B6BB1"/>
    <w:rsid w:val="002B6F92"/>
    <w:rsid w:val="002C30C4"/>
    <w:rsid w:val="002C3A8B"/>
    <w:rsid w:val="002C48D4"/>
    <w:rsid w:val="002C613A"/>
    <w:rsid w:val="002C638A"/>
    <w:rsid w:val="002D01B6"/>
    <w:rsid w:val="002D123C"/>
    <w:rsid w:val="002D1ABD"/>
    <w:rsid w:val="002D3637"/>
    <w:rsid w:val="002D36DD"/>
    <w:rsid w:val="002D4153"/>
    <w:rsid w:val="002D54C3"/>
    <w:rsid w:val="002D5F8F"/>
    <w:rsid w:val="002D7112"/>
    <w:rsid w:val="002D76BA"/>
    <w:rsid w:val="002D7722"/>
    <w:rsid w:val="002D7AF9"/>
    <w:rsid w:val="002E10AD"/>
    <w:rsid w:val="002E19CE"/>
    <w:rsid w:val="002E2145"/>
    <w:rsid w:val="002E2226"/>
    <w:rsid w:val="002E2420"/>
    <w:rsid w:val="002E4383"/>
    <w:rsid w:val="002E687F"/>
    <w:rsid w:val="002E7C08"/>
    <w:rsid w:val="002F10AE"/>
    <w:rsid w:val="002F25D5"/>
    <w:rsid w:val="002F2732"/>
    <w:rsid w:val="002F3CF4"/>
    <w:rsid w:val="002F4F77"/>
    <w:rsid w:val="002F63A1"/>
    <w:rsid w:val="002F74CF"/>
    <w:rsid w:val="00301F2D"/>
    <w:rsid w:val="003023F5"/>
    <w:rsid w:val="00303480"/>
    <w:rsid w:val="003068F5"/>
    <w:rsid w:val="00306DB2"/>
    <w:rsid w:val="00310099"/>
    <w:rsid w:val="003111C3"/>
    <w:rsid w:val="00311A6C"/>
    <w:rsid w:val="00312106"/>
    <w:rsid w:val="00312BDE"/>
    <w:rsid w:val="003130E3"/>
    <w:rsid w:val="003145D6"/>
    <w:rsid w:val="003159DF"/>
    <w:rsid w:val="003177C0"/>
    <w:rsid w:val="00317B73"/>
    <w:rsid w:val="00317E4F"/>
    <w:rsid w:val="00320E63"/>
    <w:rsid w:val="0032135C"/>
    <w:rsid w:val="00321DBA"/>
    <w:rsid w:val="00321EE0"/>
    <w:rsid w:val="00322D1B"/>
    <w:rsid w:val="00327D55"/>
    <w:rsid w:val="003315C5"/>
    <w:rsid w:val="003320DE"/>
    <w:rsid w:val="00337F1F"/>
    <w:rsid w:val="00337FFE"/>
    <w:rsid w:val="00340410"/>
    <w:rsid w:val="00340483"/>
    <w:rsid w:val="00340866"/>
    <w:rsid w:val="00340F38"/>
    <w:rsid w:val="003426A3"/>
    <w:rsid w:val="00342CC4"/>
    <w:rsid w:val="003444C0"/>
    <w:rsid w:val="00346A16"/>
    <w:rsid w:val="00347510"/>
    <w:rsid w:val="0035030B"/>
    <w:rsid w:val="00350FCA"/>
    <w:rsid w:val="0035197B"/>
    <w:rsid w:val="00351FCC"/>
    <w:rsid w:val="003525E1"/>
    <w:rsid w:val="00352B0D"/>
    <w:rsid w:val="00354248"/>
    <w:rsid w:val="003546A4"/>
    <w:rsid w:val="0035507A"/>
    <w:rsid w:val="003553E3"/>
    <w:rsid w:val="00355673"/>
    <w:rsid w:val="00355C1D"/>
    <w:rsid w:val="003573FA"/>
    <w:rsid w:val="003577CD"/>
    <w:rsid w:val="0036171A"/>
    <w:rsid w:val="00362BEE"/>
    <w:rsid w:val="003648BF"/>
    <w:rsid w:val="003658F5"/>
    <w:rsid w:val="00366B18"/>
    <w:rsid w:val="003671F0"/>
    <w:rsid w:val="00367F75"/>
    <w:rsid w:val="003720DD"/>
    <w:rsid w:val="0037251F"/>
    <w:rsid w:val="00373814"/>
    <w:rsid w:val="00373C7B"/>
    <w:rsid w:val="0037478A"/>
    <w:rsid w:val="003766CF"/>
    <w:rsid w:val="00377560"/>
    <w:rsid w:val="00377D79"/>
    <w:rsid w:val="00380A0D"/>
    <w:rsid w:val="00380AEC"/>
    <w:rsid w:val="003810A0"/>
    <w:rsid w:val="003816B7"/>
    <w:rsid w:val="0038196F"/>
    <w:rsid w:val="00381BAB"/>
    <w:rsid w:val="00381C5F"/>
    <w:rsid w:val="00381E2E"/>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40E"/>
    <w:rsid w:val="003955C9"/>
    <w:rsid w:val="00395CEF"/>
    <w:rsid w:val="003A03E5"/>
    <w:rsid w:val="003A0F7F"/>
    <w:rsid w:val="003A10F9"/>
    <w:rsid w:val="003A1A52"/>
    <w:rsid w:val="003A214F"/>
    <w:rsid w:val="003A2B47"/>
    <w:rsid w:val="003A39EA"/>
    <w:rsid w:val="003A5C2F"/>
    <w:rsid w:val="003A739A"/>
    <w:rsid w:val="003B27DC"/>
    <w:rsid w:val="003B29B7"/>
    <w:rsid w:val="003B366A"/>
    <w:rsid w:val="003B532E"/>
    <w:rsid w:val="003B5A89"/>
    <w:rsid w:val="003B6D25"/>
    <w:rsid w:val="003B6DEE"/>
    <w:rsid w:val="003B75D6"/>
    <w:rsid w:val="003C1ADE"/>
    <w:rsid w:val="003C1B61"/>
    <w:rsid w:val="003C379D"/>
    <w:rsid w:val="003C3AED"/>
    <w:rsid w:val="003C3EDE"/>
    <w:rsid w:val="003C5082"/>
    <w:rsid w:val="003C7BC1"/>
    <w:rsid w:val="003D0414"/>
    <w:rsid w:val="003D066E"/>
    <w:rsid w:val="003D101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49A"/>
    <w:rsid w:val="003F1D6C"/>
    <w:rsid w:val="003F2438"/>
    <w:rsid w:val="003F628E"/>
    <w:rsid w:val="003F6389"/>
    <w:rsid w:val="003F67B1"/>
    <w:rsid w:val="003F6D84"/>
    <w:rsid w:val="003F7935"/>
    <w:rsid w:val="004005FD"/>
    <w:rsid w:val="0040070B"/>
    <w:rsid w:val="00400D41"/>
    <w:rsid w:val="00401031"/>
    <w:rsid w:val="004014E3"/>
    <w:rsid w:val="0040229A"/>
    <w:rsid w:val="0040249E"/>
    <w:rsid w:val="00403DD9"/>
    <w:rsid w:val="0040550D"/>
    <w:rsid w:val="0040721A"/>
    <w:rsid w:val="004077C5"/>
    <w:rsid w:val="00407F99"/>
    <w:rsid w:val="00410378"/>
    <w:rsid w:val="00410D9E"/>
    <w:rsid w:val="00410DD5"/>
    <w:rsid w:val="00410E8B"/>
    <w:rsid w:val="00411044"/>
    <w:rsid w:val="00412DA5"/>
    <w:rsid w:val="004137A2"/>
    <w:rsid w:val="00413A91"/>
    <w:rsid w:val="00414C6A"/>
    <w:rsid w:val="00417247"/>
    <w:rsid w:val="0041787C"/>
    <w:rsid w:val="00417CDB"/>
    <w:rsid w:val="0042021A"/>
    <w:rsid w:val="0042047E"/>
    <w:rsid w:val="004205BA"/>
    <w:rsid w:val="004216F1"/>
    <w:rsid w:val="00422853"/>
    <w:rsid w:val="004238A2"/>
    <w:rsid w:val="0042484A"/>
    <w:rsid w:val="00425472"/>
    <w:rsid w:val="00425CB5"/>
    <w:rsid w:val="00425E53"/>
    <w:rsid w:val="0042653F"/>
    <w:rsid w:val="00427095"/>
    <w:rsid w:val="004272B7"/>
    <w:rsid w:val="00427DD9"/>
    <w:rsid w:val="00427E43"/>
    <w:rsid w:val="00430226"/>
    <w:rsid w:val="00431AC7"/>
    <w:rsid w:val="00432C1F"/>
    <w:rsid w:val="00432CD3"/>
    <w:rsid w:val="00435845"/>
    <w:rsid w:val="00436CF0"/>
    <w:rsid w:val="00440524"/>
    <w:rsid w:val="00440A36"/>
    <w:rsid w:val="00440E5A"/>
    <w:rsid w:val="0044286A"/>
    <w:rsid w:val="004429D8"/>
    <w:rsid w:val="0044475B"/>
    <w:rsid w:val="0044503E"/>
    <w:rsid w:val="00447C9F"/>
    <w:rsid w:val="004510AE"/>
    <w:rsid w:val="0045181F"/>
    <w:rsid w:val="00451B63"/>
    <w:rsid w:val="00454EDA"/>
    <w:rsid w:val="004551AC"/>
    <w:rsid w:val="00455637"/>
    <w:rsid w:val="00455E2C"/>
    <w:rsid w:val="00456704"/>
    <w:rsid w:val="00457292"/>
    <w:rsid w:val="00457678"/>
    <w:rsid w:val="00457DD6"/>
    <w:rsid w:val="00457E48"/>
    <w:rsid w:val="00460079"/>
    <w:rsid w:val="00460348"/>
    <w:rsid w:val="00460DF8"/>
    <w:rsid w:val="004611A7"/>
    <w:rsid w:val="004619C1"/>
    <w:rsid w:val="004624F7"/>
    <w:rsid w:val="00462C67"/>
    <w:rsid w:val="0046330F"/>
    <w:rsid w:val="00463C1C"/>
    <w:rsid w:val="00463EFA"/>
    <w:rsid w:val="00470BF6"/>
    <w:rsid w:val="00470EFE"/>
    <w:rsid w:val="004726D9"/>
    <w:rsid w:val="00472D21"/>
    <w:rsid w:val="00474259"/>
    <w:rsid w:val="00475C79"/>
    <w:rsid w:val="00476926"/>
    <w:rsid w:val="00477F87"/>
    <w:rsid w:val="00480D8C"/>
    <w:rsid w:val="00480DE1"/>
    <w:rsid w:val="00481ADC"/>
    <w:rsid w:val="0048397E"/>
    <w:rsid w:val="0048418F"/>
    <w:rsid w:val="004845EB"/>
    <w:rsid w:val="00485FFF"/>
    <w:rsid w:val="00486A6E"/>
    <w:rsid w:val="00487B6F"/>
    <w:rsid w:val="00487F40"/>
    <w:rsid w:val="004901E6"/>
    <w:rsid w:val="004919CB"/>
    <w:rsid w:val="0049267A"/>
    <w:rsid w:val="00492918"/>
    <w:rsid w:val="00492985"/>
    <w:rsid w:val="00492BEE"/>
    <w:rsid w:val="00494EBF"/>
    <w:rsid w:val="00496DE6"/>
    <w:rsid w:val="004A0E4B"/>
    <w:rsid w:val="004A1363"/>
    <w:rsid w:val="004A1F82"/>
    <w:rsid w:val="004A2483"/>
    <w:rsid w:val="004A2AD9"/>
    <w:rsid w:val="004A2E10"/>
    <w:rsid w:val="004A3C01"/>
    <w:rsid w:val="004A4432"/>
    <w:rsid w:val="004B014A"/>
    <w:rsid w:val="004B0D04"/>
    <w:rsid w:val="004B0EF9"/>
    <w:rsid w:val="004B2278"/>
    <w:rsid w:val="004B320C"/>
    <w:rsid w:val="004B357C"/>
    <w:rsid w:val="004B3754"/>
    <w:rsid w:val="004B3AD0"/>
    <w:rsid w:val="004B3FE5"/>
    <w:rsid w:val="004B59FE"/>
    <w:rsid w:val="004B7509"/>
    <w:rsid w:val="004B7C30"/>
    <w:rsid w:val="004C0628"/>
    <w:rsid w:val="004C08CE"/>
    <w:rsid w:val="004C0DD8"/>
    <w:rsid w:val="004C3BA5"/>
    <w:rsid w:val="004C3E2D"/>
    <w:rsid w:val="004C455A"/>
    <w:rsid w:val="004C4758"/>
    <w:rsid w:val="004C697B"/>
    <w:rsid w:val="004C7915"/>
    <w:rsid w:val="004C7A2B"/>
    <w:rsid w:val="004D03E1"/>
    <w:rsid w:val="004D1476"/>
    <w:rsid w:val="004D2C93"/>
    <w:rsid w:val="004D2E85"/>
    <w:rsid w:val="004D453D"/>
    <w:rsid w:val="004D50AE"/>
    <w:rsid w:val="004D6854"/>
    <w:rsid w:val="004D6F13"/>
    <w:rsid w:val="004D70C6"/>
    <w:rsid w:val="004D752D"/>
    <w:rsid w:val="004D753A"/>
    <w:rsid w:val="004D79EF"/>
    <w:rsid w:val="004E07CC"/>
    <w:rsid w:val="004E0A5E"/>
    <w:rsid w:val="004E1167"/>
    <w:rsid w:val="004E1F95"/>
    <w:rsid w:val="004E2B74"/>
    <w:rsid w:val="004E2EC1"/>
    <w:rsid w:val="004E3C6F"/>
    <w:rsid w:val="004E3ED4"/>
    <w:rsid w:val="004E40F0"/>
    <w:rsid w:val="004E451B"/>
    <w:rsid w:val="004E52F3"/>
    <w:rsid w:val="004E66F1"/>
    <w:rsid w:val="004E6793"/>
    <w:rsid w:val="004E6BBF"/>
    <w:rsid w:val="004E6CCC"/>
    <w:rsid w:val="004E776B"/>
    <w:rsid w:val="004E7ACA"/>
    <w:rsid w:val="004F041F"/>
    <w:rsid w:val="004F0457"/>
    <w:rsid w:val="004F0FFA"/>
    <w:rsid w:val="004F29DD"/>
    <w:rsid w:val="004F2CE0"/>
    <w:rsid w:val="004F300B"/>
    <w:rsid w:val="004F33FD"/>
    <w:rsid w:val="004F33FE"/>
    <w:rsid w:val="004F4682"/>
    <w:rsid w:val="004F4C0B"/>
    <w:rsid w:val="004F6CA5"/>
    <w:rsid w:val="004F6DAA"/>
    <w:rsid w:val="004F7538"/>
    <w:rsid w:val="004F7F8F"/>
    <w:rsid w:val="00501388"/>
    <w:rsid w:val="00503779"/>
    <w:rsid w:val="00506767"/>
    <w:rsid w:val="0050750D"/>
    <w:rsid w:val="0050766B"/>
    <w:rsid w:val="00510D22"/>
    <w:rsid w:val="00511577"/>
    <w:rsid w:val="00511AD9"/>
    <w:rsid w:val="00513C3A"/>
    <w:rsid w:val="00515B9F"/>
    <w:rsid w:val="00516134"/>
    <w:rsid w:val="00516B89"/>
    <w:rsid w:val="005179D3"/>
    <w:rsid w:val="00517C11"/>
    <w:rsid w:val="0052078E"/>
    <w:rsid w:val="005218CC"/>
    <w:rsid w:val="005218F6"/>
    <w:rsid w:val="005249F2"/>
    <w:rsid w:val="00525363"/>
    <w:rsid w:val="00525441"/>
    <w:rsid w:val="00526B36"/>
    <w:rsid w:val="00526EEA"/>
    <w:rsid w:val="00527E68"/>
    <w:rsid w:val="005311A7"/>
    <w:rsid w:val="0053286C"/>
    <w:rsid w:val="00532EB5"/>
    <w:rsid w:val="00532EFE"/>
    <w:rsid w:val="00533DA4"/>
    <w:rsid w:val="00533F45"/>
    <w:rsid w:val="00534310"/>
    <w:rsid w:val="005353DB"/>
    <w:rsid w:val="0053572D"/>
    <w:rsid w:val="005357FF"/>
    <w:rsid w:val="00536854"/>
    <w:rsid w:val="005376E0"/>
    <w:rsid w:val="00537DD0"/>
    <w:rsid w:val="00540CD2"/>
    <w:rsid w:val="00540FB8"/>
    <w:rsid w:val="0054214A"/>
    <w:rsid w:val="0054221E"/>
    <w:rsid w:val="00542BB2"/>
    <w:rsid w:val="005435EC"/>
    <w:rsid w:val="00543731"/>
    <w:rsid w:val="00543EC1"/>
    <w:rsid w:val="00544737"/>
    <w:rsid w:val="00544F7A"/>
    <w:rsid w:val="0054555C"/>
    <w:rsid w:val="005456EF"/>
    <w:rsid w:val="00545809"/>
    <w:rsid w:val="00545C31"/>
    <w:rsid w:val="00545DC3"/>
    <w:rsid w:val="00545E54"/>
    <w:rsid w:val="00546468"/>
    <w:rsid w:val="00550802"/>
    <w:rsid w:val="00550CFD"/>
    <w:rsid w:val="00550F6F"/>
    <w:rsid w:val="00551136"/>
    <w:rsid w:val="005514DE"/>
    <w:rsid w:val="0055186F"/>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5E90"/>
    <w:rsid w:val="00577924"/>
    <w:rsid w:val="005779C4"/>
    <w:rsid w:val="00580307"/>
    <w:rsid w:val="0058139E"/>
    <w:rsid w:val="005843D2"/>
    <w:rsid w:val="00584907"/>
    <w:rsid w:val="005867D1"/>
    <w:rsid w:val="00587407"/>
    <w:rsid w:val="00587ECD"/>
    <w:rsid w:val="005907BE"/>
    <w:rsid w:val="00592A26"/>
    <w:rsid w:val="00594117"/>
    <w:rsid w:val="005946BD"/>
    <w:rsid w:val="005967F1"/>
    <w:rsid w:val="005976D2"/>
    <w:rsid w:val="005A06F7"/>
    <w:rsid w:val="005A0B9F"/>
    <w:rsid w:val="005A0FC7"/>
    <w:rsid w:val="005A168C"/>
    <w:rsid w:val="005A3305"/>
    <w:rsid w:val="005A431C"/>
    <w:rsid w:val="005A465E"/>
    <w:rsid w:val="005A5F3B"/>
    <w:rsid w:val="005A64C2"/>
    <w:rsid w:val="005A7BAE"/>
    <w:rsid w:val="005B02FE"/>
    <w:rsid w:val="005B0D60"/>
    <w:rsid w:val="005B22C3"/>
    <w:rsid w:val="005B2615"/>
    <w:rsid w:val="005B3603"/>
    <w:rsid w:val="005B389B"/>
    <w:rsid w:val="005B5A49"/>
    <w:rsid w:val="005B5E89"/>
    <w:rsid w:val="005B7459"/>
    <w:rsid w:val="005C01DB"/>
    <w:rsid w:val="005C0D2F"/>
    <w:rsid w:val="005C35BF"/>
    <w:rsid w:val="005C4C58"/>
    <w:rsid w:val="005C56E8"/>
    <w:rsid w:val="005C6E7F"/>
    <w:rsid w:val="005C73E0"/>
    <w:rsid w:val="005C7F03"/>
    <w:rsid w:val="005D0645"/>
    <w:rsid w:val="005D326E"/>
    <w:rsid w:val="005D4677"/>
    <w:rsid w:val="005D5EC1"/>
    <w:rsid w:val="005D720C"/>
    <w:rsid w:val="005D7C1C"/>
    <w:rsid w:val="005E2135"/>
    <w:rsid w:val="005E29CA"/>
    <w:rsid w:val="005E3412"/>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0758"/>
    <w:rsid w:val="006214FC"/>
    <w:rsid w:val="006215FD"/>
    <w:rsid w:val="00621659"/>
    <w:rsid w:val="006219B7"/>
    <w:rsid w:val="006226D4"/>
    <w:rsid w:val="006234EC"/>
    <w:rsid w:val="00623FD7"/>
    <w:rsid w:val="0062454A"/>
    <w:rsid w:val="0062488C"/>
    <w:rsid w:val="00624A32"/>
    <w:rsid w:val="006275A9"/>
    <w:rsid w:val="00627E8E"/>
    <w:rsid w:val="00630B8D"/>
    <w:rsid w:val="006315AD"/>
    <w:rsid w:val="0063281F"/>
    <w:rsid w:val="00636987"/>
    <w:rsid w:val="00637E64"/>
    <w:rsid w:val="0064097B"/>
    <w:rsid w:val="00640F36"/>
    <w:rsid w:val="006424EF"/>
    <w:rsid w:val="00643651"/>
    <w:rsid w:val="006437C4"/>
    <w:rsid w:val="00643C71"/>
    <w:rsid w:val="00644670"/>
    <w:rsid w:val="0064507E"/>
    <w:rsid w:val="00646017"/>
    <w:rsid w:val="006479AE"/>
    <w:rsid w:val="00651D95"/>
    <w:rsid w:val="0065254A"/>
    <w:rsid w:val="006525CA"/>
    <w:rsid w:val="00652D08"/>
    <w:rsid w:val="00654E73"/>
    <w:rsid w:val="0065601D"/>
    <w:rsid w:val="00656E7B"/>
    <w:rsid w:val="00660A62"/>
    <w:rsid w:val="00661EC4"/>
    <w:rsid w:val="00662047"/>
    <w:rsid w:val="006623B8"/>
    <w:rsid w:val="00662F9B"/>
    <w:rsid w:val="006634D1"/>
    <w:rsid w:val="00663920"/>
    <w:rsid w:val="00664947"/>
    <w:rsid w:val="00664CCF"/>
    <w:rsid w:val="00666230"/>
    <w:rsid w:val="006675AE"/>
    <w:rsid w:val="00672F55"/>
    <w:rsid w:val="006733A4"/>
    <w:rsid w:val="00673B6D"/>
    <w:rsid w:val="006741DC"/>
    <w:rsid w:val="00674B5A"/>
    <w:rsid w:val="006753D2"/>
    <w:rsid w:val="006755B6"/>
    <w:rsid w:val="00677868"/>
    <w:rsid w:val="00681644"/>
    <w:rsid w:val="006824B5"/>
    <w:rsid w:val="006832EB"/>
    <w:rsid w:val="00683A8F"/>
    <w:rsid w:val="0068565B"/>
    <w:rsid w:val="00685D77"/>
    <w:rsid w:val="0068628B"/>
    <w:rsid w:val="0068647C"/>
    <w:rsid w:val="006866A4"/>
    <w:rsid w:val="0069036F"/>
    <w:rsid w:val="00690B82"/>
    <w:rsid w:val="006910FA"/>
    <w:rsid w:val="0069291B"/>
    <w:rsid w:val="00694186"/>
    <w:rsid w:val="0069436B"/>
    <w:rsid w:val="006954F6"/>
    <w:rsid w:val="0069574B"/>
    <w:rsid w:val="006A24C5"/>
    <w:rsid w:val="006A3AF3"/>
    <w:rsid w:val="006A405E"/>
    <w:rsid w:val="006A5991"/>
    <w:rsid w:val="006A5D24"/>
    <w:rsid w:val="006A5DDE"/>
    <w:rsid w:val="006A61D2"/>
    <w:rsid w:val="006A6C7C"/>
    <w:rsid w:val="006A7CF9"/>
    <w:rsid w:val="006B016D"/>
    <w:rsid w:val="006B456B"/>
    <w:rsid w:val="006B5841"/>
    <w:rsid w:val="006B6920"/>
    <w:rsid w:val="006B71BD"/>
    <w:rsid w:val="006C0746"/>
    <w:rsid w:val="006C15E7"/>
    <w:rsid w:val="006C35C3"/>
    <w:rsid w:val="006C39D7"/>
    <w:rsid w:val="006C3D61"/>
    <w:rsid w:val="006C5365"/>
    <w:rsid w:val="006C6210"/>
    <w:rsid w:val="006C6CDA"/>
    <w:rsid w:val="006D0A15"/>
    <w:rsid w:val="006D1A30"/>
    <w:rsid w:val="006D2D1C"/>
    <w:rsid w:val="006D2E1F"/>
    <w:rsid w:val="006D3012"/>
    <w:rsid w:val="006D35C7"/>
    <w:rsid w:val="006D3804"/>
    <w:rsid w:val="006D6A22"/>
    <w:rsid w:val="006D6F57"/>
    <w:rsid w:val="006D75E8"/>
    <w:rsid w:val="006D75EA"/>
    <w:rsid w:val="006E0B06"/>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427F"/>
    <w:rsid w:val="006F481C"/>
    <w:rsid w:val="006F5002"/>
    <w:rsid w:val="006F5867"/>
    <w:rsid w:val="006F657E"/>
    <w:rsid w:val="006F7A29"/>
    <w:rsid w:val="007000CC"/>
    <w:rsid w:val="00701269"/>
    <w:rsid w:val="00702BDA"/>
    <w:rsid w:val="007030CD"/>
    <w:rsid w:val="007032D9"/>
    <w:rsid w:val="00704F6D"/>
    <w:rsid w:val="00705B98"/>
    <w:rsid w:val="007065B2"/>
    <w:rsid w:val="007078E8"/>
    <w:rsid w:val="00707FCB"/>
    <w:rsid w:val="00710DF3"/>
    <w:rsid w:val="0071113A"/>
    <w:rsid w:val="00711CCE"/>
    <w:rsid w:val="00712C70"/>
    <w:rsid w:val="00712D70"/>
    <w:rsid w:val="00713634"/>
    <w:rsid w:val="00713FCB"/>
    <w:rsid w:val="00714D1D"/>
    <w:rsid w:val="007155C3"/>
    <w:rsid w:val="00715FE9"/>
    <w:rsid w:val="00720647"/>
    <w:rsid w:val="00721643"/>
    <w:rsid w:val="00721ED9"/>
    <w:rsid w:val="00722139"/>
    <w:rsid w:val="00722FB5"/>
    <w:rsid w:val="00723782"/>
    <w:rsid w:val="00723E94"/>
    <w:rsid w:val="00724D3D"/>
    <w:rsid w:val="00725DBF"/>
    <w:rsid w:val="007279FF"/>
    <w:rsid w:val="0073042F"/>
    <w:rsid w:val="00730434"/>
    <w:rsid w:val="00731190"/>
    <w:rsid w:val="00731F7E"/>
    <w:rsid w:val="00732DC7"/>
    <w:rsid w:val="007333C2"/>
    <w:rsid w:val="00733C14"/>
    <w:rsid w:val="007348DF"/>
    <w:rsid w:val="007357EE"/>
    <w:rsid w:val="007358F1"/>
    <w:rsid w:val="007362BD"/>
    <w:rsid w:val="00736B3D"/>
    <w:rsid w:val="00736C3D"/>
    <w:rsid w:val="00740EE0"/>
    <w:rsid w:val="00741C49"/>
    <w:rsid w:val="00741F73"/>
    <w:rsid w:val="007430FD"/>
    <w:rsid w:val="0074369C"/>
    <w:rsid w:val="0074414C"/>
    <w:rsid w:val="00746D11"/>
    <w:rsid w:val="00746FD1"/>
    <w:rsid w:val="0074702C"/>
    <w:rsid w:val="0074743C"/>
    <w:rsid w:val="00747768"/>
    <w:rsid w:val="007503EB"/>
    <w:rsid w:val="00750625"/>
    <w:rsid w:val="00750954"/>
    <w:rsid w:val="007513F1"/>
    <w:rsid w:val="007518D4"/>
    <w:rsid w:val="00752A33"/>
    <w:rsid w:val="00752C24"/>
    <w:rsid w:val="007553B9"/>
    <w:rsid w:val="007554CF"/>
    <w:rsid w:val="00755515"/>
    <w:rsid w:val="007570C4"/>
    <w:rsid w:val="007604D8"/>
    <w:rsid w:val="007613C0"/>
    <w:rsid w:val="007618EF"/>
    <w:rsid w:val="007632E4"/>
    <w:rsid w:val="00764BDE"/>
    <w:rsid w:val="007666B7"/>
    <w:rsid w:val="007670E6"/>
    <w:rsid w:val="00772B02"/>
    <w:rsid w:val="00773516"/>
    <w:rsid w:val="00773E8E"/>
    <w:rsid w:val="00773F22"/>
    <w:rsid w:val="007759B9"/>
    <w:rsid w:val="00776045"/>
    <w:rsid w:val="007769F1"/>
    <w:rsid w:val="00776CCF"/>
    <w:rsid w:val="0078131C"/>
    <w:rsid w:val="00781ADF"/>
    <w:rsid w:val="00781DB6"/>
    <w:rsid w:val="007855C6"/>
    <w:rsid w:val="00785F6B"/>
    <w:rsid w:val="0078656F"/>
    <w:rsid w:val="00786CD5"/>
    <w:rsid w:val="00786FFC"/>
    <w:rsid w:val="0078734B"/>
    <w:rsid w:val="00787723"/>
    <w:rsid w:val="00787C4C"/>
    <w:rsid w:val="007958FB"/>
    <w:rsid w:val="00795B15"/>
    <w:rsid w:val="00795FF4"/>
    <w:rsid w:val="0079634A"/>
    <w:rsid w:val="00796B94"/>
    <w:rsid w:val="00796C4C"/>
    <w:rsid w:val="007971D9"/>
    <w:rsid w:val="007A03FA"/>
    <w:rsid w:val="007A05C9"/>
    <w:rsid w:val="007A1097"/>
    <w:rsid w:val="007A18A9"/>
    <w:rsid w:val="007A1FEE"/>
    <w:rsid w:val="007A34D2"/>
    <w:rsid w:val="007A4356"/>
    <w:rsid w:val="007A5213"/>
    <w:rsid w:val="007A548C"/>
    <w:rsid w:val="007A5576"/>
    <w:rsid w:val="007A5846"/>
    <w:rsid w:val="007A76C5"/>
    <w:rsid w:val="007B055C"/>
    <w:rsid w:val="007B1620"/>
    <w:rsid w:val="007B18FF"/>
    <w:rsid w:val="007B1C5B"/>
    <w:rsid w:val="007B4044"/>
    <w:rsid w:val="007B4D5D"/>
    <w:rsid w:val="007B62D4"/>
    <w:rsid w:val="007B6E72"/>
    <w:rsid w:val="007B6FEC"/>
    <w:rsid w:val="007B71FC"/>
    <w:rsid w:val="007B7A4B"/>
    <w:rsid w:val="007C05C3"/>
    <w:rsid w:val="007C104A"/>
    <w:rsid w:val="007C358A"/>
    <w:rsid w:val="007C3B74"/>
    <w:rsid w:val="007C4424"/>
    <w:rsid w:val="007C4AAC"/>
    <w:rsid w:val="007C58D7"/>
    <w:rsid w:val="007C5AED"/>
    <w:rsid w:val="007C779C"/>
    <w:rsid w:val="007D11F9"/>
    <w:rsid w:val="007D19ED"/>
    <w:rsid w:val="007D1F90"/>
    <w:rsid w:val="007D258A"/>
    <w:rsid w:val="007D3A2F"/>
    <w:rsid w:val="007D52A2"/>
    <w:rsid w:val="007D53F1"/>
    <w:rsid w:val="007D5BA4"/>
    <w:rsid w:val="007D6101"/>
    <w:rsid w:val="007D692B"/>
    <w:rsid w:val="007D6BB2"/>
    <w:rsid w:val="007D7EE0"/>
    <w:rsid w:val="007E0333"/>
    <w:rsid w:val="007E0BDF"/>
    <w:rsid w:val="007E1D36"/>
    <w:rsid w:val="007E2A84"/>
    <w:rsid w:val="007E53CD"/>
    <w:rsid w:val="007E6E1F"/>
    <w:rsid w:val="007E6EC1"/>
    <w:rsid w:val="007F0375"/>
    <w:rsid w:val="007F0E99"/>
    <w:rsid w:val="007F131D"/>
    <w:rsid w:val="007F1A45"/>
    <w:rsid w:val="007F307A"/>
    <w:rsid w:val="007F38CF"/>
    <w:rsid w:val="007F40A5"/>
    <w:rsid w:val="007F5C20"/>
    <w:rsid w:val="007F5D2D"/>
    <w:rsid w:val="007F6906"/>
    <w:rsid w:val="007F7026"/>
    <w:rsid w:val="007F7123"/>
    <w:rsid w:val="00801357"/>
    <w:rsid w:val="008019BE"/>
    <w:rsid w:val="00801E30"/>
    <w:rsid w:val="008023C7"/>
    <w:rsid w:val="00803BE0"/>
    <w:rsid w:val="00804D10"/>
    <w:rsid w:val="008058BC"/>
    <w:rsid w:val="00805CB6"/>
    <w:rsid w:val="00807AAE"/>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253EE"/>
    <w:rsid w:val="00830219"/>
    <w:rsid w:val="00830BB7"/>
    <w:rsid w:val="008328F8"/>
    <w:rsid w:val="0083292F"/>
    <w:rsid w:val="00833041"/>
    <w:rsid w:val="00833B72"/>
    <w:rsid w:val="00834573"/>
    <w:rsid w:val="0083500D"/>
    <w:rsid w:val="008367D9"/>
    <w:rsid w:val="0084222F"/>
    <w:rsid w:val="00842AAA"/>
    <w:rsid w:val="00842BBD"/>
    <w:rsid w:val="00842E47"/>
    <w:rsid w:val="008434C2"/>
    <w:rsid w:val="00846027"/>
    <w:rsid w:val="008460CD"/>
    <w:rsid w:val="0084624D"/>
    <w:rsid w:val="008463F2"/>
    <w:rsid w:val="008467EC"/>
    <w:rsid w:val="008516BB"/>
    <w:rsid w:val="00852FE6"/>
    <w:rsid w:val="00853C17"/>
    <w:rsid w:val="00853CC7"/>
    <w:rsid w:val="0085452A"/>
    <w:rsid w:val="0085457A"/>
    <w:rsid w:val="00855F52"/>
    <w:rsid w:val="008568D0"/>
    <w:rsid w:val="00856B9D"/>
    <w:rsid w:val="00857B71"/>
    <w:rsid w:val="0086109C"/>
    <w:rsid w:val="00861873"/>
    <w:rsid w:val="0086227A"/>
    <w:rsid w:val="00862399"/>
    <w:rsid w:val="008636F1"/>
    <w:rsid w:val="00863A53"/>
    <w:rsid w:val="00863CCC"/>
    <w:rsid w:val="00863EEE"/>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0B2A"/>
    <w:rsid w:val="008819AB"/>
    <w:rsid w:val="00882EC3"/>
    <w:rsid w:val="0088464C"/>
    <w:rsid w:val="0088734E"/>
    <w:rsid w:val="00887D74"/>
    <w:rsid w:val="008912C6"/>
    <w:rsid w:val="00891817"/>
    <w:rsid w:val="00891FBB"/>
    <w:rsid w:val="00892546"/>
    <w:rsid w:val="00893665"/>
    <w:rsid w:val="008938EF"/>
    <w:rsid w:val="008A0E46"/>
    <w:rsid w:val="008A24A5"/>
    <w:rsid w:val="008A2B28"/>
    <w:rsid w:val="008A2E77"/>
    <w:rsid w:val="008A4962"/>
    <w:rsid w:val="008A5C0C"/>
    <w:rsid w:val="008A5D4E"/>
    <w:rsid w:val="008A61BE"/>
    <w:rsid w:val="008A6292"/>
    <w:rsid w:val="008A6A9F"/>
    <w:rsid w:val="008A6E8B"/>
    <w:rsid w:val="008A7D84"/>
    <w:rsid w:val="008B11C4"/>
    <w:rsid w:val="008B36BB"/>
    <w:rsid w:val="008B3752"/>
    <w:rsid w:val="008B4D9C"/>
    <w:rsid w:val="008B56CA"/>
    <w:rsid w:val="008B5860"/>
    <w:rsid w:val="008B66AF"/>
    <w:rsid w:val="008B716F"/>
    <w:rsid w:val="008C08D9"/>
    <w:rsid w:val="008C3232"/>
    <w:rsid w:val="008C3632"/>
    <w:rsid w:val="008C3CF2"/>
    <w:rsid w:val="008C4F0E"/>
    <w:rsid w:val="008C5555"/>
    <w:rsid w:val="008C65A6"/>
    <w:rsid w:val="008C7888"/>
    <w:rsid w:val="008C7A02"/>
    <w:rsid w:val="008D1361"/>
    <w:rsid w:val="008D179E"/>
    <w:rsid w:val="008D27A8"/>
    <w:rsid w:val="008D303E"/>
    <w:rsid w:val="008D383A"/>
    <w:rsid w:val="008D3EA0"/>
    <w:rsid w:val="008D4081"/>
    <w:rsid w:val="008D4425"/>
    <w:rsid w:val="008D4D8C"/>
    <w:rsid w:val="008D53EC"/>
    <w:rsid w:val="008D5C15"/>
    <w:rsid w:val="008D668B"/>
    <w:rsid w:val="008D6695"/>
    <w:rsid w:val="008D7073"/>
    <w:rsid w:val="008D762D"/>
    <w:rsid w:val="008E0DA4"/>
    <w:rsid w:val="008E4544"/>
    <w:rsid w:val="008E4662"/>
    <w:rsid w:val="008E48B9"/>
    <w:rsid w:val="008F0937"/>
    <w:rsid w:val="008F2582"/>
    <w:rsid w:val="008F2F2F"/>
    <w:rsid w:val="008F4B27"/>
    <w:rsid w:val="008F5415"/>
    <w:rsid w:val="008F5CD9"/>
    <w:rsid w:val="008F7CF2"/>
    <w:rsid w:val="00900D6A"/>
    <w:rsid w:val="00904EC9"/>
    <w:rsid w:val="00904F71"/>
    <w:rsid w:val="0090659B"/>
    <w:rsid w:val="009070CF"/>
    <w:rsid w:val="0091015E"/>
    <w:rsid w:val="009107E4"/>
    <w:rsid w:val="009108D0"/>
    <w:rsid w:val="009165BA"/>
    <w:rsid w:val="00916EAA"/>
    <w:rsid w:val="00917546"/>
    <w:rsid w:val="00917B67"/>
    <w:rsid w:val="00921412"/>
    <w:rsid w:val="009215C4"/>
    <w:rsid w:val="00921D40"/>
    <w:rsid w:val="009222F2"/>
    <w:rsid w:val="00922468"/>
    <w:rsid w:val="0092291A"/>
    <w:rsid w:val="00922BFE"/>
    <w:rsid w:val="00922F2E"/>
    <w:rsid w:val="00923CF5"/>
    <w:rsid w:val="0093034A"/>
    <w:rsid w:val="009305AD"/>
    <w:rsid w:val="00931931"/>
    <w:rsid w:val="009322CA"/>
    <w:rsid w:val="00932691"/>
    <w:rsid w:val="00934C84"/>
    <w:rsid w:val="00934C92"/>
    <w:rsid w:val="00934FF9"/>
    <w:rsid w:val="00935FE5"/>
    <w:rsid w:val="00941132"/>
    <w:rsid w:val="00941D15"/>
    <w:rsid w:val="00944CA4"/>
    <w:rsid w:val="009452A1"/>
    <w:rsid w:val="00945C33"/>
    <w:rsid w:val="00945FE6"/>
    <w:rsid w:val="0094626D"/>
    <w:rsid w:val="009464C9"/>
    <w:rsid w:val="00951AE6"/>
    <w:rsid w:val="00951EF6"/>
    <w:rsid w:val="009522B6"/>
    <w:rsid w:val="00952836"/>
    <w:rsid w:val="0095386E"/>
    <w:rsid w:val="00954409"/>
    <w:rsid w:val="009546E1"/>
    <w:rsid w:val="00956037"/>
    <w:rsid w:val="00956B4E"/>
    <w:rsid w:val="00956F40"/>
    <w:rsid w:val="00960289"/>
    <w:rsid w:val="009607B7"/>
    <w:rsid w:val="009611C8"/>
    <w:rsid w:val="00961453"/>
    <w:rsid w:val="00962551"/>
    <w:rsid w:val="00963316"/>
    <w:rsid w:val="009646FB"/>
    <w:rsid w:val="009648F8"/>
    <w:rsid w:val="00966A89"/>
    <w:rsid w:val="00970BBB"/>
    <w:rsid w:val="00971584"/>
    <w:rsid w:val="009716DC"/>
    <w:rsid w:val="00972135"/>
    <w:rsid w:val="009724FA"/>
    <w:rsid w:val="00972A3E"/>
    <w:rsid w:val="00972B2A"/>
    <w:rsid w:val="00974294"/>
    <w:rsid w:val="009743D5"/>
    <w:rsid w:val="0097448B"/>
    <w:rsid w:val="009751CA"/>
    <w:rsid w:val="009755BE"/>
    <w:rsid w:val="00976DA4"/>
    <w:rsid w:val="009775D0"/>
    <w:rsid w:val="00977859"/>
    <w:rsid w:val="009825F1"/>
    <w:rsid w:val="009826EB"/>
    <w:rsid w:val="00982F57"/>
    <w:rsid w:val="009856A1"/>
    <w:rsid w:val="00986004"/>
    <w:rsid w:val="00990412"/>
    <w:rsid w:val="00990445"/>
    <w:rsid w:val="00992B41"/>
    <w:rsid w:val="00994E2E"/>
    <w:rsid w:val="00995C2E"/>
    <w:rsid w:val="009977DC"/>
    <w:rsid w:val="00997FAE"/>
    <w:rsid w:val="009A0274"/>
    <w:rsid w:val="009A0F49"/>
    <w:rsid w:val="009A1054"/>
    <w:rsid w:val="009A191A"/>
    <w:rsid w:val="009A1BC0"/>
    <w:rsid w:val="009A1EC5"/>
    <w:rsid w:val="009A298C"/>
    <w:rsid w:val="009A35A0"/>
    <w:rsid w:val="009A3A75"/>
    <w:rsid w:val="009A3C50"/>
    <w:rsid w:val="009A4378"/>
    <w:rsid w:val="009A48D7"/>
    <w:rsid w:val="009A63D8"/>
    <w:rsid w:val="009A64F2"/>
    <w:rsid w:val="009A689D"/>
    <w:rsid w:val="009A6A23"/>
    <w:rsid w:val="009B10CA"/>
    <w:rsid w:val="009B1CBA"/>
    <w:rsid w:val="009B1D61"/>
    <w:rsid w:val="009B1EE6"/>
    <w:rsid w:val="009B1FB9"/>
    <w:rsid w:val="009B237F"/>
    <w:rsid w:val="009B29D5"/>
    <w:rsid w:val="009B3080"/>
    <w:rsid w:val="009B3831"/>
    <w:rsid w:val="009B5147"/>
    <w:rsid w:val="009B55B6"/>
    <w:rsid w:val="009B5B28"/>
    <w:rsid w:val="009B5E7E"/>
    <w:rsid w:val="009B6696"/>
    <w:rsid w:val="009B6888"/>
    <w:rsid w:val="009B7BD2"/>
    <w:rsid w:val="009B7F80"/>
    <w:rsid w:val="009C0769"/>
    <w:rsid w:val="009C0CC6"/>
    <w:rsid w:val="009C1173"/>
    <w:rsid w:val="009C20E7"/>
    <w:rsid w:val="009C283D"/>
    <w:rsid w:val="009C2C9B"/>
    <w:rsid w:val="009C329B"/>
    <w:rsid w:val="009C451C"/>
    <w:rsid w:val="009C6F91"/>
    <w:rsid w:val="009D0818"/>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6536"/>
    <w:rsid w:val="009E70EF"/>
    <w:rsid w:val="009E722D"/>
    <w:rsid w:val="009E7985"/>
    <w:rsid w:val="009F0F01"/>
    <w:rsid w:val="009F31AC"/>
    <w:rsid w:val="009F3A13"/>
    <w:rsid w:val="009F3D67"/>
    <w:rsid w:val="009F3E32"/>
    <w:rsid w:val="009F500D"/>
    <w:rsid w:val="009F6CEE"/>
    <w:rsid w:val="009F7836"/>
    <w:rsid w:val="00A0060A"/>
    <w:rsid w:val="00A00FB4"/>
    <w:rsid w:val="00A02231"/>
    <w:rsid w:val="00A024B4"/>
    <w:rsid w:val="00A02B17"/>
    <w:rsid w:val="00A02C7A"/>
    <w:rsid w:val="00A040F1"/>
    <w:rsid w:val="00A050FC"/>
    <w:rsid w:val="00A10E83"/>
    <w:rsid w:val="00A11ADB"/>
    <w:rsid w:val="00A125CA"/>
    <w:rsid w:val="00A12BF8"/>
    <w:rsid w:val="00A13ACC"/>
    <w:rsid w:val="00A14448"/>
    <w:rsid w:val="00A14473"/>
    <w:rsid w:val="00A14974"/>
    <w:rsid w:val="00A14ACA"/>
    <w:rsid w:val="00A1566C"/>
    <w:rsid w:val="00A15939"/>
    <w:rsid w:val="00A15E8B"/>
    <w:rsid w:val="00A161E6"/>
    <w:rsid w:val="00A1629D"/>
    <w:rsid w:val="00A166CB"/>
    <w:rsid w:val="00A22A71"/>
    <w:rsid w:val="00A2310C"/>
    <w:rsid w:val="00A23434"/>
    <w:rsid w:val="00A23435"/>
    <w:rsid w:val="00A2371A"/>
    <w:rsid w:val="00A2381F"/>
    <w:rsid w:val="00A24646"/>
    <w:rsid w:val="00A260FD"/>
    <w:rsid w:val="00A2625A"/>
    <w:rsid w:val="00A26484"/>
    <w:rsid w:val="00A2717C"/>
    <w:rsid w:val="00A273EE"/>
    <w:rsid w:val="00A27BA9"/>
    <w:rsid w:val="00A27DA4"/>
    <w:rsid w:val="00A31894"/>
    <w:rsid w:val="00A319A9"/>
    <w:rsid w:val="00A31AF6"/>
    <w:rsid w:val="00A32825"/>
    <w:rsid w:val="00A33743"/>
    <w:rsid w:val="00A34275"/>
    <w:rsid w:val="00A35521"/>
    <w:rsid w:val="00A360D9"/>
    <w:rsid w:val="00A3692C"/>
    <w:rsid w:val="00A376DB"/>
    <w:rsid w:val="00A42499"/>
    <w:rsid w:val="00A425E9"/>
    <w:rsid w:val="00A43273"/>
    <w:rsid w:val="00A4409C"/>
    <w:rsid w:val="00A440C5"/>
    <w:rsid w:val="00A4749F"/>
    <w:rsid w:val="00A508AD"/>
    <w:rsid w:val="00A50E23"/>
    <w:rsid w:val="00A515B8"/>
    <w:rsid w:val="00A51893"/>
    <w:rsid w:val="00A52A81"/>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435"/>
    <w:rsid w:val="00A668D9"/>
    <w:rsid w:val="00A66BF7"/>
    <w:rsid w:val="00A71935"/>
    <w:rsid w:val="00A719BF"/>
    <w:rsid w:val="00A71AF9"/>
    <w:rsid w:val="00A72676"/>
    <w:rsid w:val="00A75C4E"/>
    <w:rsid w:val="00A76239"/>
    <w:rsid w:val="00A77136"/>
    <w:rsid w:val="00A82A36"/>
    <w:rsid w:val="00A8371C"/>
    <w:rsid w:val="00A83FCC"/>
    <w:rsid w:val="00A84991"/>
    <w:rsid w:val="00A84D03"/>
    <w:rsid w:val="00A85A2F"/>
    <w:rsid w:val="00A85BB4"/>
    <w:rsid w:val="00A86451"/>
    <w:rsid w:val="00A87AF6"/>
    <w:rsid w:val="00A90584"/>
    <w:rsid w:val="00A90D91"/>
    <w:rsid w:val="00A90DAF"/>
    <w:rsid w:val="00A91674"/>
    <w:rsid w:val="00A917E2"/>
    <w:rsid w:val="00A9203A"/>
    <w:rsid w:val="00A9306E"/>
    <w:rsid w:val="00A9308B"/>
    <w:rsid w:val="00A93E94"/>
    <w:rsid w:val="00A975A5"/>
    <w:rsid w:val="00AA29CA"/>
    <w:rsid w:val="00AA39E0"/>
    <w:rsid w:val="00AA4171"/>
    <w:rsid w:val="00AA47AB"/>
    <w:rsid w:val="00AA4997"/>
    <w:rsid w:val="00AA5D86"/>
    <w:rsid w:val="00AA60DE"/>
    <w:rsid w:val="00AA68D7"/>
    <w:rsid w:val="00AB0607"/>
    <w:rsid w:val="00AB0ABC"/>
    <w:rsid w:val="00AB26EE"/>
    <w:rsid w:val="00AB2AE9"/>
    <w:rsid w:val="00AB3607"/>
    <w:rsid w:val="00AB364A"/>
    <w:rsid w:val="00AB452E"/>
    <w:rsid w:val="00AB4EF6"/>
    <w:rsid w:val="00AB52DD"/>
    <w:rsid w:val="00AB5B02"/>
    <w:rsid w:val="00AB5CF6"/>
    <w:rsid w:val="00AB5E69"/>
    <w:rsid w:val="00AB5F51"/>
    <w:rsid w:val="00AC0DA0"/>
    <w:rsid w:val="00AC1DBD"/>
    <w:rsid w:val="00AC3394"/>
    <w:rsid w:val="00AC33B9"/>
    <w:rsid w:val="00AC3E9D"/>
    <w:rsid w:val="00AC4967"/>
    <w:rsid w:val="00AC5A41"/>
    <w:rsid w:val="00AC5C85"/>
    <w:rsid w:val="00AC6A20"/>
    <w:rsid w:val="00AC7477"/>
    <w:rsid w:val="00AC74B1"/>
    <w:rsid w:val="00AD1782"/>
    <w:rsid w:val="00AD18B4"/>
    <w:rsid w:val="00AD1D8D"/>
    <w:rsid w:val="00AD2601"/>
    <w:rsid w:val="00AD33DA"/>
    <w:rsid w:val="00AD3935"/>
    <w:rsid w:val="00AD3A86"/>
    <w:rsid w:val="00AD5491"/>
    <w:rsid w:val="00AD65BB"/>
    <w:rsid w:val="00AD6762"/>
    <w:rsid w:val="00AD6D03"/>
    <w:rsid w:val="00AD7BA8"/>
    <w:rsid w:val="00AE0256"/>
    <w:rsid w:val="00AE15BF"/>
    <w:rsid w:val="00AE1A0A"/>
    <w:rsid w:val="00AE30D9"/>
    <w:rsid w:val="00AE3467"/>
    <w:rsid w:val="00AE468D"/>
    <w:rsid w:val="00AE49C2"/>
    <w:rsid w:val="00AE51E8"/>
    <w:rsid w:val="00AE6013"/>
    <w:rsid w:val="00AE791A"/>
    <w:rsid w:val="00AF055D"/>
    <w:rsid w:val="00AF47AA"/>
    <w:rsid w:val="00AF4E1D"/>
    <w:rsid w:val="00AF7263"/>
    <w:rsid w:val="00AF7AEA"/>
    <w:rsid w:val="00B00184"/>
    <w:rsid w:val="00B02C77"/>
    <w:rsid w:val="00B02CA8"/>
    <w:rsid w:val="00B03A6F"/>
    <w:rsid w:val="00B03C41"/>
    <w:rsid w:val="00B03E2B"/>
    <w:rsid w:val="00B07F7E"/>
    <w:rsid w:val="00B11231"/>
    <w:rsid w:val="00B11411"/>
    <w:rsid w:val="00B12375"/>
    <w:rsid w:val="00B13059"/>
    <w:rsid w:val="00B13639"/>
    <w:rsid w:val="00B1386F"/>
    <w:rsid w:val="00B139CF"/>
    <w:rsid w:val="00B14E5E"/>
    <w:rsid w:val="00B17C15"/>
    <w:rsid w:val="00B218A5"/>
    <w:rsid w:val="00B22DDA"/>
    <w:rsid w:val="00B23578"/>
    <w:rsid w:val="00B253A0"/>
    <w:rsid w:val="00B255E6"/>
    <w:rsid w:val="00B2570B"/>
    <w:rsid w:val="00B263AC"/>
    <w:rsid w:val="00B3140F"/>
    <w:rsid w:val="00B32977"/>
    <w:rsid w:val="00B32B26"/>
    <w:rsid w:val="00B32EE9"/>
    <w:rsid w:val="00B33CE5"/>
    <w:rsid w:val="00B33F6B"/>
    <w:rsid w:val="00B34D86"/>
    <w:rsid w:val="00B358F2"/>
    <w:rsid w:val="00B35E72"/>
    <w:rsid w:val="00B36157"/>
    <w:rsid w:val="00B37C0C"/>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423"/>
    <w:rsid w:val="00B61AE9"/>
    <w:rsid w:val="00B62649"/>
    <w:rsid w:val="00B62838"/>
    <w:rsid w:val="00B62C25"/>
    <w:rsid w:val="00B63A1D"/>
    <w:rsid w:val="00B64598"/>
    <w:rsid w:val="00B650EE"/>
    <w:rsid w:val="00B65BB1"/>
    <w:rsid w:val="00B6657B"/>
    <w:rsid w:val="00B66AA2"/>
    <w:rsid w:val="00B66ECE"/>
    <w:rsid w:val="00B7138C"/>
    <w:rsid w:val="00B71660"/>
    <w:rsid w:val="00B71DDC"/>
    <w:rsid w:val="00B7265F"/>
    <w:rsid w:val="00B726C0"/>
    <w:rsid w:val="00B728F7"/>
    <w:rsid w:val="00B7376D"/>
    <w:rsid w:val="00B741C7"/>
    <w:rsid w:val="00B74926"/>
    <w:rsid w:val="00B74E7B"/>
    <w:rsid w:val="00B753F1"/>
    <w:rsid w:val="00B76070"/>
    <w:rsid w:val="00B76AEA"/>
    <w:rsid w:val="00B76B10"/>
    <w:rsid w:val="00B76BB7"/>
    <w:rsid w:val="00B82109"/>
    <w:rsid w:val="00B873E4"/>
    <w:rsid w:val="00B87583"/>
    <w:rsid w:val="00B87803"/>
    <w:rsid w:val="00B903EA"/>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58"/>
    <w:rsid w:val="00BA19AA"/>
    <w:rsid w:val="00BA24AD"/>
    <w:rsid w:val="00BA2F17"/>
    <w:rsid w:val="00BA3E7F"/>
    <w:rsid w:val="00BA4A8A"/>
    <w:rsid w:val="00BA4D7C"/>
    <w:rsid w:val="00BA726E"/>
    <w:rsid w:val="00BA7761"/>
    <w:rsid w:val="00BA7BB4"/>
    <w:rsid w:val="00BA7BB9"/>
    <w:rsid w:val="00BB081E"/>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67C"/>
    <w:rsid w:val="00BC6E15"/>
    <w:rsid w:val="00BC740C"/>
    <w:rsid w:val="00BC79C3"/>
    <w:rsid w:val="00BC7F04"/>
    <w:rsid w:val="00BD30B3"/>
    <w:rsid w:val="00BD39EA"/>
    <w:rsid w:val="00BD4390"/>
    <w:rsid w:val="00BD458C"/>
    <w:rsid w:val="00BD45E8"/>
    <w:rsid w:val="00BD4AAF"/>
    <w:rsid w:val="00BD710D"/>
    <w:rsid w:val="00BE03D4"/>
    <w:rsid w:val="00BE0453"/>
    <w:rsid w:val="00BE16BF"/>
    <w:rsid w:val="00BE4298"/>
    <w:rsid w:val="00BE49BB"/>
    <w:rsid w:val="00BE4F62"/>
    <w:rsid w:val="00BE56EF"/>
    <w:rsid w:val="00BE6C21"/>
    <w:rsid w:val="00BE7183"/>
    <w:rsid w:val="00BE7D51"/>
    <w:rsid w:val="00BF126E"/>
    <w:rsid w:val="00BF168D"/>
    <w:rsid w:val="00BF1E62"/>
    <w:rsid w:val="00BF24B8"/>
    <w:rsid w:val="00BF5F6D"/>
    <w:rsid w:val="00BF7EB7"/>
    <w:rsid w:val="00C0137D"/>
    <w:rsid w:val="00C015EA"/>
    <w:rsid w:val="00C03EDA"/>
    <w:rsid w:val="00C0485C"/>
    <w:rsid w:val="00C04960"/>
    <w:rsid w:val="00C0555C"/>
    <w:rsid w:val="00C05A5A"/>
    <w:rsid w:val="00C05BA2"/>
    <w:rsid w:val="00C06133"/>
    <w:rsid w:val="00C06CCD"/>
    <w:rsid w:val="00C07E05"/>
    <w:rsid w:val="00C12F79"/>
    <w:rsid w:val="00C13017"/>
    <w:rsid w:val="00C1368D"/>
    <w:rsid w:val="00C14622"/>
    <w:rsid w:val="00C14744"/>
    <w:rsid w:val="00C17389"/>
    <w:rsid w:val="00C20A7C"/>
    <w:rsid w:val="00C21460"/>
    <w:rsid w:val="00C2260B"/>
    <w:rsid w:val="00C24613"/>
    <w:rsid w:val="00C24A83"/>
    <w:rsid w:val="00C24AD2"/>
    <w:rsid w:val="00C25AF4"/>
    <w:rsid w:val="00C265AD"/>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456"/>
    <w:rsid w:val="00C44A0D"/>
    <w:rsid w:val="00C455E6"/>
    <w:rsid w:val="00C458A7"/>
    <w:rsid w:val="00C46AEE"/>
    <w:rsid w:val="00C4711D"/>
    <w:rsid w:val="00C477F5"/>
    <w:rsid w:val="00C47EE6"/>
    <w:rsid w:val="00C50066"/>
    <w:rsid w:val="00C5030E"/>
    <w:rsid w:val="00C52305"/>
    <w:rsid w:val="00C541B4"/>
    <w:rsid w:val="00C548CE"/>
    <w:rsid w:val="00C54C85"/>
    <w:rsid w:val="00C613B3"/>
    <w:rsid w:val="00C613D0"/>
    <w:rsid w:val="00C64516"/>
    <w:rsid w:val="00C64DD7"/>
    <w:rsid w:val="00C65B30"/>
    <w:rsid w:val="00C665EC"/>
    <w:rsid w:val="00C70C89"/>
    <w:rsid w:val="00C73BE7"/>
    <w:rsid w:val="00C7434F"/>
    <w:rsid w:val="00C75071"/>
    <w:rsid w:val="00C8228E"/>
    <w:rsid w:val="00C82407"/>
    <w:rsid w:val="00C8400F"/>
    <w:rsid w:val="00C845C0"/>
    <w:rsid w:val="00C84E6B"/>
    <w:rsid w:val="00C86F3A"/>
    <w:rsid w:val="00C871E1"/>
    <w:rsid w:val="00C90F91"/>
    <w:rsid w:val="00C917CC"/>
    <w:rsid w:val="00C9190E"/>
    <w:rsid w:val="00C921EB"/>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5374"/>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3BC3"/>
    <w:rsid w:val="00CC4673"/>
    <w:rsid w:val="00CC4D94"/>
    <w:rsid w:val="00CC59D5"/>
    <w:rsid w:val="00CC7A12"/>
    <w:rsid w:val="00CC7F97"/>
    <w:rsid w:val="00CD2CED"/>
    <w:rsid w:val="00CD2E19"/>
    <w:rsid w:val="00CD31C4"/>
    <w:rsid w:val="00CD39D2"/>
    <w:rsid w:val="00CD417F"/>
    <w:rsid w:val="00CD504E"/>
    <w:rsid w:val="00CD59B8"/>
    <w:rsid w:val="00CD624C"/>
    <w:rsid w:val="00CD6AE1"/>
    <w:rsid w:val="00CD7AF4"/>
    <w:rsid w:val="00CE0408"/>
    <w:rsid w:val="00CE13EC"/>
    <w:rsid w:val="00CE2839"/>
    <w:rsid w:val="00CE2C5E"/>
    <w:rsid w:val="00CE388C"/>
    <w:rsid w:val="00CE3A42"/>
    <w:rsid w:val="00CE67BA"/>
    <w:rsid w:val="00CE6EF0"/>
    <w:rsid w:val="00CF0429"/>
    <w:rsid w:val="00CF11FF"/>
    <w:rsid w:val="00CF15CD"/>
    <w:rsid w:val="00CF32AE"/>
    <w:rsid w:val="00CF3C0E"/>
    <w:rsid w:val="00CF6E32"/>
    <w:rsid w:val="00CF752F"/>
    <w:rsid w:val="00D0001F"/>
    <w:rsid w:val="00D0043C"/>
    <w:rsid w:val="00D007CA"/>
    <w:rsid w:val="00D029EE"/>
    <w:rsid w:val="00D0317C"/>
    <w:rsid w:val="00D0334D"/>
    <w:rsid w:val="00D03778"/>
    <w:rsid w:val="00D04E89"/>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17189"/>
    <w:rsid w:val="00D20152"/>
    <w:rsid w:val="00D207BB"/>
    <w:rsid w:val="00D2312D"/>
    <w:rsid w:val="00D24850"/>
    <w:rsid w:val="00D24A35"/>
    <w:rsid w:val="00D25AF6"/>
    <w:rsid w:val="00D2615A"/>
    <w:rsid w:val="00D275D5"/>
    <w:rsid w:val="00D30ACE"/>
    <w:rsid w:val="00D317E6"/>
    <w:rsid w:val="00D31ADF"/>
    <w:rsid w:val="00D339F7"/>
    <w:rsid w:val="00D3520E"/>
    <w:rsid w:val="00D356B0"/>
    <w:rsid w:val="00D35FB0"/>
    <w:rsid w:val="00D37099"/>
    <w:rsid w:val="00D404DF"/>
    <w:rsid w:val="00D438DB"/>
    <w:rsid w:val="00D44309"/>
    <w:rsid w:val="00D45F82"/>
    <w:rsid w:val="00D46105"/>
    <w:rsid w:val="00D46471"/>
    <w:rsid w:val="00D527D8"/>
    <w:rsid w:val="00D52BC0"/>
    <w:rsid w:val="00D53249"/>
    <w:rsid w:val="00D532F8"/>
    <w:rsid w:val="00D53CE7"/>
    <w:rsid w:val="00D54D95"/>
    <w:rsid w:val="00D55FDC"/>
    <w:rsid w:val="00D56AD6"/>
    <w:rsid w:val="00D6245A"/>
    <w:rsid w:val="00D671BC"/>
    <w:rsid w:val="00D67994"/>
    <w:rsid w:val="00D67E63"/>
    <w:rsid w:val="00D7030E"/>
    <w:rsid w:val="00D70C0C"/>
    <w:rsid w:val="00D7489E"/>
    <w:rsid w:val="00D7529B"/>
    <w:rsid w:val="00D758BA"/>
    <w:rsid w:val="00D75FE4"/>
    <w:rsid w:val="00D77897"/>
    <w:rsid w:val="00D80018"/>
    <w:rsid w:val="00D80736"/>
    <w:rsid w:val="00D80BD9"/>
    <w:rsid w:val="00D81FC5"/>
    <w:rsid w:val="00D82F90"/>
    <w:rsid w:val="00D845E9"/>
    <w:rsid w:val="00D8536B"/>
    <w:rsid w:val="00D86803"/>
    <w:rsid w:val="00D86881"/>
    <w:rsid w:val="00D87D56"/>
    <w:rsid w:val="00D90722"/>
    <w:rsid w:val="00D919F7"/>
    <w:rsid w:val="00D924A8"/>
    <w:rsid w:val="00D93F35"/>
    <w:rsid w:val="00D94BEA"/>
    <w:rsid w:val="00D95C73"/>
    <w:rsid w:val="00D95C7E"/>
    <w:rsid w:val="00D976C5"/>
    <w:rsid w:val="00D97F02"/>
    <w:rsid w:val="00DA1288"/>
    <w:rsid w:val="00DA2662"/>
    <w:rsid w:val="00DA2F4E"/>
    <w:rsid w:val="00DA3971"/>
    <w:rsid w:val="00DA4636"/>
    <w:rsid w:val="00DA4CA6"/>
    <w:rsid w:val="00DA50EA"/>
    <w:rsid w:val="00DA51A5"/>
    <w:rsid w:val="00DA71DA"/>
    <w:rsid w:val="00DA7BD6"/>
    <w:rsid w:val="00DB0798"/>
    <w:rsid w:val="00DB1CDF"/>
    <w:rsid w:val="00DB25F2"/>
    <w:rsid w:val="00DB2EC3"/>
    <w:rsid w:val="00DB3B2D"/>
    <w:rsid w:val="00DB3B9F"/>
    <w:rsid w:val="00DB49FE"/>
    <w:rsid w:val="00DB76FE"/>
    <w:rsid w:val="00DB7A7A"/>
    <w:rsid w:val="00DC1915"/>
    <w:rsid w:val="00DC2080"/>
    <w:rsid w:val="00DC3879"/>
    <w:rsid w:val="00DC3988"/>
    <w:rsid w:val="00DC3C01"/>
    <w:rsid w:val="00DC53E0"/>
    <w:rsid w:val="00DC581F"/>
    <w:rsid w:val="00DC6789"/>
    <w:rsid w:val="00DC6AF2"/>
    <w:rsid w:val="00DC6B0D"/>
    <w:rsid w:val="00DD0FEE"/>
    <w:rsid w:val="00DD139D"/>
    <w:rsid w:val="00DD20FF"/>
    <w:rsid w:val="00DD284F"/>
    <w:rsid w:val="00DD290E"/>
    <w:rsid w:val="00DD4370"/>
    <w:rsid w:val="00DD580F"/>
    <w:rsid w:val="00DD5B28"/>
    <w:rsid w:val="00DD6E2A"/>
    <w:rsid w:val="00DD6FA4"/>
    <w:rsid w:val="00DE100A"/>
    <w:rsid w:val="00DE1546"/>
    <w:rsid w:val="00DE1E2C"/>
    <w:rsid w:val="00DE26D4"/>
    <w:rsid w:val="00DE358D"/>
    <w:rsid w:val="00DE3DDF"/>
    <w:rsid w:val="00DE47E5"/>
    <w:rsid w:val="00DE4A49"/>
    <w:rsid w:val="00DE5F14"/>
    <w:rsid w:val="00DE66FD"/>
    <w:rsid w:val="00DE76AF"/>
    <w:rsid w:val="00DF0BAA"/>
    <w:rsid w:val="00DF1696"/>
    <w:rsid w:val="00DF20CA"/>
    <w:rsid w:val="00DF233B"/>
    <w:rsid w:val="00DF36B6"/>
    <w:rsid w:val="00DF40F0"/>
    <w:rsid w:val="00DF4D06"/>
    <w:rsid w:val="00DF5784"/>
    <w:rsid w:val="00DF58F7"/>
    <w:rsid w:val="00DF5D53"/>
    <w:rsid w:val="00DF6719"/>
    <w:rsid w:val="00DF67A8"/>
    <w:rsid w:val="00DF7D0B"/>
    <w:rsid w:val="00DF7E9F"/>
    <w:rsid w:val="00E00C7C"/>
    <w:rsid w:val="00E025C3"/>
    <w:rsid w:val="00E035A6"/>
    <w:rsid w:val="00E04CE4"/>
    <w:rsid w:val="00E060B7"/>
    <w:rsid w:val="00E06EAE"/>
    <w:rsid w:val="00E07CED"/>
    <w:rsid w:val="00E10CAC"/>
    <w:rsid w:val="00E11516"/>
    <w:rsid w:val="00E11EE5"/>
    <w:rsid w:val="00E1233F"/>
    <w:rsid w:val="00E1278A"/>
    <w:rsid w:val="00E12EA1"/>
    <w:rsid w:val="00E13AAF"/>
    <w:rsid w:val="00E14EEB"/>
    <w:rsid w:val="00E159F1"/>
    <w:rsid w:val="00E17230"/>
    <w:rsid w:val="00E20182"/>
    <w:rsid w:val="00E202CC"/>
    <w:rsid w:val="00E20B3D"/>
    <w:rsid w:val="00E20BD4"/>
    <w:rsid w:val="00E2191A"/>
    <w:rsid w:val="00E21B48"/>
    <w:rsid w:val="00E21DFE"/>
    <w:rsid w:val="00E220E0"/>
    <w:rsid w:val="00E245D4"/>
    <w:rsid w:val="00E246F7"/>
    <w:rsid w:val="00E24C78"/>
    <w:rsid w:val="00E2594F"/>
    <w:rsid w:val="00E26ED0"/>
    <w:rsid w:val="00E273A0"/>
    <w:rsid w:val="00E27A70"/>
    <w:rsid w:val="00E309B7"/>
    <w:rsid w:val="00E30FD1"/>
    <w:rsid w:val="00E31CDA"/>
    <w:rsid w:val="00E328EA"/>
    <w:rsid w:val="00E328F0"/>
    <w:rsid w:val="00E32D05"/>
    <w:rsid w:val="00E342BD"/>
    <w:rsid w:val="00E34A38"/>
    <w:rsid w:val="00E3525D"/>
    <w:rsid w:val="00E37B2C"/>
    <w:rsid w:val="00E418F8"/>
    <w:rsid w:val="00E4200B"/>
    <w:rsid w:val="00E45E33"/>
    <w:rsid w:val="00E465C3"/>
    <w:rsid w:val="00E4675E"/>
    <w:rsid w:val="00E5026E"/>
    <w:rsid w:val="00E50A9D"/>
    <w:rsid w:val="00E51AB7"/>
    <w:rsid w:val="00E52A69"/>
    <w:rsid w:val="00E57087"/>
    <w:rsid w:val="00E57976"/>
    <w:rsid w:val="00E60DD0"/>
    <w:rsid w:val="00E613F8"/>
    <w:rsid w:val="00E62146"/>
    <w:rsid w:val="00E62A1F"/>
    <w:rsid w:val="00E650AB"/>
    <w:rsid w:val="00E66592"/>
    <w:rsid w:val="00E66732"/>
    <w:rsid w:val="00E66835"/>
    <w:rsid w:val="00E67E42"/>
    <w:rsid w:val="00E70041"/>
    <w:rsid w:val="00E7046F"/>
    <w:rsid w:val="00E71213"/>
    <w:rsid w:val="00E7185A"/>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2A8E"/>
    <w:rsid w:val="00E93038"/>
    <w:rsid w:val="00E9458F"/>
    <w:rsid w:val="00E947B9"/>
    <w:rsid w:val="00E9521C"/>
    <w:rsid w:val="00E955EF"/>
    <w:rsid w:val="00E97A21"/>
    <w:rsid w:val="00EA03EF"/>
    <w:rsid w:val="00EA04AE"/>
    <w:rsid w:val="00EA0C9F"/>
    <w:rsid w:val="00EA2739"/>
    <w:rsid w:val="00EA2DAF"/>
    <w:rsid w:val="00EA45E8"/>
    <w:rsid w:val="00EA5D7A"/>
    <w:rsid w:val="00EA61D5"/>
    <w:rsid w:val="00EA683B"/>
    <w:rsid w:val="00EB0E1A"/>
    <w:rsid w:val="00EB15D5"/>
    <w:rsid w:val="00EB1E91"/>
    <w:rsid w:val="00EB390E"/>
    <w:rsid w:val="00EB3F46"/>
    <w:rsid w:val="00EB5657"/>
    <w:rsid w:val="00EB5A86"/>
    <w:rsid w:val="00EB5D64"/>
    <w:rsid w:val="00EB75AD"/>
    <w:rsid w:val="00EC0293"/>
    <w:rsid w:val="00EC0FB9"/>
    <w:rsid w:val="00EC12FD"/>
    <w:rsid w:val="00EC18F4"/>
    <w:rsid w:val="00EC223D"/>
    <w:rsid w:val="00EC232B"/>
    <w:rsid w:val="00EC32D0"/>
    <w:rsid w:val="00EC3D48"/>
    <w:rsid w:val="00EC3F19"/>
    <w:rsid w:val="00EC4308"/>
    <w:rsid w:val="00EC699C"/>
    <w:rsid w:val="00ED1086"/>
    <w:rsid w:val="00ED3434"/>
    <w:rsid w:val="00ED4831"/>
    <w:rsid w:val="00ED7BC4"/>
    <w:rsid w:val="00EE06CF"/>
    <w:rsid w:val="00EE0CD1"/>
    <w:rsid w:val="00EE1634"/>
    <w:rsid w:val="00EE352E"/>
    <w:rsid w:val="00EE39CC"/>
    <w:rsid w:val="00EE3E62"/>
    <w:rsid w:val="00EE48C7"/>
    <w:rsid w:val="00EE56F3"/>
    <w:rsid w:val="00EE74EA"/>
    <w:rsid w:val="00EE772A"/>
    <w:rsid w:val="00EE7EBE"/>
    <w:rsid w:val="00EF0E0D"/>
    <w:rsid w:val="00EF1033"/>
    <w:rsid w:val="00EF1F75"/>
    <w:rsid w:val="00EF24D5"/>
    <w:rsid w:val="00EF3DF8"/>
    <w:rsid w:val="00EF4927"/>
    <w:rsid w:val="00EF49EB"/>
    <w:rsid w:val="00EF6063"/>
    <w:rsid w:val="00EF6C18"/>
    <w:rsid w:val="00EF7418"/>
    <w:rsid w:val="00F019BC"/>
    <w:rsid w:val="00F03071"/>
    <w:rsid w:val="00F04C9C"/>
    <w:rsid w:val="00F05329"/>
    <w:rsid w:val="00F0542F"/>
    <w:rsid w:val="00F05A92"/>
    <w:rsid w:val="00F069C8"/>
    <w:rsid w:val="00F10135"/>
    <w:rsid w:val="00F10562"/>
    <w:rsid w:val="00F11602"/>
    <w:rsid w:val="00F12C99"/>
    <w:rsid w:val="00F12D29"/>
    <w:rsid w:val="00F1582B"/>
    <w:rsid w:val="00F15BA3"/>
    <w:rsid w:val="00F16AA1"/>
    <w:rsid w:val="00F20219"/>
    <w:rsid w:val="00F204ED"/>
    <w:rsid w:val="00F20BF0"/>
    <w:rsid w:val="00F2317E"/>
    <w:rsid w:val="00F26F3E"/>
    <w:rsid w:val="00F26F8D"/>
    <w:rsid w:val="00F27398"/>
    <w:rsid w:val="00F31374"/>
    <w:rsid w:val="00F3168D"/>
    <w:rsid w:val="00F320D1"/>
    <w:rsid w:val="00F327A4"/>
    <w:rsid w:val="00F3610E"/>
    <w:rsid w:val="00F3649C"/>
    <w:rsid w:val="00F36865"/>
    <w:rsid w:val="00F405BF"/>
    <w:rsid w:val="00F41829"/>
    <w:rsid w:val="00F42800"/>
    <w:rsid w:val="00F438F4"/>
    <w:rsid w:val="00F43A7E"/>
    <w:rsid w:val="00F44988"/>
    <w:rsid w:val="00F44E45"/>
    <w:rsid w:val="00F45F3B"/>
    <w:rsid w:val="00F462E9"/>
    <w:rsid w:val="00F4717E"/>
    <w:rsid w:val="00F505F4"/>
    <w:rsid w:val="00F50873"/>
    <w:rsid w:val="00F50EC5"/>
    <w:rsid w:val="00F51030"/>
    <w:rsid w:val="00F5189E"/>
    <w:rsid w:val="00F51D57"/>
    <w:rsid w:val="00F52F78"/>
    <w:rsid w:val="00F534A6"/>
    <w:rsid w:val="00F53554"/>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67FA2"/>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8676D"/>
    <w:rsid w:val="00F90556"/>
    <w:rsid w:val="00F9149C"/>
    <w:rsid w:val="00F919CD"/>
    <w:rsid w:val="00F92FB9"/>
    <w:rsid w:val="00F935F4"/>
    <w:rsid w:val="00F93E2A"/>
    <w:rsid w:val="00F9444B"/>
    <w:rsid w:val="00F94620"/>
    <w:rsid w:val="00F94723"/>
    <w:rsid w:val="00F95080"/>
    <w:rsid w:val="00F954B5"/>
    <w:rsid w:val="00F958EC"/>
    <w:rsid w:val="00FA00A5"/>
    <w:rsid w:val="00FA0575"/>
    <w:rsid w:val="00FA1172"/>
    <w:rsid w:val="00FA1388"/>
    <w:rsid w:val="00FA1A4F"/>
    <w:rsid w:val="00FA1B79"/>
    <w:rsid w:val="00FA272E"/>
    <w:rsid w:val="00FA36DC"/>
    <w:rsid w:val="00FA3BBA"/>
    <w:rsid w:val="00FA5627"/>
    <w:rsid w:val="00FA6074"/>
    <w:rsid w:val="00FA60A7"/>
    <w:rsid w:val="00FA6286"/>
    <w:rsid w:val="00FA6988"/>
    <w:rsid w:val="00FA6EE5"/>
    <w:rsid w:val="00FA7430"/>
    <w:rsid w:val="00FB1E19"/>
    <w:rsid w:val="00FB1EDE"/>
    <w:rsid w:val="00FB2566"/>
    <w:rsid w:val="00FB2AF2"/>
    <w:rsid w:val="00FB2EAD"/>
    <w:rsid w:val="00FB31E2"/>
    <w:rsid w:val="00FB38EB"/>
    <w:rsid w:val="00FB43B4"/>
    <w:rsid w:val="00FB5C26"/>
    <w:rsid w:val="00FB7BDE"/>
    <w:rsid w:val="00FC277D"/>
    <w:rsid w:val="00FC2D86"/>
    <w:rsid w:val="00FC38D6"/>
    <w:rsid w:val="00FC3B21"/>
    <w:rsid w:val="00FC423C"/>
    <w:rsid w:val="00FC435C"/>
    <w:rsid w:val="00FC4591"/>
    <w:rsid w:val="00FC4C84"/>
    <w:rsid w:val="00FC5C54"/>
    <w:rsid w:val="00FC5D61"/>
    <w:rsid w:val="00FC67D6"/>
    <w:rsid w:val="00FC6DB2"/>
    <w:rsid w:val="00FD07E3"/>
    <w:rsid w:val="00FD1919"/>
    <w:rsid w:val="00FD283C"/>
    <w:rsid w:val="00FD32C2"/>
    <w:rsid w:val="00FD36B6"/>
    <w:rsid w:val="00FD3E6E"/>
    <w:rsid w:val="00FD503F"/>
    <w:rsid w:val="00FD50BC"/>
    <w:rsid w:val="00FE0214"/>
    <w:rsid w:val="00FE1066"/>
    <w:rsid w:val="00FE1648"/>
    <w:rsid w:val="00FE1D8A"/>
    <w:rsid w:val="00FE2958"/>
    <w:rsid w:val="00FE3AC0"/>
    <w:rsid w:val="00FE4476"/>
    <w:rsid w:val="00FE59F5"/>
    <w:rsid w:val="00FE5BAE"/>
    <w:rsid w:val="00FE6A61"/>
    <w:rsid w:val="00FE6B22"/>
    <w:rsid w:val="00FE6C78"/>
    <w:rsid w:val="00FE7C14"/>
    <w:rsid w:val="00FE7F41"/>
    <w:rsid w:val="00FF02DF"/>
    <w:rsid w:val="00FF4D10"/>
    <w:rsid w:val="00FF5B50"/>
    <w:rsid w:val="00FF5C80"/>
    <w:rsid w:val="00FF65AB"/>
    <w:rsid w:val="00FF6EF8"/>
    <w:rsid w:val="014C4089"/>
    <w:rsid w:val="01712C59"/>
    <w:rsid w:val="019224BE"/>
    <w:rsid w:val="02454DC9"/>
    <w:rsid w:val="02910324"/>
    <w:rsid w:val="02C646E1"/>
    <w:rsid w:val="02DB4857"/>
    <w:rsid w:val="03541CED"/>
    <w:rsid w:val="0367592F"/>
    <w:rsid w:val="037D6E4A"/>
    <w:rsid w:val="040D6D19"/>
    <w:rsid w:val="045A67DF"/>
    <w:rsid w:val="045D2E23"/>
    <w:rsid w:val="04612981"/>
    <w:rsid w:val="04617C78"/>
    <w:rsid w:val="0492290C"/>
    <w:rsid w:val="04973A9F"/>
    <w:rsid w:val="049E7F93"/>
    <w:rsid w:val="04E83CA3"/>
    <w:rsid w:val="04EA03AB"/>
    <w:rsid w:val="04F548E2"/>
    <w:rsid w:val="053E6976"/>
    <w:rsid w:val="06862B05"/>
    <w:rsid w:val="06BB7499"/>
    <w:rsid w:val="06F16DB8"/>
    <w:rsid w:val="072A4BA6"/>
    <w:rsid w:val="07E64320"/>
    <w:rsid w:val="07FE6B2C"/>
    <w:rsid w:val="07FF48C8"/>
    <w:rsid w:val="081D7E86"/>
    <w:rsid w:val="08610CD7"/>
    <w:rsid w:val="088C034D"/>
    <w:rsid w:val="08921C9F"/>
    <w:rsid w:val="08AA0E57"/>
    <w:rsid w:val="08AC078D"/>
    <w:rsid w:val="08B421A7"/>
    <w:rsid w:val="09004AA0"/>
    <w:rsid w:val="09141EC9"/>
    <w:rsid w:val="091B157F"/>
    <w:rsid w:val="091F2D9D"/>
    <w:rsid w:val="092B7785"/>
    <w:rsid w:val="0948190B"/>
    <w:rsid w:val="0962456C"/>
    <w:rsid w:val="0993037E"/>
    <w:rsid w:val="0A6F3E89"/>
    <w:rsid w:val="0A872E9B"/>
    <w:rsid w:val="0AB319EF"/>
    <w:rsid w:val="0AF6127C"/>
    <w:rsid w:val="0B3B6B62"/>
    <w:rsid w:val="0B7962BE"/>
    <w:rsid w:val="0B901ECD"/>
    <w:rsid w:val="0C105DFF"/>
    <w:rsid w:val="0C684A5B"/>
    <w:rsid w:val="0CB5287D"/>
    <w:rsid w:val="0CBD4ADC"/>
    <w:rsid w:val="0CCA3020"/>
    <w:rsid w:val="0CD30126"/>
    <w:rsid w:val="0CFC317C"/>
    <w:rsid w:val="0E6275D1"/>
    <w:rsid w:val="0EB46E08"/>
    <w:rsid w:val="0EC64E38"/>
    <w:rsid w:val="0EE33B88"/>
    <w:rsid w:val="0EEC1973"/>
    <w:rsid w:val="0F264FE7"/>
    <w:rsid w:val="0F3946C8"/>
    <w:rsid w:val="0FAC7325"/>
    <w:rsid w:val="0FEB079C"/>
    <w:rsid w:val="10EF4D6C"/>
    <w:rsid w:val="11367AC0"/>
    <w:rsid w:val="118D1664"/>
    <w:rsid w:val="11A101D6"/>
    <w:rsid w:val="11B06C17"/>
    <w:rsid w:val="11B83C77"/>
    <w:rsid w:val="120D6082"/>
    <w:rsid w:val="122711D7"/>
    <w:rsid w:val="1230330D"/>
    <w:rsid w:val="12AF1D0F"/>
    <w:rsid w:val="12CA37D0"/>
    <w:rsid w:val="139D752A"/>
    <w:rsid w:val="13F526AA"/>
    <w:rsid w:val="142152D6"/>
    <w:rsid w:val="14CB5D17"/>
    <w:rsid w:val="14D33921"/>
    <w:rsid w:val="14DF5063"/>
    <w:rsid w:val="15373CF1"/>
    <w:rsid w:val="156D3BB4"/>
    <w:rsid w:val="15880C4C"/>
    <w:rsid w:val="15AC7766"/>
    <w:rsid w:val="15AE4939"/>
    <w:rsid w:val="164C7F84"/>
    <w:rsid w:val="169B3D10"/>
    <w:rsid w:val="16A101B8"/>
    <w:rsid w:val="16A7036B"/>
    <w:rsid w:val="16AC344E"/>
    <w:rsid w:val="16C07B0A"/>
    <w:rsid w:val="170532D4"/>
    <w:rsid w:val="172604C7"/>
    <w:rsid w:val="1731523F"/>
    <w:rsid w:val="17EA65DF"/>
    <w:rsid w:val="18003D99"/>
    <w:rsid w:val="188D7D23"/>
    <w:rsid w:val="19150D5D"/>
    <w:rsid w:val="192D615C"/>
    <w:rsid w:val="19553A9D"/>
    <w:rsid w:val="195F3547"/>
    <w:rsid w:val="19826FA5"/>
    <w:rsid w:val="19877AF0"/>
    <w:rsid w:val="19D40DC3"/>
    <w:rsid w:val="19E71F68"/>
    <w:rsid w:val="1A287223"/>
    <w:rsid w:val="1B393673"/>
    <w:rsid w:val="1BC3591D"/>
    <w:rsid w:val="1C3243D6"/>
    <w:rsid w:val="1C5F6EAA"/>
    <w:rsid w:val="1C6F4FB4"/>
    <w:rsid w:val="1C733AAB"/>
    <w:rsid w:val="1C9069D4"/>
    <w:rsid w:val="1CC45CDD"/>
    <w:rsid w:val="1CCB791D"/>
    <w:rsid w:val="1D1735EF"/>
    <w:rsid w:val="1D4761EB"/>
    <w:rsid w:val="1DEE0CA9"/>
    <w:rsid w:val="1DF20628"/>
    <w:rsid w:val="1E2D620F"/>
    <w:rsid w:val="1EBF50DB"/>
    <w:rsid w:val="1ED4425A"/>
    <w:rsid w:val="1EDC7F1C"/>
    <w:rsid w:val="1F011828"/>
    <w:rsid w:val="1FF130E4"/>
    <w:rsid w:val="1FF74D8F"/>
    <w:rsid w:val="204C132C"/>
    <w:rsid w:val="20590FF2"/>
    <w:rsid w:val="20D64653"/>
    <w:rsid w:val="20EE1616"/>
    <w:rsid w:val="21120767"/>
    <w:rsid w:val="212E2504"/>
    <w:rsid w:val="214B0C07"/>
    <w:rsid w:val="216043C0"/>
    <w:rsid w:val="216A67F7"/>
    <w:rsid w:val="21730FAD"/>
    <w:rsid w:val="219963E6"/>
    <w:rsid w:val="21D302A6"/>
    <w:rsid w:val="21EE0F80"/>
    <w:rsid w:val="220F17A9"/>
    <w:rsid w:val="22BE4F7D"/>
    <w:rsid w:val="231F27E0"/>
    <w:rsid w:val="23CF4666"/>
    <w:rsid w:val="245231DD"/>
    <w:rsid w:val="25315A92"/>
    <w:rsid w:val="25485B4A"/>
    <w:rsid w:val="257411BF"/>
    <w:rsid w:val="25827978"/>
    <w:rsid w:val="25864D84"/>
    <w:rsid w:val="25D668B0"/>
    <w:rsid w:val="260F1BFD"/>
    <w:rsid w:val="26421E20"/>
    <w:rsid w:val="264D746E"/>
    <w:rsid w:val="268B18B9"/>
    <w:rsid w:val="26942845"/>
    <w:rsid w:val="26A5092E"/>
    <w:rsid w:val="26AB55C9"/>
    <w:rsid w:val="26AB5818"/>
    <w:rsid w:val="26D24169"/>
    <w:rsid w:val="271D6C72"/>
    <w:rsid w:val="2782748C"/>
    <w:rsid w:val="27AB2C9A"/>
    <w:rsid w:val="28603F2A"/>
    <w:rsid w:val="287B7E23"/>
    <w:rsid w:val="28812A39"/>
    <w:rsid w:val="28943942"/>
    <w:rsid w:val="28A846E9"/>
    <w:rsid w:val="291C5BFE"/>
    <w:rsid w:val="29382A6B"/>
    <w:rsid w:val="2955110C"/>
    <w:rsid w:val="295A23FC"/>
    <w:rsid w:val="29626662"/>
    <w:rsid w:val="2A3113C8"/>
    <w:rsid w:val="2A446C83"/>
    <w:rsid w:val="2A8617FE"/>
    <w:rsid w:val="2AB9225B"/>
    <w:rsid w:val="2AF80BFC"/>
    <w:rsid w:val="2B4464C7"/>
    <w:rsid w:val="2B590203"/>
    <w:rsid w:val="2B6B0F7F"/>
    <w:rsid w:val="2B794137"/>
    <w:rsid w:val="2B9B099A"/>
    <w:rsid w:val="2BD851A9"/>
    <w:rsid w:val="2C130D6C"/>
    <w:rsid w:val="2C225C6C"/>
    <w:rsid w:val="2C7831FE"/>
    <w:rsid w:val="2C8F0EA7"/>
    <w:rsid w:val="2CAD66F4"/>
    <w:rsid w:val="2D5609E8"/>
    <w:rsid w:val="2E0E10F4"/>
    <w:rsid w:val="2E1555FA"/>
    <w:rsid w:val="2E335172"/>
    <w:rsid w:val="2EE15375"/>
    <w:rsid w:val="2EF771DC"/>
    <w:rsid w:val="2F377CAB"/>
    <w:rsid w:val="2F7215C9"/>
    <w:rsid w:val="2F753598"/>
    <w:rsid w:val="2FCC5E07"/>
    <w:rsid w:val="2FF545D5"/>
    <w:rsid w:val="300B7E0F"/>
    <w:rsid w:val="30247B0A"/>
    <w:rsid w:val="308036AB"/>
    <w:rsid w:val="3146027D"/>
    <w:rsid w:val="31492649"/>
    <w:rsid w:val="317D7A4B"/>
    <w:rsid w:val="319966F0"/>
    <w:rsid w:val="32863A70"/>
    <w:rsid w:val="328E2276"/>
    <w:rsid w:val="32A8468E"/>
    <w:rsid w:val="333F5C66"/>
    <w:rsid w:val="33825FA4"/>
    <w:rsid w:val="339F038A"/>
    <w:rsid w:val="33DB773D"/>
    <w:rsid w:val="344E56CC"/>
    <w:rsid w:val="346A2735"/>
    <w:rsid w:val="34820207"/>
    <w:rsid w:val="349F49A1"/>
    <w:rsid w:val="34AA5361"/>
    <w:rsid w:val="34D7553F"/>
    <w:rsid w:val="34F622B8"/>
    <w:rsid w:val="34FC3E0F"/>
    <w:rsid w:val="3536335A"/>
    <w:rsid w:val="357B6085"/>
    <w:rsid w:val="3600333F"/>
    <w:rsid w:val="36573F98"/>
    <w:rsid w:val="367C2ED7"/>
    <w:rsid w:val="36C53D8A"/>
    <w:rsid w:val="36DC78E2"/>
    <w:rsid w:val="373C7A9C"/>
    <w:rsid w:val="37512FB8"/>
    <w:rsid w:val="376914BD"/>
    <w:rsid w:val="377D7D51"/>
    <w:rsid w:val="37CD35DE"/>
    <w:rsid w:val="38232AA8"/>
    <w:rsid w:val="3860608E"/>
    <w:rsid w:val="389D3187"/>
    <w:rsid w:val="38B91C49"/>
    <w:rsid w:val="39150919"/>
    <w:rsid w:val="39456AB9"/>
    <w:rsid w:val="3984451E"/>
    <w:rsid w:val="39994116"/>
    <w:rsid w:val="39DB0ED3"/>
    <w:rsid w:val="39E958BC"/>
    <w:rsid w:val="39F84A46"/>
    <w:rsid w:val="3A366C90"/>
    <w:rsid w:val="3A50783A"/>
    <w:rsid w:val="3AD2717E"/>
    <w:rsid w:val="3AE8792A"/>
    <w:rsid w:val="3B1A4540"/>
    <w:rsid w:val="3B4C6B7D"/>
    <w:rsid w:val="3B9A1678"/>
    <w:rsid w:val="3C580635"/>
    <w:rsid w:val="3C896EB4"/>
    <w:rsid w:val="3CC50F8A"/>
    <w:rsid w:val="3CF26E83"/>
    <w:rsid w:val="3D7E3DFD"/>
    <w:rsid w:val="3DDC1B4E"/>
    <w:rsid w:val="3DE624D4"/>
    <w:rsid w:val="3E684EAD"/>
    <w:rsid w:val="3E6E56EE"/>
    <w:rsid w:val="3E831250"/>
    <w:rsid w:val="3EAF2D25"/>
    <w:rsid w:val="3EBD538E"/>
    <w:rsid w:val="3F221C11"/>
    <w:rsid w:val="3F3F3186"/>
    <w:rsid w:val="3F5E49C6"/>
    <w:rsid w:val="3FF57DD8"/>
    <w:rsid w:val="400A4965"/>
    <w:rsid w:val="40285C6C"/>
    <w:rsid w:val="40291362"/>
    <w:rsid w:val="40B35F3C"/>
    <w:rsid w:val="41492569"/>
    <w:rsid w:val="41B06152"/>
    <w:rsid w:val="41CF1774"/>
    <w:rsid w:val="41E166A7"/>
    <w:rsid w:val="42833F2C"/>
    <w:rsid w:val="42A34959"/>
    <w:rsid w:val="42AB29D0"/>
    <w:rsid w:val="42D515E8"/>
    <w:rsid w:val="42E45B84"/>
    <w:rsid w:val="432568B4"/>
    <w:rsid w:val="43556CD2"/>
    <w:rsid w:val="4372289C"/>
    <w:rsid w:val="43C5363E"/>
    <w:rsid w:val="43F0266D"/>
    <w:rsid w:val="441B5933"/>
    <w:rsid w:val="44562207"/>
    <w:rsid w:val="448D7B46"/>
    <w:rsid w:val="44EF3FD1"/>
    <w:rsid w:val="4534045C"/>
    <w:rsid w:val="45352A25"/>
    <w:rsid w:val="455E66B8"/>
    <w:rsid w:val="458F0387"/>
    <w:rsid w:val="45B21426"/>
    <w:rsid w:val="460F3D97"/>
    <w:rsid w:val="46157C7E"/>
    <w:rsid w:val="461F17AF"/>
    <w:rsid w:val="46707362"/>
    <w:rsid w:val="46E53E93"/>
    <w:rsid w:val="46E6047B"/>
    <w:rsid w:val="47525687"/>
    <w:rsid w:val="47A32C15"/>
    <w:rsid w:val="47D33EDA"/>
    <w:rsid w:val="47F55DE4"/>
    <w:rsid w:val="47FC5A7C"/>
    <w:rsid w:val="48010ED3"/>
    <w:rsid w:val="48514DA6"/>
    <w:rsid w:val="48CA33FC"/>
    <w:rsid w:val="49316623"/>
    <w:rsid w:val="494372C0"/>
    <w:rsid w:val="495532BE"/>
    <w:rsid w:val="49E05E67"/>
    <w:rsid w:val="4A091CE5"/>
    <w:rsid w:val="4A713F14"/>
    <w:rsid w:val="4A99106D"/>
    <w:rsid w:val="4AC839B1"/>
    <w:rsid w:val="4BCE2162"/>
    <w:rsid w:val="4BE909E0"/>
    <w:rsid w:val="4BEF1B80"/>
    <w:rsid w:val="4BF7143F"/>
    <w:rsid w:val="4BFF39E8"/>
    <w:rsid w:val="4C290139"/>
    <w:rsid w:val="4C4C1669"/>
    <w:rsid w:val="4C7F6D10"/>
    <w:rsid w:val="4CC2524A"/>
    <w:rsid w:val="4CE87662"/>
    <w:rsid w:val="4CFE5DCC"/>
    <w:rsid w:val="4D293DEA"/>
    <w:rsid w:val="4DD83BCC"/>
    <w:rsid w:val="4DDD45F1"/>
    <w:rsid w:val="4DDE1EAC"/>
    <w:rsid w:val="4DFF1E22"/>
    <w:rsid w:val="4E5D3917"/>
    <w:rsid w:val="4F1C3489"/>
    <w:rsid w:val="4F772086"/>
    <w:rsid w:val="4F79018E"/>
    <w:rsid w:val="4F9F02E7"/>
    <w:rsid w:val="50195C4C"/>
    <w:rsid w:val="50942CF5"/>
    <w:rsid w:val="51326756"/>
    <w:rsid w:val="518976D2"/>
    <w:rsid w:val="522E5111"/>
    <w:rsid w:val="525608BB"/>
    <w:rsid w:val="52935EE2"/>
    <w:rsid w:val="52A674AC"/>
    <w:rsid w:val="52B5636A"/>
    <w:rsid w:val="53072D70"/>
    <w:rsid w:val="53555CA3"/>
    <w:rsid w:val="53594140"/>
    <w:rsid w:val="53F01D34"/>
    <w:rsid w:val="541A3E14"/>
    <w:rsid w:val="543D747F"/>
    <w:rsid w:val="546D3EBE"/>
    <w:rsid w:val="547E7F44"/>
    <w:rsid w:val="54955781"/>
    <w:rsid w:val="54A203AA"/>
    <w:rsid w:val="54B61F5D"/>
    <w:rsid w:val="551F5FB4"/>
    <w:rsid w:val="55AA1478"/>
    <w:rsid w:val="55CC2F32"/>
    <w:rsid w:val="55D15107"/>
    <w:rsid w:val="56497D05"/>
    <w:rsid w:val="5651762B"/>
    <w:rsid w:val="570A56DD"/>
    <w:rsid w:val="57730905"/>
    <w:rsid w:val="57783371"/>
    <w:rsid w:val="57C70B78"/>
    <w:rsid w:val="57FB6E72"/>
    <w:rsid w:val="58457272"/>
    <w:rsid w:val="58900246"/>
    <w:rsid w:val="58A14A23"/>
    <w:rsid w:val="58A609DF"/>
    <w:rsid w:val="58CB7923"/>
    <w:rsid w:val="58FF660A"/>
    <w:rsid w:val="599810F5"/>
    <w:rsid w:val="599D70BF"/>
    <w:rsid w:val="59A1101C"/>
    <w:rsid w:val="59AF248B"/>
    <w:rsid w:val="59F111B9"/>
    <w:rsid w:val="5A1455BF"/>
    <w:rsid w:val="5A15432B"/>
    <w:rsid w:val="5A1D1EFC"/>
    <w:rsid w:val="5AD26541"/>
    <w:rsid w:val="5ADA6DD0"/>
    <w:rsid w:val="5AEF067F"/>
    <w:rsid w:val="5B9444F1"/>
    <w:rsid w:val="5BC052E6"/>
    <w:rsid w:val="5BF85296"/>
    <w:rsid w:val="5BFD76F7"/>
    <w:rsid w:val="5C024D2D"/>
    <w:rsid w:val="5C2E04A2"/>
    <w:rsid w:val="5C4972A2"/>
    <w:rsid w:val="5CD458C9"/>
    <w:rsid w:val="5CD901EE"/>
    <w:rsid w:val="5CF05F2A"/>
    <w:rsid w:val="5D054DA9"/>
    <w:rsid w:val="5D2D6E3D"/>
    <w:rsid w:val="5DA724B1"/>
    <w:rsid w:val="5E8E4227"/>
    <w:rsid w:val="5F2D583F"/>
    <w:rsid w:val="5F3815F8"/>
    <w:rsid w:val="5FAB005C"/>
    <w:rsid w:val="5FC553F9"/>
    <w:rsid w:val="5FE07B70"/>
    <w:rsid w:val="603879BD"/>
    <w:rsid w:val="606B6E69"/>
    <w:rsid w:val="607034DD"/>
    <w:rsid w:val="60912DAE"/>
    <w:rsid w:val="60944A0B"/>
    <w:rsid w:val="60AC578B"/>
    <w:rsid w:val="60D41974"/>
    <w:rsid w:val="6154366A"/>
    <w:rsid w:val="61702E03"/>
    <w:rsid w:val="617200A8"/>
    <w:rsid w:val="61B85B0B"/>
    <w:rsid w:val="61CD059E"/>
    <w:rsid w:val="61EB0605"/>
    <w:rsid w:val="621435AC"/>
    <w:rsid w:val="627C0528"/>
    <w:rsid w:val="62DA4C04"/>
    <w:rsid w:val="6320666B"/>
    <w:rsid w:val="633E7ADE"/>
    <w:rsid w:val="63433366"/>
    <w:rsid w:val="63891D25"/>
    <w:rsid w:val="63A54A3C"/>
    <w:rsid w:val="63A66D11"/>
    <w:rsid w:val="63A92490"/>
    <w:rsid w:val="63AE49E0"/>
    <w:rsid w:val="63AF2BB8"/>
    <w:rsid w:val="63D63827"/>
    <w:rsid w:val="63F10251"/>
    <w:rsid w:val="641674F2"/>
    <w:rsid w:val="643B2761"/>
    <w:rsid w:val="64540922"/>
    <w:rsid w:val="64C43464"/>
    <w:rsid w:val="64CA5FFF"/>
    <w:rsid w:val="65546448"/>
    <w:rsid w:val="6558615B"/>
    <w:rsid w:val="65711670"/>
    <w:rsid w:val="65AE7E08"/>
    <w:rsid w:val="65C63372"/>
    <w:rsid w:val="662C60B7"/>
    <w:rsid w:val="66613222"/>
    <w:rsid w:val="668C29E2"/>
    <w:rsid w:val="668F6486"/>
    <w:rsid w:val="670575BF"/>
    <w:rsid w:val="67F23C6D"/>
    <w:rsid w:val="68961266"/>
    <w:rsid w:val="68D61B92"/>
    <w:rsid w:val="68E33569"/>
    <w:rsid w:val="694641F3"/>
    <w:rsid w:val="694F3806"/>
    <w:rsid w:val="696772FB"/>
    <w:rsid w:val="69E4001D"/>
    <w:rsid w:val="6A095614"/>
    <w:rsid w:val="6A2B4C32"/>
    <w:rsid w:val="6AEA3DA1"/>
    <w:rsid w:val="6AF07B7F"/>
    <w:rsid w:val="6B2F1B41"/>
    <w:rsid w:val="6B4E2D3E"/>
    <w:rsid w:val="6BD96A17"/>
    <w:rsid w:val="6C091100"/>
    <w:rsid w:val="6C530C66"/>
    <w:rsid w:val="6C8C3392"/>
    <w:rsid w:val="6D0219B2"/>
    <w:rsid w:val="6D356354"/>
    <w:rsid w:val="6E550CC4"/>
    <w:rsid w:val="6E943BB5"/>
    <w:rsid w:val="6EA20BE1"/>
    <w:rsid w:val="6EBC13EB"/>
    <w:rsid w:val="6EBE3907"/>
    <w:rsid w:val="6EC71ECE"/>
    <w:rsid w:val="6F6F4C26"/>
    <w:rsid w:val="6FEF16BE"/>
    <w:rsid w:val="705766E5"/>
    <w:rsid w:val="706B00BB"/>
    <w:rsid w:val="70B43760"/>
    <w:rsid w:val="70DE0D35"/>
    <w:rsid w:val="70DF14BB"/>
    <w:rsid w:val="70EB475C"/>
    <w:rsid w:val="70F01005"/>
    <w:rsid w:val="71271342"/>
    <w:rsid w:val="71687CAF"/>
    <w:rsid w:val="71792D3C"/>
    <w:rsid w:val="71AF12E6"/>
    <w:rsid w:val="727A15DA"/>
    <w:rsid w:val="72B01989"/>
    <w:rsid w:val="72CA1615"/>
    <w:rsid w:val="72DA63FB"/>
    <w:rsid w:val="73372296"/>
    <w:rsid w:val="73584999"/>
    <w:rsid w:val="738004A6"/>
    <w:rsid w:val="738A4F1A"/>
    <w:rsid w:val="741C0922"/>
    <w:rsid w:val="7449069D"/>
    <w:rsid w:val="74573835"/>
    <w:rsid w:val="74600FBD"/>
    <w:rsid w:val="74ED1E27"/>
    <w:rsid w:val="75056005"/>
    <w:rsid w:val="758B5B61"/>
    <w:rsid w:val="75AE44DB"/>
    <w:rsid w:val="75B46B29"/>
    <w:rsid w:val="75E7504D"/>
    <w:rsid w:val="75EF53B2"/>
    <w:rsid w:val="76037EB7"/>
    <w:rsid w:val="760B7E8B"/>
    <w:rsid w:val="76296FA2"/>
    <w:rsid w:val="76B10E65"/>
    <w:rsid w:val="76D01A14"/>
    <w:rsid w:val="76E653E4"/>
    <w:rsid w:val="77730B47"/>
    <w:rsid w:val="77A3153F"/>
    <w:rsid w:val="77B238DE"/>
    <w:rsid w:val="77E17612"/>
    <w:rsid w:val="77F85EB7"/>
    <w:rsid w:val="786372CE"/>
    <w:rsid w:val="78697573"/>
    <w:rsid w:val="789A1C94"/>
    <w:rsid w:val="78D003F8"/>
    <w:rsid w:val="78D70BA3"/>
    <w:rsid w:val="79522E9F"/>
    <w:rsid w:val="79BF4A66"/>
    <w:rsid w:val="79EA6FF3"/>
    <w:rsid w:val="79FF6F80"/>
    <w:rsid w:val="7A104A82"/>
    <w:rsid w:val="7A350790"/>
    <w:rsid w:val="7A8D2380"/>
    <w:rsid w:val="7AC23E20"/>
    <w:rsid w:val="7AE456E6"/>
    <w:rsid w:val="7C015992"/>
    <w:rsid w:val="7CE92D02"/>
    <w:rsid w:val="7D893333"/>
    <w:rsid w:val="7DB36601"/>
    <w:rsid w:val="7E0278BC"/>
    <w:rsid w:val="7E144D2B"/>
    <w:rsid w:val="7E400A43"/>
    <w:rsid w:val="7E4159BB"/>
    <w:rsid w:val="7E6873EC"/>
    <w:rsid w:val="7ED70E56"/>
    <w:rsid w:val="7F202C72"/>
    <w:rsid w:val="7FA53D28"/>
    <w:rsid w:val="7FAF54D3"/>
    <w:rsid w:val="7FB37EA5"/>
    <w:rsid w:val="7FE60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E0AB7"/>
  <w15:docId w15:val="{26C77F42-608D-48AA-88E3-D0AC35D4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uiPriority="0" w:unhideWhenUsed="1" w:qFormat="1"/>
    <w:lsdException w:name="heading 7" w:uiPriority="0" w:unhideWhenUsed="1" w:qFormat="1"/>
    <w:lsdException w:name="heading 8" w:uiPriority="9" w:unhideWhenUsed="1" w:qFormat="1"/>
    <w:lsdException w:name="heading 9" w:uiPriority="0"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nhideWhenUsed="1" w:qFormat="1"/>
    <w:lsdException w:name="header" w:qFormat="1"/>
    <w:lsdException w:name="footer" w:uiPriority="0"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uiPriority="0" w:unhideWhenUsed="1" w:qFormat="1"/>
    <w:lsdException w:name="Body Text First Indent" w:uiPriority="0" w:unhideWhenUsed="1"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unhideWhenUsed="1" w:qFormat="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Theme="minorHAnsi" w:hAnsiTheme="minorHAnsi" w:cstheme="minorBidi"/>
      <w:kern w:val="2"/>
      <w:sz w:val="24"/>
      <w:szCs w:val="22"/>
    </w:rPr>
  </w:style>
  <w:style w:type="paragraph" w:styleId="1">
    <w:name w:val="heading 1"/>
    <w:basedOn w:val="a1"/>
    <w:link w:val="10"/>
    <w:qFormat/>
    <w:pPr>
      <w:keepNext/>
      <w:keepLines/>
      <w:numPr>
        <w:numId w:val="1"/>
      </w:numPr>
      <w:spacing w:before="120" w:after="120" w:line="360" w:lineRule="auto"/>
      <w:outlineLvl w:val="0"/>
    </w:pPr>
    <w:rPr>
      <w:b/>
      <w:bCs/>
      <w:kern w:val="44"/>
      <w:sz w:val="44"/>
      <w:szCs w:val="44"/>
    </w:rPr>
  </w:style>
  <w:style w:type="paragraph" w:styleId="2">
    <w:name w:val="heading 2"/>
    <w:basedOn w:val="a1"/>
    <w:next w:val="a1"/>
    <w:link w:val="20"/>
    <w:unhideWhenUsed/>
    <w:qFormat/>
    <w:pPr>
      <w:keepNext/>
      <w:keepLines/>
      <w:numPr>
        <w:ilvl w:val="1"/>
        <w:numId w:val="1"/>
      </w:numPr>
      <w:spacing w:before="240" w:after="240" w:line="360" w:lineRule="auto"/>
      <w:outlineLvl w:val="1"/>
    </w:pPr>
    <w:rPr>
      <w:rFonts w:asciiTheme="majorHAnsi" w:eastAsiaTheme="majorEastAsia" w:hAnsiTheme="majorHAnsi" w:cstheme="majorBidi"/>
      <w:b/>
      <w:bCs/>
      <w:sz w:val="32"/>
      <w:szCs w:val="32"/>
    </w:rPr>
  </w:style>
  <w:style w:type="paragraph" w:styleId="3">
    <w:name w:val="heading 3"/>
    <w:basedOn w:val="a1"/>
    <w:link w:val="30"/>
    <w:unhideWhenUsed/>
    <w:qFormat/>
    <w:pPr>
      <w:keepNext/>
      <w:keepLines/>
      <w:numPr>
        <w:ilvl w:val="2"/>
        <w:numId w:val="1"/>
      </w:numPr>
      <w:spacing w:before="240" w:after="240" w:line="415" w:lineRule="auto"/>
      <w:outlineLvl w:val="2"/>
    </w:pPr>
    <w:rPr>
      <w:b/>
      <w:bCs/>
      <w:sz w:val="32"/>
      <w:szCs w:val="32"/>
    </w:rPr>
  </w:style>
  <w:style w:type="paragraph" w:styleId="40">
    <w:name w:val="heading 4"/>
    <w:basedOn w:val="a1"/>
    <w:link w:val="41"/>
    <w:unhideWhenUsed/>
    <w:qFormat/>
    <w:pPr>
      <w:keepNext/>
      <w:keepLines/>
      <w:spacing w:before="120" w:after="120" w:line="377" w:lineRule="auto"/>
      <w:outlineLvl w:val="3"/>
    </w:pPr>
    <w:rPr>
      <w:rFonts w:asciiTheme="majorHAnsi" w:eastAsiaTheme="majorEastAsia" w:hAnsiTheme="majorHAnsi" w:cstheme="majorBidi"/>
      <w:b/>
      <w:bCs/>
      <w:sz w:val="28"/>
      <w:szCs w:val="28"/>
    </w:rPr>
  </w:style>
  <w:style w:type="paragraph" w:styleId="5">
    <w:name w:val="heading 5"/>
    <w:basedOn w:val="a1"/>
    <w:link w:val="50"/>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1"/>
    <w:link w:val="60"/>
    <w:unhideWhenUsed/>
    <w:qFormat/>
    <w:pPr>
      <w:keepNext/>
      <w:keepLines/>
      <w:spacing w:before="240" w:after="64" w:line="320" w:lineRule="auto"/>
      <w:outlineLvl w:val="5"/>
    </w:pPr>
    <w:rPr>
      <w:rFonts w:asciiTheme="majorHAnsi" w:eastAsiaTheme="majorEastAsia" w:hAnsiTheme="majorHAnsi" w:cstheme="majorBidi"/>
      <w:b/>
      <w:bCs/>
      <w:szCs w:val="24"/>
    </w:rPr>
  </w:style>
  <w:style w:type="paragraph" w:styleId="7">
    <w:name w:val="heading 7"/>
    <w:basedOn w:val="a1"/>
    <w:link w:val="70"/>
    <w:unhideWhenUsed/>
    <w:qFormat/>
    <w:pPr>
      <w:keepNext/>
      <w:keepLines/>
      <w:spacing w:before="240" w:after="64" w:line="320" w:lineRule="auto"/>
      <w:outlineLvl w:val="6"/>
    </w:pPr>
    <w:rPr>
      <w:b/>
      <w:bCs/>
      <w:szCs w:val="24"/>
    </w:rPr>
  </w:style>
  <w:style w:type="paragraph" w:styleId="8">
    <w:name w:val="heading 8"/>
    <w:basedOn w:val="a1"/>
    <w:link w:val="80"/>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Cs w:val="24"/>
    </w:rPr>
  </w:style>
  <w:style w:type="paragraph" w:styleId="9">
    <w:name w:val="heading 9"/>
    <w:basedOn w:val="a1"/>
    <w:link w:val="90"/>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uiPriority w:val="39"/>
    <w:unhideWhenUsed/>
    <w:qFormat/>
    <w:pPr>
      <w:ind w:left="1440"/>
      <w:jc w:val="left"/>
    </w:pPr>
    <w:rPr>
      <w:sz w:val="18"/>
      <w:szCs w:val="18"/>
    </w:rPr>
  </w:style>
  <w:style w:type="paragraph" w:styleId="a5">
    <w:name w:val="List Number"/>
    <w:basedOn w:val="a1"/>
    <w:qFormat/>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a6">
    <w:name w:val="Normal Indent"/>
    <w:basedOn w:val="a1"/>
    <w:link w:val="a7"/>
    <w:qFormat/>
    <w:pPr>
      <w:widowControl/>
      <w:spacing w:afterLines="50" w:line="360" w:lineRule="auto"/>
      <w:ind w:firstLineChars="200" w:firstLine="420"/>
      <w:jc w:val="left"/>
    </w:pPr>
    <w:rPr>
      <w:rFonts w:ascii="Times New Roman" w:eastAsia="方正细黑一简体" w:hAnsi="Times New Roman" w:cs="Times New Roman"/>
      <w:szCs w:val="24"/>
      <w:lang w:val="zh-CN"/>
    </w:rPr>
  </w:style>
  <w:style w:type="paragraph" w:styleId="a8">
    <w:name w:val="caption"/>
    <w:basedOn w:val="a1"/>
    <w:qFormat/>
    <w:rPr>
      <w:rFonts w:ascii="Arial" w:eastAsia="黑体" w:hAnsi="Arial" w:cs="Arial"/>
      <w:sz w:val="20"/>
      <w:szCs w:val="20"/>
    </w:rPr>
  </w:style>
  <w:style w:type="paragraph" w:styleId="a">
    <w:name w:val="List Bullet"/>
    <w:basedOn w:val="a1"/>
    <w:qFormat/>
    <w:pPr>
      <w:numPr>
        <w:numId w:val="2"/>
      </w:numPr>
      <w:spacing w:beforeLines="50" w:afterLines="50" w:line="360" w:lineRule="auto"/>
    </w:pPr>
    <w:rPr>
      <w:rFonts w:ascii="Times New Roman" w:hAnsi="Times New Roman" w:cs="Times New Roman"/>
      <w:szCs w:val="20"/>
    </w:rPr>
  </w:style>
  <w:style w:type="paragraph" w:styleId="a9">
    <w:name w:val="Document Map"/>
    <w:basedOn w:val="a1"/>
    <w:link w:val="aa"/>
    <w:unhideWhenUsed/>
    <w:qFormat/>
    <w:rPr>
      <w:rFonts w:ascii="Heiti SC Light" w:eastAsia="Heiti SC Light"/>
      <w:szCs w:val="24"/>
    </w:rPr>
  </w:style>
  <w:style w:type="paragraph" w:styleId="ab">
    <w:name w:val="annotation text"/>
    <w:basedOn w:val="a1"/>
    <w:link w:val="ac"/>
    <w:uiPriority w:val="99"/>
    <w:unhideWhenUsed/>
    <w:qFormat/>
    <w:pPr>
      <w:spacing w:line="360" w:lineRule="auto"/>
      <w:ind w:firstLineChars="200" w:firstLine="200"/>
      <w:jc w:val="left"/>
    </w:pPr>
  </w:style>
  <w:style w:type="paragraph" w:styleId="ad">
    <w:name w:val="Body Text"/>
    <w:basedOn w:val="a1"/>
    <w:next w:val="22"/>
    <w:link w:val="ae"/>
    <w:qFormat/>
    <w:pPr>
      <w:spacing w:after="120"/>
    </w:pPr>
    <w:rPr>
      <w:rFonts w:ascii="Times New Roman" w:hAnsi="Times New Roman" w:cs="Times New Roman"/>
      <w:szCs w:val="20"/>
    </w:rPr>
  </w:style>
  <w:style w:type="paragraph" w:styleId="22">
    <w:name w:val="Body Text 2"/>
    <w:basedOn w:val="a1"/>
    <w:link w:val="23"/>
    <w:qFormat/>
    <w:pPr>
      <w:spacing w:after="120" w:line="480" w:lineRule="auto"/>
    </w:pPr>
    <w:rPr>
      <w:rFonts w:ascii="Times New Roman" w:hAnsi="Times New Roman" w:cs="Times New Roman"/>
      <w:szCs w:val="20"/>
    </w:rPr>
  </w:style>
  <w:style w:type="paragraph" w:styleId="af">
    <w:name w:val="Body Text Indent"/>
    <w:basedOn w:val="a1"/>
    <w:link w:val="af0"/>
    <w:uiPriority w:val="99"/>
    <w:qFormat/>
    <w:pPr>
      <w:spacing w:after="120"/>
      <w:ind w:leftChars="200" w:left="420"/>
    </w:pPr>
    <w:rPr>
      <w:rFonts w:ascii="Times New Roman" w:hAnsi="Times New Roman" w:cs="Times New Roman"/>
      <w:szCs w:val="24"/>
    </w:rPr>
  </w:style>
  <w:style w:type="paragraph" w:styleId="TOC5">
    <w:name w:val="toc 5"/>
    <w:basedOn w:val="a1"/>
    <w:uiPriority w:val="39"/>
    <w:unhideWhenUsed/>
    <w:qFormat/>
    <w:pPr>
      <w:ind w:left="960"/>
      <w:jc w:val="left"/>
    </w:pPr>
    <w:rPr>
      <w:sz w:val="18"/>
      <w:szCs w:val="18"/>
    </w:rPr>
  </w:style>
  <w:style w:type="paragraph" w:styleId="TOC3">
    <w:name w:val="toc 3"/>
    <w:basedOn w:val="a1"/>
    <w:uiPriority w:val="39"/>
    <w:unhideWhenUsed/>
    <w:qFormat/>
    <w:pPr>
      <w:ind w:left="480"/>
      <w:jc w:val="left"/>
    </w:pPr>
    <w:rPr>
      <w:i/>
      <w:sz w:val="22"/>
    </w:rPr>
  </w:style>
  <w:style w:type="paragraph" w:styleId="af1">
    <w:name w:val="Plain Text"/>
    <w:basedOn w:val="a1"/>
    <w:link w:val="af2"/>
    <w:qFormat/>
    <w:pPr>
      <w:widowControl/>
      <w:adjustRightInd w:val="0"/>
      <w:snapToGrid w:val="0"/>
      <w:spacing w:line="360" w:lineRule="auto"/>
      <w:jc w:val="left"/>
    </w:pPr>
    <w:rPr>
      <w:rFonts w:ascii="宋体" w:hAnsi="Courier New"/>
      <w:szCs w:val="20"/>
    </w:rPr>
  </w:style>
  <w:style w:type="paragraph" w:styleId="TOC8">
    <w:name w:val="toc 8"/>
    <w:basedOn w:val="a1"/>
    <w:uiPriority w:val="39"/>
    <w:unhideWhenUsed/>
    <w:qFormat/>
    <w:pPr>
      <w:ind w:left="1680"/>
      <w:jc w:val="left"/>
    </w:pPr>
    <w:rPr>
      <w:sz w:val="18"/>
      <w:szCs w:val="18"/>
    </w:rPr>
  </w:style>
  <w:style w:type="paragraph" w:styleId="af3">
    <w:name w:val="Date"/>
    <w:basedOn w:val="a1"/>
    <w:link w:val="af4"/>
    <w:unhideWhenUsed/>
    <w:qFormat/>
    <w:pPr>
      <w:ind w:leftChars="2500" w:left="100"/>
    </w:pPr>
  </w:style>
  <w:style w:type="paragraph" w:styleId="24">
    <w:name w:val="Body Text Indent 2"/>
    <w:basedOn w:val="a1"/>
    <w:link w:val="25"/>
    <w:unhideWhenUsed/>
    <w:qFormat/>
    <w:pPr>
      <w:spacing w:after="120" w:line="480" w:lineRule="auto"/>
      <w:ind w:leftChars="200" w:left="420"/>
    </w:pPr>
    <w:rPr>
      <w:rFonts w:ascii="Calibri" w:hAnsi="Calibri"/>
    </w:rPr>
  </w:style>
  <w:style w:type="paragraph" w:styleId="af5">
    <w:name w:val="Balloon Text"/>
    <w:basedOn w:val="a1"/>
    <w:link w:val="af6"/>
    <w:uiPriority w:val="99"/>
    <w:unhideWhenUsed/>
    <w:qFormat/>
    <w:rPr>
      <w:sz w:val="18"/>
      <w:szCs w:val="18"/>
    </w:rPr>
  </w:style>
  <w:style w:type="paragraph" w:styleId="af7">
    <w:name w:val="footer"/>
    <w:basedOn w:val="a1"/>
    <w:link w:val="af8"/>
    <w:qFormat/>
    <w:pPr>
      <w:tabs>
        <w:tab w:val="center" w:pos="4153"/>
        <w:tab w:val="right" w:pos="8306"/>
      </w:tabs>
      <w:snapToGrid w:val="0"/>
      <w:jc w:val="left"/>
    </w:pPr>
    <w:rPr>
      <w:rFonts w:ascii="Times New Roman" w:hAnsi="Times New Roman" w:cs="Times New Roman"/>
      <w:sz w:val="18"/>
      <w:szCs w:val="20"/>
    </w:rPr>
  </w:style>
  <w:style w:type="paragraph" w:styleId="af9">
    <w:name w:val="header"/>
    <w:basedOn w:val="a1"/>
    <w:link w:val="afa"/>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20"/>
    </w:rPr>
  </w:style>
  <w:style w:type="paragraph" w:styleId="TOC1">
    <w:name w:val="toc 1"/>
    <w:basedOn w:val="a1"/>
    <w:uiPriority w:val="39"/>
    <w:unhideWhenUsed/>
    <w:qFormat/>
    <w:pPr>
      <w:spacing w:before="120"/>
      <w:jc w:val="left"/>
    </w:pPr>
    <w:rPr>
      <w:b/>
      <w:caps/>
      <w:sz w:val="22"/>
    </w:rPr>
  </w:style>
  <w:style w:type="paragraph" w:styleId="TOC4">
    <w:name w:val="toc 4"/>
    <w:basedOn w:val="a1"/>
    <w:uiPriority w:val="39"/>
    <w:unhideWhenUsed/>
    <w:qFormat/>
    <w:pPr>
      <w:ind w:left="720"/>
      <w:jc w:val="left"/>
    </w:pPr>
    <w:rPr>
      <w:sz w:val="18"/>
      <w:szCs w:val="18"/>
    </w:rPr>
  </w:style>
  <w:style w:type="paragraph" w:styleId="TOC6">
    <w:name w:val="toc 6"/>
    <w:basedOn w:val="a1"/>
    <w:uiPriority w:val="39"/>
    <w:unhideWhenUsed/>
    <w:qFormat/>
    <w:pPr>
      <w:ind w:left="1200"/>
      <w:jc w:val="left"/>
    </w:pPr>
    <w:rPr>
      <w:sz w:val="18"/>
      <w:szCs w:val="18"/>
    </w:rPr>
  </w:style>
  <w:style w:type="paragraph" w:styleId="31">
    <w:name w:val="Body Text Indent 3"/>
    <w:basedOn w:val="a1"/>
    <w:link w:val="32"/>
    <w:uiPriority w:val="99"/>
    <w:unhideWhenUsed/>
    <w:qFormat/>
    <w:pPr>
      <w:spacing w:after="120" w:line="360" w:lineRule="auto"/>
      <w:ind w:leftChars="200" w:left="420" w:firstLineChars="200" w:firstLine="200"/>
    </w:pPr>
    <w:rPr>
      <w:sz w:val="16"/>
      <w:szCs w:val="16"/>
    </w:rPr>
  </w:style>
  <w:style w:type="paragraph" w:styleId="afb">
    <w:name w:val="table of figures"/>
    <w:basedOn w:val="a1"/>
    <w:qFormat/>
    <w:pPr>
      <w:spacing w:line="360" w:lineRule="auto"/>
      <w:ind w:leftChars="200" w:left="840" w:hangingChars="200" w:hanging="420"/>
    </w:pPr>
    <w:rPr>
      <w:rFonts w:ascii="Times New Roman" w:hAnsi="Times New Roman" w:cs="Times New Roman"/>
      <w:szCs w:val="20"/>
    </w:rPr>
  </w:style>
  <w:style w:type="paragraph" w:styleId="TOC2">
    <w:name w:val="toc 2"/>
    <w:basedOn w:val="a1"/>
    <w:uiPriority w:val="39"/>
    <w:unhideWhenUsed/>
    <w:qFormat/>
    <w:pPr>
      <w:ind w:left="240"/>
      <w:jc w:val="left"/>
    </w:pPr>
    <w:rPr>
      <w:sz w:val="22"/>
    </w:rPr>
  </w:style>
  <w:style w:type="paragraph" w:styleId="TOC9">
    <w:name w:val="toc 9"/>
    <w:basedOn w:val="a1"/>
    <w:uiPriority w:val="39"/>
    <w:unhideWhenUsed/>
    <w:qFormat/>
    <w:pPr>
      <w:ind w:left="1920"/>
      <w:jc w:val="left"/>
    </w:pPr>
    <w:rPr>
      <w:sz w:val="18"/>
      <w:szCs w:val="18"/>
    </w:rPr>
  </w:style>
  <w:style w:type="paragraph" w:styleId="HTML">
    <w:name w:val="HTML Preformatted"/>
    <w:basedOn w:val="a1"/>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afc">
    <w:name w:val="Normal (Web)"/>
    <w:basedOn w:val="a1"/>
    <w:link w:val="afd"/>
    <w:uiPriority w:val="99"/>
    <w:unhideWhenUsed/>
    <w:qFormat/>
    <w:pPr>
      <w:widowControl/>
      <w:spacing w:before="100" w:beforeAutospacing="1" w:after="100" w:afterAutospacing="1"/>
      <w:jc w:val="left"/>
    </w:pPr>
    <w:rPr>
      <w:rFonts w:ascii="宋体" w:hAnsi="宋体" w:cs="Times New Roman"/>
      <w:kern w:val="0"/>
      <w:szCs w:val="24"/>
    </w:rPr>
  </w:style>
  <w:style w:type="paragraph" w:styleId="11">
    <w:name w:val="index 1"/>
    <w:basedOn w:val="a1"/>
    <w:qFormat/>
    <w:pPr>
      <w:jc w:val="center"/>
    </w:pPr>
    <w:rPr>
      <w:rFonts w:ascii="仿宋_GB2312" w:eastAsia="仿宋_GB2312" w:hAnsi="Times New Roman" w:cs="Times New Roman"/>
      <w:b/>
      <w:bCs/>
      <w:sz w:val="28"/>
      <w:szCs w:val="20"/>
    </w:rPr>
  </w:style>
  <w:style w:type="paragraph" w:styleId="afe">
    <w:name w:val="annotation subject"/>
    <w:basedOn w:val="ab"/>
    <w:link w:val="aff"/>
    <w:uiPriority w:val="99"/>
    <w:unhideWhenUsed/>
    <w:qFormat/>
    <w:rPr>
      <w:b/>
      <w:bCs/>
    </w:rPr>
  </w:style>
  <w:style w:type="paragraph" w:styleId="aff0">
    <w:name w:val="Body Text First Indent"/>
    <w:basedOn w:val="ad"/>
    <w:next w:val="a1"/>
    <w:link w:val="aff1"/>
    <w:unhideWhenUsed/>
    <w:qFormat/>
    <w:pPr>
      <w:ind w:firstLineChars="100" w:firstLine="420"/>
    </w:pPr>
    <w:rPr>
      <w:rFonts w:asciiTheme="minorHAnsi" w:eastAsiaTheme="minorEastAsia" w:hAnsiTheme="minorHAnsi" w:cstheme="minorBidi"/>
      <w:szCs w:val="22"/>
    </w:rPr>
  </w:style>
  <w:style w:type="table" w:styleId="aff2">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rPr>
      <w:b/>
      <w:bCs/>
    </w:rPr>
  </w:style>
  <w:style w:type="character" w:styleId="aff4">
    <w:name w:val="page number"/>
    <w:basedOn w:val="a2"/>
    <w:qFormat/>
  </w:style>
  <w:style w:type="character" w:styleId="aff5">
    <w:name w:val="Emphasis"/>
    <w:basedOn w:val="a2"/>
    <w:uiPriority w:val="20"/>
    <w:qFormat/>
    <w:rPr>
      <w:color w:val="F73131"/>
    </w:rPr>
  </w:style>
  <w:style w:type="character" w:styleId="aff6">
    <w:name w:val="Hyperlink"/>
    <w:basedOn w:val="a2"/>
    <w:uiPriority w:val="99"/>
    <w:unhideWhenUsed/>
    <w:qFormat/>
    <w:rPr>
      <w:color w:val="0000FF" w:themeColor="hyperlink"/>
      <w:u w:val="single"/>
    </w:rPr>
  </w:style>
  <w:style w:type="character" w:styleId="aff7">
    <w:name w:val="annotation reference"/>
    <w:basedOn w:val="a2"/>
    <w:uiPriority w:val="99"/>
    <w:unhideWhenUsed/>
    <w:qFormat/>
    <w:rPr>
      <w:sz w:val="21"/>
      <w:szCs w:val="21"/>
    </w:rPr>
  </w:style>
  <w:style w:type="character" w:customStyle="1" w:styleId="10">
    <w:name w:val="标题 1 字符"/>
    <w:basedOn w:val="a2"/>
    <w:link w:val="1"/>
    <w:qFormat/>
    <w:rPr>
      <w:rFonts w:asciiTheme="minorHAnsi" w:hAnsiTheme="minorHAnsi" w:cstheme="minorBidi"/>
      <w:b/>
      <w:bCs/>
      <w:kern w:val="44"/>
      <w:sz w:val="44"/>
      <w:szCs w:val="44"/>
    </w:rPr>
  </w:style>
  <w:style w:type="character" w:customStyle="1" w:styleId="20">
    <w:name w:val="标题 2 字符"/>
    <w:basedOn w:val="a2"/>
    <w:link w:val="2"/>
    <w:qFormat/>
    <w:rPr>
      <w:rFonts w:asciiTheme="majorHAnsi" w:eastAsiaTheme="majorEastAsia" w:hAnsiTheme="majorHAnsi" w:cstheme="majorBidi"/>
      <w:b/>
      <w:bCs/>
      <w:kern w:val="2"/>
      <w:sz w:val="32"/>
      <w:szCs w:val="32"/>
    </w:rPr>
  </w:style>
  <w:style w:type="character" w:customStyle="1" w:styleId="30">
    <w:name w:val="标题 3 字符"/>
    <w:basedOn w:val="a2"/>
    <w:link w:val="3"/>
    <w:qFormat/>
    <w:rPr>
      <w:rFonts w:eastAsia="宋体"/>
      <w:b/>
      <w:bCs/>
      <w:kern w:val="2"/>
      <w:sz w:val="32"/>
      <w:szCs w:val="32"/>
    </w:rPr>
  </w:style>
  <w:style w:type="character" w:customStyle="1" w:styleId="41">
    <w:name w:val="标题 4 字符"/>
    <w:basedOn w:val="a2"/>
    <w:link w:val="40"/>
    <w:qFormat/>
    <w:rPr>
      <w:rFonts w:asciiTheme="majorHAnsi" w:eastAsiaTheme="majorEastAsia" w:hAnsiTheme="majorHAnsi" w:cstheme="majorBidi"/>
      <w:b/>
      <w:bCs/>
      <w:kern w:val="2"/>
      <w:sz w:val="28"/>
      <w:szCs w:val="28"/>
    </w:rPr>
  </w:style>
  <w:style w:type="character" w:customStyle="1" w:styleId="50">
    <w:name w:val="标题 5 字符"/>
    <w:basedOn w:val="a2"/>
    <w:link w:val="5"/>
    <w:uiPriority w:val="9"/>
    <w:qFormat/>
    <w:rPr>
      <w:rFonts w:eastAsia="宋体"/>
      <w:b/>
      <w:bCs/>
      <w:kern w:val="2"/>
      <w:sz w:val="28"/>
      <w:szCs w:val="28"/>
    </w:rPr>
  </w:style>
  <w:style w:type="character" w:customStyle="1" w:styleId="60">
    <w:name w:val="标题 6 字符"/>
    <w:basedOn w:val="a2"/>
    <w:link w:val="6"/>
    <w:qFormat/>
    <w:rPr>
      <w:rFonts w:asciiTheme="majorHAnsi" w:eastAsiaTheme="majorEastAsia" w:hAnsiTheme="majorHAnsi" w:cstheme="majorBidi"/>
      <w:b/>
      <w:bCs/>
      <w:kern w:val="2"/>
      <w:sz w:val="24"/>
      <w:szCs w:val="24"/>
    </w:rPr>
  </w:style>
  <w:style w:type="character" w:customStyle="1" w:styleId="70">
    <w:name w:val="标题 7 字符"/>
    <w:basedOn w:val="a2"/>
    <w:link w:val="7"/>
    <w:uiPriority w:val="9"/>
    <w:qFormat/>
    <w:rPr>
      <w:rFonts w:eastAsia="宋体"/>
      <w:b/>
      <w:bCs/>
      <w:kern w:val="2"/>
      <w:sz w:val="24"/>
      <w:szCs w:val="24"/>
    </w:rPr>
  </w:style>
  <w:style w:type="character" w:customStyle="1" w:styleId="80">
    <w:name w:val="标题 8 字符"/>
    <w:basedOn w:val="a2"/>
    <w:link w:val="8"/>
    <w:uiPriority w:val="9"/>
    <w:qFormat/>
    <w:rPr>
      <w:rFonts w:asciiTheme="majorHAnsi" w:eastAsiaTheme="majorEastAsia" w:hAnsiTheme="majorHAnsi" w:cstheme="majorBidi"/>
      <w:kern w:val="2"/>
      <w:sz w:val="24"/>
      <w:szCs w:val="24"/>
    </w:rPr>
  </w:style>
  <w:style w:type="character" w:customStyle="1" w:styleId="90">
    <w:name w:val="标题 9 字符"/>
    <w:basedOn w:val="a2"/>
    <w:link w:val="9"/>
    <w:qFormat/>
    <w:rPr>
      <w:rFonts w:asciiTheme="majorHAnsi" w:eastAsiaTheme="majorEastAsia" w:hAnsiTheme="majorHAnsi" w:cstheme="majorBidi"/>
      <w:kern w:val="2"/>
      <w:sz w:val="24"/>
      <w:szCs w:val="21"/>
    </w:rPr>
  </w:style>
  <w:style w:type="character" w:customStyle="1" w:styleId="ac">
    <w:name w:val="批注文字 字符"/>
    <w:basedOn w:val="a2"/>
    <w:link w:val="ab"/>
    <w:uiPriority w:val="99"/>
    <w:qFormat/>
    <w:rPr>
      <w:sz w:val="24"/>
    </w:rPr>
  </w:style>
  <w:style w:type="character" w:customStyle="1" w:styleId="aff">
    <w:name w:val="批注主题 字符"/>
    <w:basedOn w:val="ac"/>
    <w:link w:val="afe"/>
    <w:uiPriority w:val="99"/>
    <w:qFormat/>
    <w:rPr>
      <w:b/>
      <w:bCs/>
      <w:sz w:val="24"/>
    </w:rPr>
  </w:style>
  <w:style w:type="character" w:customStyle="1" w:styleId="ae">
    <w:name w:val="正文文本 字符"/>
    <w:basedOn w:val="a2"/>
    <w:link w:val="ad"/>
    <w:uiPriority w:val="99"/>
    <w:qFormat/>
    <w:rPr>
      <w:rFonts w:ascii="Times New Roman" w:eastAsia="宋体" w:hAnsi="Times New Roman" w:cs="Times New Roman"/>
      <w:szCs w:val="20"/>
    </w:rPr>
  </w:style>
  <w:style w:type="character" w:customStyle="1" w:styleId="aff1">
    <w:name w:val="正文文本首行缩进 字符"/>
    <w:basedOn w:val="ae"/>
    <w:link w:val="aff0"/>
    <w:uiPriority w:val="99"/>
    <w:semiHidden/>
    <w:qFormat/>
    <w:rPr>
      <w:rFonts w:ascii="Times New Roman" w:eastAsia="宋体" w:hAnsi="Times New Roman" w:cs="Times New Roman"/>
      <w:kern w:val="2"/>
      <w:sz w:val="24"/>
      <w:szCs w:val="22"/>
    </w:rPr>
  </w:style>
  <w:style w:type="character" w:customStyle="1" w:styleId="a7">
    <w:name w:val="正文缩进 字符"/>
    <w:link w:val="a6"/>
    <w:qFormat/>
    <w:rPr>
      <w:rFonts w:ascii="Times New Roman" w:eastAsia="方正细黑一简体" w:hAnsi="Times New Roman" w:cs="Times New Roman"/>
      <w:szCs w:val="24"/>
      <w:lang w:val="zh-CN" w:eastAsia="zh-CN"/>
    </w:rPr>
  </w:style>
  <w:style w:type="character" w:customStyle="1" w:styleId="aa">
    <w:name w:val="文档结构图 字符"/>
    <w:basedOn w:val="a2"/>
    <w:link w:val="a9"/>
    <w:qFormat/>
    <w:rPr>
      <w:rFonts w:ascii="Heiti SC Light" w:eastAsia="Heiti SC Light"/>
      <w:sz w:val="24"/>
      <w:szCs w:val="24"/>
    </w:rPr>
  </w:style>
  <w:style w:type="character" w:customStyle="1" w:styleId="af0">
    <w:name w:val="正文文本缩进 字符"/>
    <w:basedOn w:val="a2"/>
    <w:link w:val="af"/>
    <w:uiPriority w:val="99"/>
    <w:qFormat/>
    <w:rPr>
      <w:rFonts w:ascii="Times New Roman" w:eastAsia="宋体" w:hAnsi="Times New Roman" w:cs="Times New Roman"/>
      <w:szCs w:val="24"/>
    </w:rPr>
  </w:style>
  <w:style w:type="character" w:customStyle="1" w:styleId="af2">
    <w:name w:val="纯文本 字符"/>
    <w:link w:val="af1"/>
    <w:qFormat/>
    <w:rPr>
      <w:rFonts w:ascii="宋体" w:eastAsia="宋体" w:hAnsi="Courier New"/>
      <w:szCs w:val="20"/>
    </w:rPr>
  </w:style>
  <w:style w:type="character" w:customStyle="1" w:styleId="af4">
    <w:name w:val="日期 字符"/>
    <w:basedOn w:val="a2"/>
    <w:link w:val="af3"/>
    <w:qFormat/>
  </w:style>
  <w:style w:type="character" w:customStyle="1" w:styleId="25">
    <w:name w:val="正文文本缩进 2 字符"/>
    <w:link w:val="24"/>
    <w:qFormat/>
    <w:rPr>
      <w:rFonts w:ascii="Calibri" w:hAnsi="Calibri"/>
    </w:rPr>
  </w:style>
  <w:style w:type="character" w:customStyle="1" w:styleId="af6">
    <w:name w:val="批注框文本 字符"/>
    <w:basedOn w:val="a2"/>
    <w:link w:val="af5"/>
    <w:uiPriority w:val="99"/>
    <w:qFormat/>
    <w:rPr>
      <w:sz w:val="18"/>
      <w:szCs w:val="18"/>
    </w:rPr>
  </w:style>
  <w:style w:type="character" w:customStyle="1" w:styleId="af8">
    <w:name w:val="页脚 字符"/>
    <w:basedOn w:val="a2"/>
    <w:link w:val="af7"/>
    <w:uiPriority w:val="99"/>
    <w:qFormat/>
    <w:rPr>
      <w:rFonts w:ascii="Times New Roman" w:eastAsia="宋体" w:hAnsi="Times New Roman" w:cs="Times New Roman"/>
      <w:sz w:val="18"/>
      <w:szCs w:val="20"/>
    </w:rPr>
  </w:style>
  <w:style w:type="character" w:customStyle="1" w:styleId="afa">
    <w:name w:val="页眉 字符"/>
    <w:basedOn w:val="a2"/>
    <w:link w:val="af9"/>
    <w:uiPriority w:val="99"/>
    <w:qFormat/>
    <w:rPr>
      <w:rFonts w:ascii="Times New Roman" w:eastAsia="宋体" w:hAnsi="Times New Roman" w:cs="Times New Roman"/>
      <w:sz w:val="18"/>
      <w:szCs w:val="20"/>
    </w:rPr>
  </w:style>
  <w:style w:type="character" w:customStyle="1" w:styleId="32">
    <w:name w:val="正文文本缩进 3 字符"/>
    <w:basedOn w:val="a2"/>
    <w:link w:val="31"/>
    <w:uiPriority w:val="99"/>
    <w:semiHidden/>
    <w:qFormat/>
    <w:rPr>
      <w:sz w:val="16"/>
      <w:szCs w:val="16"/>
    </w:rPr>
  </w:style>
  <w:style w:type="character" w:customStyle="1" w:styleId="23">
    <w:name w:val="正文文本 2 字符"/>
    <w:basedOn w:val="a2"/>
    <w:link w:val="22"/>
    <w:qFormat/>
    <w:rPr>
      <w:rFonts w:ascii="Times New Roman" w:eastAsia="宋体" w:hAnsi="Times New Roman" w:cs="Times New Roman"/>
      <w:szCs w:val="20"/>
    </w:rPr>
  </w:style>
  <w:style w:type="character" w:customStyle="1" w:styleId="HTML0">
    <w:name w:val="HTML 预设格式 字符"/>
    <w:basedOn w:val="a2"/>
    <w:link w:val="HTML"/>
    <w:uiPriority w:val="99"/>
    <w:semiHidden/>
    <w:qFormat/>
    <w:rPr>
      <w:rFonts w:ascii="宋体" w:eastAsia="宋体" w:hAnsi="宋体" w:cs="宋体"/>
      <w:kern w:val="0"/>
      <w:sz w:val="24"/>
      <w:szCs w:val="24"/>
    </w:rPr>
  </w:style>
  <w:style w:type="character" w:customStyle="1" w:styleId="afd">
    <w:name w:val="普通(网站) 字符"/>
    <w:link w:val="afc"/>
    <w:uiPriority w:val="99"/>
    <w:qFormat/>
    <w:rPr>
      <w:rFonts w:ascii="宋体" w:eastAsia="宋体" w:hAnsi="宋体" w:cs="Times New Roman"/>
      <w:kern w:val="0"/>
      <w:sz w:val="24"/>
      <w:szCs w:val="24"/>
    </w:rPr>
  </w:style>
  <w:style w:type="paragraph" w:customStyle="1" w:styleId="12">
    <w:name w:val="列出段落1"/>
    <w:basedOn w:val="a1"/>
    <w:link w:val="aff8"/>
    <w:uiPriority w:val="99"/>
    <w:qFormat/>
    <w:pPr>
      <w:ind w:firstLineChars="200" w:firstLine="420"/>
    </w:pPr>
  </w:style>
  <w:style w:type="character" w:customStyle="1" w:styleId="aff8">
    <w:name w:val="列出段落字符"/>
    <w:link w:val="12"/>
    <w:uiPriority w:val="99"/>
    <w:qFormat/>
  </w:style>
  <w:style w:type="paragraph" w:customStyle="1" w:styleId="Char">
    <w:name w:val="Char"/>
    <w:basedOn w:val="a1"/>
    <w:qFormat/>
    <w:pPr>
      <w:tabs>
        <w:tab w:val="left" w:pos="360"/>
      </w:tabs>
    </w:pPr>
    <w:rPr>
      <w:rFonts w:ascii="Times New Roman" w:hAnsi="Times New Roman" w:cs="Times New Roman"/>
      <w:szCs w:val="24"/>
    </w:rPr>
  </w:style>
  <w:style w:type="paragraph" w:customStyle="1" w:styleId="aff9">
    <w:name w:val="规范正文"/>
    <w:basedOn w:val="a1"/>
    <w:qFormat/>
    <w:pPr>
      <w:adjustRightInd w:val="0"/>
      <w:spacing w:line="360" w:lineRule="auto"/>
      <w:ind w:left="480"/>
    </w:pPr>
    <w:rPr>
      <w:rFonts w:ascii="Times New Roman" w:hAnsi="Times New Roman" w:cs="Times New Roman"/>
      <w:kern w:val="0"/>
      <w:szCs w:val="20"/>
    </w:rPr>
  </w:style>
  <w:style w:type="paragraph" w:customStyle="1" w:styleId="GW-">
    <w:name w:val="GW-正文"/>
    <w:basedOn w:val="a1"/>
    <w:link w:val="GW-Char"/>
    <w:qFormat/>
    <w:pPr>
      <w:widowControl/>
      <w:spacing w:beforeLines="50" w:afterLines="50" w:line="360" w:lineRule="auto"/>
      <w:ind w:firstLineChars="200" w:firstLine="480"/>
      <w:jc w:val="left"/>
    </w:pPr>
    <w:rPr>
      <w:rFonts w:ascii="宋体" w:hAnsi="宋体" w:cs="Times New Roman"/>
      <w:color w:val="000000"/>
      <w:kern w:val="0"/>
      <w:szCs w:val="28"/>
      <w:lang w:bidi="en-US"/>
    </w:rPr>
  </w:style>
  <w:style w:type="character" w:customStyle="1" w:styleId="GW-Char">
    <w:name w:val="GW-正文 Char"/>
    <w:link w:val="GW-"/>
    <w:qFormat/>
    <w:rPr>
      <w:rFonts w:ascii="宋体" w:eastAsia="宋体" w:hAnsi="宋体" w:cs="Times New Roman"/>
      <w:color w:val="000000"/>
      <w:kern w:val="0"/>
      <w:sz w:val="24"/>
      <w:szCs w:val="28"/>
      <w:lang w:bidi="en-US"/>
    </w:rPr>
  </w:style>
  <w:style w:type="paragraph" w:customStyle="1" w:styleId="GW-1">
    <w:name w:val="GW-标题1"/>
    <w:basedOn w:val="1"/>
    <w:link w:val="GW-1Char"/>
    <w:qFormat/>
    <w:pPr>
      <w:keepNext w:val="0"/>
      <w:keepLines w:val="0"/>
      <w:widowControl/>
      <w:numPr>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GW-1Char">
    <w:name w:val="GW-标题1 Char"/>
    <w:link w:val="GW-1"/>
    <w:qFormat/>
    <w:rPr>
      <w:rFonts w:ascii="Calibri" w:eastAsia="宋体" w:hAnsi="Calibri" w:cs="Times New Roman"/>
      <w:b/>
      <w:bCs/>
      <w:kern w:val="0"/>
      <w:sz w:val="48"/>
      <w:szCs w:val="28"/>
      <w:lang w:eastAsia="en-US" w:bidi="en-US"/>
    </w:rPr>
  </w:style>
  <w:style w:type="paragraph" w:customStyle="1" w:styleId="GW-2">
    <w:name w:val="GW-标题2"/>
    <w:basedOn w:val="GW-1"/>
    <w:link w:val="GW-2Char"/>
    <w:qFormat/>
    <w:pPr>
      <w:keepNext/>
      <w:keepLines/>
      <w:widowControl w:val="0"/>
      <w:outlineLvl w:val="1"/>
    </w:pPr>
    <w:rPr>
      <w:rFonts w:ascii="宋体" w:hAnsi="宋体"/>
      <w:sz w:val="32"/>
    </w:rPr>
  </w:style>
  <w:style w:type="character" w:customStyle="1" w:styleId="GW-2Char">
    <w:name w:val="GW-标题2 Char"/>
    <w:link w:val="GW-2"/>
    <w:qFormat/>
    <w:rPr>
      <w:rFonts w:ascii="宋体" w:eastAsia="宋体" w:hAnsi="宋体" w:cs="Times New Roman"/>
      <w:b/>
      <w:bCs/>
      <w:kern w:val="0"/>
      <w:sz w:val="32"/>
      <w:szCs w:val="28"/>
      <w:lang w:eastAsia="en-US" w:bidi="en-US"/>
    </w:rPr>
  </w:style>
  <w:style w:type="paragraph" w:customStyle="1" w:styleId="GW-3">
    <w:name w:val="GW-标题3"/>
    <w:basedOn w:val="3"/>
    <w:link w:val="GW-3Char"/>
    <w:qFormat/>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GW-3Char">
    <w:name w:val="GW-标题3 Char"/>
    <w:link w:val="GW-3"/>
    <w:qFormat/>
    <w:rPr>
      <w:rFonts w:ascii="仿宋_GB2312" w:eastAsia="宋体" w:hAnsi="Calibri" w:cs="Times New Roman"/>
      <w:b/>
      <w:bCs/>
      <w:kern w:val="0"/>
      <w:sz w:val="30"/>
      <w:szCs w:val="24"/>
      <w:lang w:eastAsia="en-US" w:bidi="en-US"/>
    </w:rPr>
  </w:style>
  <w:style w:type="paragraph" w:customStyle="1" w:styleId="GW-4">
    <w:name w:val="GW-标题4"/>
    <w:basedOn w:val="GW-3"/>
    <w:link w:val="GW-4Char"/>
    <w:qFormat/>
    <w:pPr>
      <w:widowControl/>
      <w:spacing w:beforeLines="0" w:line="259" w:lineRule="auto"/>
      <w:jc w:val="left"/>
      <w:outlineLvl w:val="3"/>
    </w:pPr>
    <w:rPr>
      <w:rFonts w:ascii="微软雅黑" w:eastAsia="微软雅黑" w:hAnsi="微软雅黑"/>
      <w:b w:val="0"/>
      <w:bCs w:val="0"/>
      <w:sz w:val="28"/>
      <w:szCs w:val="21"/>
      <w:lang w:eastAsia="zh-CN"/>
    </w:rPr>
  </w:style>
  <w:style w:type="character" w:customStyle="1" w:styleId="GW-4Char">
    <w:name w:val="GW-标题4 Char"/>
    <w:link w:val="GW-4"/>
    <w:qFormat/>
    <w:rPr>
      <w:rFonts w:ascii="微软雅黑" w:eastAsia="微软雅黑" w:hAnsi="微软雅黑" w:cs="Times New Roman"/>
      <w:kern w:val="0"/>
      <w:sz w:val="28"/>
      <w:szCs w:val="21"/>
      <w:lang w:bidi="en-US"/>
    </w:rPr>
  </w:style>
  <w:style w:type="paragraph" w:customStyle="1" w:styleId="GW-5">
    <w:name w:val="GW-标题5"/>
    <w:basedOn w:val="GW-4"/>
    <w:qFormat/>
    <w:pPr>
      <w:outlineLvl w:val="4"/>
    </w:pPr>
    <w:rPr>
      <w:bCs/>
    </w:rPr>
  </w:style>
  <w:style w:type="paragraph" w:customStyle="1" w:styleId="GW-6">
    <w:name w:val="GW-标题6"/>
    <w:basedOn w:val="GW-5"/>
    <w:qFormat/>
    <w:pPr>
      <w:snapToGrid w:val="0"/>
      <w:outlineLvl w:val="5"/>
    </w:pPr>
    <w:rPr>
      <w:bCs w:val="0"/>
      <w:sz w:val="24"/>
    </w:rPr>
  </w:style>
  <w:style w:type="paragraph" w:customStyle="1" w:styleId="GW-7">
    <w:name w:val="GW-标题7"/>
    <w:basedOn w:val="GW-6"/>
    <w:qFormat/>
    <w:pPr>
      <w:outlineLvl w:val="6"/>
    </w:pPr>
    <w:rPr>
      <w:i/>
    </w:rPr>
  </w:style>
  <w:style w:type="paragraph" w:customStyle="1" w:styleId="affa">
    <w:name w:val="段落文字"/>
    <w:basedOn w:val="a1"/>
    <w:link w:val="Char1"/>
    <w:qFormat/>
    <w:pPr>
      <w:spacing w:line="360" w:lineRule="auto"/>
      <w:ind w:firstLineChars="200" w:firstLine="420"/>
    </w:pPr>
    <w:rPr>
      <w:rFonts w:ascii="Times New Roman" w:hAnsi="Times New Roman" w:cs="宋体"/>
      <w:szCs w:val="20"/>
    </w:rPr>
  </w:style>
  <w:style w:type="character" w:customStyle="1" w:styleId="Char1">
    <w:name w:val="段落文字 Char1"/>
    <w:basedOn w:val="a2"/>
    <w:link w:val="affa"/>
    <w:qFormat/>
    <w:rPr>
      <w:rFonts w:ascii="Times New Roman" w:eastAsia="宋体" w:hAnsi="Times New Roman" w:cs="宋体"/>
      <w:szCs w:val="20"/>
    </w:rPr>
  </w:style>
  <w:style w:type="paragraph" w:customStyle="1" w:styleId="affb">
    <w:name w:val="表格文字"/>
    <w:basedOn w:val="a1"/>
    <w:link w:val="Char0"/>
    <w:qFormat/>
    <w:rPr>
      <w:rFonts w:ascii="Times New Roman" w:hAnsi="Times New Roman" w:cs="宋体"/>
      <w:szCs w:val="20"/>
    </w:rPr>
  </w:style>
  <w:style w:type="character" w:customStyle="1" w:styleId="Char0">
    <w:name w:val="表格文字 Char"/>
    <w:basedOn w:val="a2"/>
    <w:link w:val="affb"/>
    <w:qFormat/>
    <w:rPr>
      <w:rFonts w:ascii="Times New Roman" w:eastAsia="宋体" w:hAnsi="Times New Roman" w:cs="宋体"/>
      <w:szCs w:val="20"/>
    </w:rPr>
  </w:style>
  <w:style w:type="character" w:customStyle="1" w:styleId="Char10">
    <w:name w:val="纯文本 Char1"/>
    <w:basedOn w:val="a2"/>
    <w:qFormat/>
    <w:rPr>
      <w:rFonts w:ascii="宋体" w:eastAsia="宋体" w:hAnsi="Courier New" w:cs="Courier New"/>
      <w:szCs w:val="21"/>
    </w:rPr>
  </w:style>
  <w:style w:type="paragraph" w:customStyle="1" w:styleId="p0">
    <w:name w:val="p0"/>
    <w:basedOn w:val="a1"/>
    <w:qFormat/>
    <w:pPr>
      <w:widowControl/>
    </w:pPr>
    <w:rPr>
      <w:rFonts w:ascii="Times New Roman" w:hAnsi="Times New Roman" w:cs="Times New Roman"/>
      <w:kern w:val="0"/>
      <w:szCs w:val="21"/>
    </w:rPr>
  </w:style>
  <w:style w:type="paragraph" w:customStyle="1" w:styleId="affc">
    <w:name w:val="文章正文"/>
    <w:basedOn w:val="a1"/>
    <w:link w:val="Char2"/>
    <w:qFormat/>
    <w:pPr>
      <w:spacing w:line="360" w:lineRule="auto"/>
      <w:ind w:firstLineChars="200" w:firstLine="200"/>
    </w:pPr>
    <w:rPr>
      <w:rFonts w:ascii="Times New Roman" w:hAnsi="Times New Roman" w:cs="Times New Roman"/>
      <w:kern w:val="0"/>
      <w:szCs w:val="24"/>
    </w:rPr>
  </w:style>
  <w:style w:type="character" w:customStyle="1" w:styleId="Char2">
    <w:name w:val="文章正文 Char"/>
    <w:link w:val="affc"/>
    <w:qFormat/>
    <w:rPr>
      <w:rFonts w:ascii="Times New Roman" w:eastAsia="宋体" w:hAnsi="Times New Roman" w:cs="Times New Roman"/>
      <w:kern w:val="0"/>
      <w:sz w:val="24"/>
      <w:szCs w:val="24"/>
    </w:rPr>
  </w:style>
  <w:style w:type="paragraph" w:customStyle="1" w:styleId="123">
    <w:name w:val="列表123"/>
    <w:basedOn w:val="a1"/>
    <w:link w:val="123Char"/>
    <w:qFormat/>
    <w:pPr>
      <w:spacing w:beforeLines="30" w:afterLines="30" w:line="360" w:lineRule="auto"/>
      <w:jc w:val="left"/>
    </w:pPr>
    <w:rPr>
      <w:rFonts w:ascii="Times New Roman" w:hAnsi="Times New Roman" w:cs="Times New Roman"/>
      <w:szCs w:val="24"/>
    </w:rPr>
  </w:style>
  <w:style w:type="character" w:customStyle="1" w:styleId="123Char">
    <w:name w:val="列表123 Char"/>
    <w:link w:val="123"/>
    <w:qFormat/>
    <w:rPr>
      <w:rFonts w:ascii="Times New Roman" w:eastAsia="宋体" w:hAnsi="Times New Roman" w:cs="Times New Roman"/>
      <w:sz w:val="24"/>
      <w:szCs w:val="24"/>
    </w:rPr>
  </w:style>
  <w:style w:type="character" w:customStyle="1" w:styleId="GW-CharChar">
    <w:name w:val="GW-正文 Char Char"/>
    <w:qFormat/>
    <w:rPr>
      <w:rFonts w:ascii="宋体" w:hAnsi="宋体"/>
      <w:sz w:val="24"/>
    </w:rPr>
  </w:style>
  <w:style w:type="paragraph" w:customStyle="1" w:styleId="affd">
    <w:name w:val="自定义正文"/>
    <w:basedOn w:val="a1"/>
    <w:link w:val="CharChar"/>
    <w:qFormat/>
    <w:pPr>
      <w:spacing w:afterLines="50" w:line="360" w:lineRule="auto"/>
      <w:ind w:firstLineChars="200" w:firstLine="200"/>
      <w:jc w:val="left"/>
    </w:pPr>
    <w:rPr>
      <w:rFonts w:ascii="Times New Roman" w:eastAsia="方正细黑一简体" w:hAnsi="Times New Roman" w:cs="Times New Roman"/>
      <w:szCs w:val="24"/>
      <w:lang w:val="zh-CN"/>
    </w:rPr>
  </w:style>
  <w:style w:type="character" w:customStyle="1" w:styleId="CharChar">
    <w:name w:val="自定义正文 Char Char"/>
    <w:link w:val="affd"/>
    <w:qFormat/>
    <w:rPr>
      <w:rFonts w:ascii="Times New Roman" w:eastAsia="方正细黑一简体" w:hAnsi="Times New Roman" w:cs="Times New Roman"/>
      <w:sz w:val="24"/>
      <w:szCs w:val="24"/>
      <w:lang w:val="zh-CN" w:eastAsia="zh-CN"/>
    </w:rPr>
  </w:style>
  <w:style w:type="paragraph" w:customStyle="1" w:styleId="affe">
    <w:name w:val="自定义表格文字"/>
    <w:basedOn w:val="affd"/>
    <w:qFormat/>
    <w:pPr>
      <w:spacing w:before="60" w:afterLines="0" w:line="320" w:lineRule="exact"/>
      <w:ind w:firstLineChars="0" w:firstLine="0"/>
    </w:pPr>
    <w:rPr>
      <w:rFonts w:ascii="宋体" w:eastAsia="楷体_GB2312"/>
      <w:sz w:val="21"/>
    </w:rPr>
  </w:style>
  <w:style w:type="paragraph" w:customStyle="1" w:styleId="afff">
    <w:name w:val="投标中宋"/>
    <w:basedOn w:val="a1"/>
    <w:qFormat/>
    <w:pPr>
      <w:widowControl/>
      <w:snapToGrid w:val="0"/>
      <w:spacing w:line="259" w:lineRule="auto"/>
      <w:jc w:val="left"/>
    </w:pPr>
    <w:rPr>
      <w:rFonts w:ascii="华文中宋" w:eastAsia="华文中宋" w:hAnsi="华文中宋" w:cs="Times New Roman"/>
      <w:kern w:val="0"/>
      <w:sz w:val="22"/>
      <w:szCs w:val="24"/>
    </w:rPr>
  </w:style>
  <w:style w:type="paragraph" w:customStyle="1" w:styleId="z-">
    <w:name w:val="z-正文"/>
    <w:basedOn w:val="a1"/>
    <w:link w:val="z-Char"/>
    <w:qFormat/>
    <w:pPr>
      <w:widowControl/>
      <w:spacing w:before="120" w:after="120" w:line="360" w:lineRule="auto"/>
      <w:ind w:firstLineChars="200" w:firstLine="200"/>
      <w:jc w:val="left"/>
    </w:pPr>
    <w:rPr>
      <w:rFonts w:ascii="Calibri" w:hAnsi="Calibri" w:cs="Times New Roman"/>
      <w:kern w:val="0"/>
      <w:sz w:val="22"/>
      <w:szCs w:val="20"/>
    </w:rPr>
  </w:style>
  <w:style w:type="character" w:customStyle="1" w:styleId="z-Char">
    <w:name w:val="z-正文 Char"/>
    <w:link w:val="z-"/>
    <w:qFormat/>
    <w:rPr>
      <w:rFonts w:ascii="Calibri" w:eastAsia="宋体" w:hAnsi="Calibri" w:cs="Times New Roman"/>
      <w:kern w:val="0"/>
      <w:sz w:val="22"/>
      <w:szCs w:val="20"/>
    </w:rPr>
  </w:style>
  <w:style w:type="paragraph" w:customStyle="1" w:styleId="GW-8">
    <w:name w:val="GW-标题8"/>
    <w:basedOn w:val="GW-7"/>
    <w:unhideWhenUsed/>
    <w:qFormat/>
    <w:pPr>
      <w:snapToGrid/>
      <w:spacing w:before="40" w:afterLines="0"/>
      <w:ind w:left="1986" w:hanging="1418"/>
      <w:outlineLvl w:val="7"/>
    </w:pPr>
    <w:rPr>
      <w:rFonts w:ascii="Cambria" w:eastAsia="宋体" w:hAnsi="Cambria"/>
      <w:b/>
      <w:i w:val="0"/>
      <w:kern w:val="2"/>
      <w:sz w:val="21"/>
      <w:szCs w:val="20"/>
      <w:lang w:val="zh-CN" w:bidi="ar-SA"/>
    </w:rPr>
  </w:style>
  <w:style w:type="paragraph" w:customStyle="1" w:styleId="afff0">
    <w:name w:val="标准文本"/>
    <w:basedOn w:val="a1"/>
    <w:link w:val="CharChar0"/>
    <w:qFormat/>
    <w:rPr>
      <w:rFonts w:ascii="Times New Roman" w:hAnsi="Times New Roman" w:cs="Times New Roman"/>
      <w:szCs w:val="20"/>
    </w:rPr>
  </w:style>
  <w:style w:type="character" w:customStyle="1" w:styleId="CharChar0">
    <w:name w:val="标准文本 Char Char"/>
    <w:link w:val="afff0"/>
    <w:unhideWhenUsed/>
    <w:qFormat/>
    <w:rPr>
      <w:rFonts w:ascii="Times New Roman" w:eastAsia="宋体" w:hAnsi="Times New Roman" w:cs="Times New Roman"/>
      <w:szCs w:val="20"/>
    </w:rPr>
  </w:style>
  <w:style w:type="paragraph" w:customStyle="1" w:styleId="123123123">
    <w:name w:val="123123123"/>
    <w:basedOn w:val="a1"/>
    <w:link w:val="123123123Char"/>
    <w:qFormat/>
    <w:pPr>
      <w:widowControl/>
      <w:spacing w:after="160" w:line="360" w:lineRule="auto"/>
      <w:ind w:firstLine="420"/>
      <w:jc w:val="left"/>
    </w:pPr>
    <w:rPr>
      <w:rFonts w:ascii="宋体" w:eastAsia="方正细黑一简体" w:hAnsi="宋体" w:cs="Times New Roman"/>
      <w:szCs w:val="24"/>
    </w:rPr>
  </w:style>
  <w:style w:type="character" w:customStyle="1" w:styleId="123123123Char">
    <w:name w:val="123123123 Char"/>
    <w:link w:val="123123123"/>
    <w:qFormat/>
    <w:rPr>
      <w:rFonts w:ascii="宋体" w:eastAsia="方正细黑一简体" w:hAnsi="宋体" w:cs="Times New Roman"/>
      <w:sz w:val="24"/>
      <w:szCs w:val="24"/>
    </w:rPr>
  </w:style>
  <w:style w:type="character" w:customStyle="1" w:styleId="CharChar1">
    <w:name w:val="图名 Char Char"/>
    <w:link w:val="afff1"/>
    <w:qFormat/>
    <w:rPr>
      <w:rFonts w:ascii="Times New Roman" w:hAnsi="Times New Roman" w:cs="宋体"/>
      <w:b/>
      <w:sz w:val="24"/>
      <w:szCs w:val="24"/>
    </w:rPr>
  </w:style>
  <w:style w:type="paragraph" w:customStyle="1" w:styleId="afff1">
    <w:name w:val="图名"/>
    <w:basedOn w:val="a1"/>
    <w:link w:val="CharChar1"/>
    <w:qFormat/>
    <w:pPr>
      <w:spacing w:beforeLines="100" w:line="360" w:lineRule="auto"/>
      <w:jc w:val="center"/>
    </w:pPr>
    <w:rPr>
      <w:rFonts w:ascii="Times New Roman" w:hAnsi="Times New Roman" w:cs="宋体"/>
      <w:b/>
      <w:szCs w:val="24"/>
    </w:rPr>
  </w:style>
  <w:style w:type="paragraph" w:customStyle="1" w:styleId="p15">
    <w:name w:val="p15"/>
    <w:basedOn w:val="a1"/>
    <w:qFormat/>
    <w:pPr>
      <w:widowControl/>
      <w:spacing w:line="360" w:lineRule="auto"/>
      <w:ind w:firstLine="420"/>
    </w:pPr>
    <w:rPr>
      <w:rFonts w:ascii="Times New Roman" w:hAnsi="Times New Roman" w:cs="Times New Roman"/>
      <w:kern w:val="0"/>
      <w:szCs w:val="24"/>
    </w:rPr>
  </w:style>
  <w:style w:type="paragraph" w:customStyle="1" w:styleId="110">
    <w:name w:val="列出段落11"/>
    <w:basedOn w:val="a1"/>
    <w:qFormat/>
    <w:pPr>
      <w:spacing w:line="360" w:lineRule="auto"/>
      <w:ind w:firstLine="420"/>
    </w:pPr>
    <w:rPr>
      <w:rFonts w:ascii="Calibri" w:hAnsi="Calibri" w:cs="黑体"/>
    </w:rPr>
  </w:style>
  <w:style w:type="paragraph" w:customStyle="1" w:styleId="o">
    <w:name w:val="正文o"/>
    <w:basedOn w:val="z-"/>
    <w:link w:val="oChar"/>
    <w:qFormat/>
    <w:pPr>
      <w:spacing w:line="240" w:lineRule="atLeast"/>
      <w:ind w:firstLineChars="0" w:firstLine="0"/>
    </w:pPr>
    <w:rPr>
      <w:rFonts w:ascii="微软雅黑" w:eastAsia="微软雅黑" w:hAnsi="微软雅黑"/>
      <w:sz w:val="21"/>
      <w:szCs w:val="21"/>
    </w:rPr>
  </w:style>
  <w:style w:type="character" w:customStyle="1" w:styleId="oChar">
    <w:name w:val="正文o Char"/>
    <w:link w:val="o"/>
    <w:qFormat/>
    <w:rPr>
      <w:rFonts w:ascii="微软雅黑" w:eastAsia="微软雅黑" w:hAnsi="微软雅黑" w:cs="Times New Roman"/>
      <w:kern w:val="0"/>
      <w:szCs w:val="21"/>
    </w:rPr>
  </w:style>
  <w:style w:type="paragraph" w:customStyle="1" w:styleId="p18">
    <w:name w:val="p18"/>
    <w:basedOn w:val="a1"/>
    <w:qFormat/>
    <w:pPr>
      <w:widowControl/>
      <w:spacing w:after="156" w:line="360" w:lineRule="auto"/>
      <w:ind w:firstLine="420"/>
    </w:pPr>
    <w:rPr>
      <w:rFonts w:ascii="Times New Roman" w:hAnsi="Times New Roman" w:cs="Times New Roman"/>
      <w:kern w:val="0"/>
      <w:szCs w:val="21"/>
    </w:rPr>
  </w:style>
  <w:style w:type="character" w:customStyle="1" w:styleId="Char3">
    <w:name w:val="标准文本 Char"/>
    <w:qFormat/>
    <w:rPr>
      <w:kern w:val="2"/>
      <w:sz w:val="24"/>
    </w:rPr>
  </w:style>
  <w:style w:type="paragraph" w:customStyle="1" w:styleId="26">
    <w:name w:val="列出段落2"/>
    <w:basedOn w:val="a1"/>
    <w:qFormat/>
    <w:pPr>
      <w:ind w:firstLineChars="200" w:firstLine="420"/>
    </w:pPr>
    <w:rPr>
      <w:rFonts w:ascii="Calibri" w:hAnsi="Calibri" w:cs="Times New Roman"/>
    </w:rPr>
  </w:style>
  <w:style w:type="paragraph" w:customStyle="1" w:styleId="Char11">
    <w:name w:val="Char11"/>
    <w:basedOn w:val="a1"/>
    <w:qFormat/>
    <w:pPr>
      <w:tabs>
        <w:tab w:val="left" w:pos="360"/>
      </w:tabs>
    </w:pPr>
    <w:rPr>
      <w:rFonts w:ascii="Times New Roman" w:hAnsi="Times New Roman" w:cs="Times New Roman"/>
      <w:szCs w:val="24"/>
    </w:rPr>
  </w:style>
  <w:style w:type="paragraph" w:customStyle="1" w:styleId="305">
    <w:name w:val="样式 标题 3 + 首行缩进:  0.5 字符"/>
    <w:basedOn w:val="3"/>
    <w:qFormat/>
    <w:pPr>
      <w:spacing w:line="360" w:lineRule="auto"/>
    </w:pPr>
    <w:rPr>
      <w:rFonts w:ascii="Times New Roman" w:hAnsi="Times New Roman" w:cs="宋体"/>
      <w:sz w:val="28"/>
      <w:szCs w:val="20"/>
    </w:rPr>
  </w:style>
  <w:style w:type="paragraph" w:customStyle="1" w:styleId="41515">
    <w:name w:val="样式 标题 4 + 左侧:  1.5 字符 悬挂缩进: 1.5 字符"/>
    <w:basedOn w:val="40"/>
    <w:qFormat/>
    <w:pPr>
      <w:spacing w:line="360" w:lineRule="auto"/>
    </w:pPr>
    <w:rPr>
      <w:rFonts w:ascii="Times New Roman" w:eastAsia="宋体" w:hAnsi="Times New Roman" w:cs="宋体"/>
      <w:sz w:val="24"/>
      <w:szCs w:val="20"/>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paragraph" w:customStyle="1" w:styleId="21">
    <w:name w:val="注释级别 21"/>
    <w:basedOn w:val="a1"/>
    <w:link w:val="27"/>
    <w:uiPriority w:val="99"/>
    <w:unhideWhenUsed/>
    <w:qFormat/>
    <w:pPr>
      <w:keepNext/>
      <w:numPr>
        <w:ilvl w:val="1"/>
        <w:numId w:val="3"/>
      </w:numPr>
      <w:contextualSpacing/>
      <w:outlineLvl w:val="1"/>
    </w:pPr>
    <w:rPr>
      <w:rFonts w:ascii="宋体"/>
    </w:rPr>
  </w:style>
  <w:style w:type="character" w:customStyle="1" w:styleId="27">
    <w:name w:val="注释级别 2字符"/>
    <w:link w:val="21"/>
    <w:uiPriority w:val="99"/>
    <w:qFormat/>
    <w:rPr>
      <w:rFonts w:ascii="宋体" w:eastAsia="宋体"/>
      <w:kern w:val="2"/>
      <w:sz w:val="24"/>
      <w:szCs w:val="22"/>
    </w:rPr>
  </w:style>
  <w:style w:type="paragraph" w:customStyle="1" w:styleId="afff2">
    <w:name w:val="普通正文"/>
    <w:basedOn w:val="a1"/>
    <w:link w:val="Char4"/>
    <w:qFormat/>
    <w:pPr>
      <w:spacing w:line="440" w:lineRule="exact"/>
      <w:ind w:firstLineChars="200" w:firstLine="200"/>
    </w:pPr>
    <w:rPr>
      <w:rFonts w:ascii="仿宋_GB2312" w:eastAsia="仿宋_GB2312" w:hAnsi="Times New Roman" w:cs="宋体"/>
      <w:szCs w:val="20"/>
    </w:rPr>
  </w:style>
  <w:style w:type="character" w:customStyle="1" w:styleId="Char4">
    <w:name w:val="普通正文 Char"/>
    <w:link w:val="afff2"/>
    <w:qFormat/>
    <w:rPr>
      <w:rFonts w:ascii="仿宋_GB2312" w:eastAsia="仿宋_GB2312" w:hAnsi="Times New Roman" w:cs="宋体"/>
      <w:sz w:val="24"/>
      <w:szCs w:val="20"/>
    </w:rPr>
  </w:style>
  <w:style w:type="paragraph" w:customStyle="1" w:styleId="Afff3">
    <w:name w:val="正文 A"/>
    <w:qFormat/>
    <w:pPr>
      <w:widowControl w:val="0"/>
      <w:jc w:val="both"/>
    </w:pPr>
    <w:rPr>
      <w:rFonts w:eastAsia="ヒラギノ角ゴ Pro W3"/>
      <w:color w:val="000000"/>
      <w:kern w:val="2"/>
      <w:sz w:val="32"/>
    </w:rPr>
  </w:style>
  <w:style w:type="paragraph" w:customStyle="1" w:styleId="CharCharCharCharChar">
    <w:name w:val="文档正文 Char Char Char Char Char"/>
    <w:qFormat/>
    <w:pPr>
      <w:widowControl w:val="0"/>
      <w:spacing w:line="480" w:lineRule="exact"/>
      <w:ind w:firstLine="567"/>
      <w:jc w:val="both"/>
    </w:pPr>
    <w:rPr>
      <w:rFonts w:ascii="仿宋" w:eastAsia="ヒラギノ角ゴ Pro W3" w:hAnsi="仿宋"/>
      <w:color w:val="000000"/>
      <w:sz w:val="24"/>
    </w:rPr>
  </w:style>
  <w:style w:type="paragraph" w:customStyle="1" w:styleId="115">
    <w:name w:val="标题 1 + 行距: 1.5 倍行距"/>
    <w:basedOn w:val="a1"/>
    <w:qFormat/>
    <w:pPr>
      <w:keepNext/>
      <w:keepLines/>
      <w:numPr>
        <w:numId w:val="4"/>
      </w:numPr>
      <w:spacing w:before="340" w:after="330" w:line="360" w:lineRule="auto"/>
      <w:outlineLvl w:val="0"/>
    </w:pPr>
    <w:rPr>
      <w:rFonts w:ascii="Times New Roman" w:hAnsi="Times New Roman" w:cs="Times New Roman"/>
      <w:b/>
      <w:bCs/>
      <w:kern w:val="44"/>
      <w:sz w:val="32"/>
      <w:szCs w:val="44"/>
    </w:rPr>
  </w:style>
  <w:style w:type="paragraph" w:customStyle="1" w:styleId="sun--">
    <w:name w:val="sun-正文-黑圆点"/>
    <w:basedOn w:val="a6"/>
    <w:qFormat/>
    <w:pPr>
      <w:widowControl w:val="0"/>
      <w:numPr>
        <w:numId w:val="5"/>
      </w:numPr>
      <w:spacing w:before="120" w:afterLines="0"/>
      <w:ind w:firstLineChars="0" w:firstLine="0"/>
      <w:jc w:val="both"/>
    </w:pPr>
    <w:rPr>
      <w:rFonts w:eastAsia="宋体"/>
      <w:szCs w:val="20"/>
      <w:lang w:val="en-US"/>
    </w:rPr>
  </w:style>
  <w:style w:type="paragraph" w:customStyle="1" w:styleId="-">
    <w:name w:val="居中-图片"/>
    <w:basedOn w:val="a1"/>
    <w:qFormat/>
    <w:pPr>
      <w:spacing w:before="260" w:after="260" w:line="413" w:lineRule="auto"/>
      <w:jc w:val="center"/>
    </w:pPr>
    <w:rPr>
      <w:rFonts w:ascii="Times New Roman" w:hAnsi="Times New Roman" w:cs="宋体"/>
      <w:szCs w:val="20"/>
    </w:rPr>
  </w:style>
  <w:style w:type="paragraph" w:customStyle="1" w:styleId="410">
    <w:name w:val="标题 41"/>
    <w:qFormat/>
    <w:pPr>
      <w:widowControl w:val="0"/>
      <w:spacing w:after="156" w:line="360" w:lineRule="auto"/>
      <w:outlineLvl w:val="3"/>
    </w:pPr>
    <w:rPr>
      <w:rFonts w:ascii="宋体" w:eastAsia="ヒラギノ角ゴ Pro W3" w:hAnsi="宋体"/>
      <w:color w:val="000000"/>
      <w:kern w:val="44"/>
      <w:sz w:val="28"/>
    </w:rPr>
  </w:style>
  <w:style w:type="paragraph" w:customStyle="1" w:styleId="a0">
    <w:name w:val="列出项目"/>
    <w:basedOn w:val="a1"/>
    <w:qFormat/>
    <w:pPr>
      <w:numPr>
        <w:numId w:val="6"/>
      </w:numPr>
      <w:spacing w:line="360" w:lineRule="auto"/>
    </w:pPr>
    <w:rPr>
      <w:rFonts w:ascii="宋体" w:hAnsi="宋体" w:cs="Times New Roman"/>
      <w:b/>
    </w:rPr>
  </w:style>
  <w:style w:type="character" w:customStyle="1" w:styleId="dash6b636587char1">
    <w:name w:val="dash6b63_6587__char1"/>
    <w:qFormat/>
    <w:rPr>
      <w:rFonts w:ascii="Times New Roman" w:eastAsia="仿宋_GB2312" w:hAnsi="Times New Roman"/>
      <w:sz w:val="20"/>
      <w:u w:val="none"/>
      <w:lang w:val="en-US" w:eastAsia="zh-CN"/>
    </w:rPr>
  </w:style>
  <w:style w:type="character" w:customStyle="1" w:styleId="Char20">
    <w:name w:val="段正文 Char2"/>
    <w:link w:val="afff4"/>
    <w:qFormat/>
    <w:rPr>
      <w:rFonts w:ascii="Arial" w:hAnsi="Arial"/>
      <w:color w:val="000000"/>
    </w:rPr>
  </w:style>
  <w:style w:type="paragraph" w:customStyle="1" w:styleId="afff4">
    <w:name w:val="段正文"/>
    <w:basedOn w:val="a1"/>
    <w:link w:val="Char20"/>
    <w:qFormat/>
    <w:pPr>
      <w:adjustRightInd w:val="0"/>
      <w:spacing w:line="360" w:lineRule="auto"/>
      <w:ind w:firstLineChars="224" w:firstLine="538"/>
    </w:pPr>
    <w:rPr>
      <w:rFonts w:ascii="Arial" w:hAnsi="Arial"/>
      <w:color w:val="000000"/>
    </w:rPr>
  </w:style>
  <w:style w:type="character" w:customStyle="1" w:styleId="afff5">
    <w:name w:val="正文（首行缩进两字）"/>
    <w:qFormat/>
    <w:rPr>
      <w:rFonts w:eastAsia="宋体"/>
      <w:kern w:val="2"/>
      <w:sz w:val="21"/>
      <w:szCs w:val="24"/>
      <w:lang w:val="en-US" w:eastAsia="zh-CN" w:bidi="ar-SA"/>
    </w:rPr>
  </w:style>
  <w:style w:type="character" w:customStyle="1" w:styleId="2Char1">
    <w:name w:val="标题 2 Char1"/>
    <w:qFormat/>
    <w:rPr>
      <w:rFonts w:ascii="Arial" w:eastAsia="黑体" w:hAnsi="Arial" w:cs="Times New Roman"/>
      <w:b/>
      <w:bCs/>
      <w:sz w:val="32"/>
      <w:szCs w:val="32"/>
    </w:rPr>
  </w:style>
  <w:style w:type="character" w:customStyle="1" w:styleId="Char12">
    <w:name w:val="批注文字 Char1"/>
    <w:uiPriority w:val="99"/>
    <w:semiHidden/>
    <w:qFormat/>
    <w:rPr>
      <w:rFonts w:ascii="Times New Roman" w:eastAsia="宋体" w:hAnsi="Times New Roman" w:cs="Times New Roman"/>
      <w:szCs w:val="20"/>
    </w:rPr>
  </w:style>
  <w:style w:type="character" w:customStyle="1" w:styleId="Char5">
    <w:name w:val="列举 Char"/>
    <w:link w:val="afff6"/>
    <w:qFormat/>
    <w:rPr>
      <w:rFonts w:ascii="宋体" w:hAnsi="宋体"/>
      <w:sz w:val="24"/>
    </w:rPr>
  </w:style>
  <w:style w:type="paragraph" w:customStyle="1" w:styleId="afff6">
    <w:name w:val="列举"/>
    <w:basedOn w:val="a1"/>
    <w:link w:val="Char5"/>
    <w:qFormat/>
    <w:pPr>
      <w:widowControl/>
      <w:spacing w:beforeLines="50" w:afterLines="50" w:line="360" w:lineRule="auto"/>
      <w:ind w:left="960" w:hanging="480"/>
      <w:jc w:val="left"/>
    </w:pPr>
    <w:rPr>
      <w:rFonts w:ascii="宋体" w:hAnsi="宋体"/>
    </w:rPr>
  </w:style>
  <w:style w:type="character" w:customStyle="1" w:styleId="Char13">
    <w:name w:val="正文文本缩进 Char1"/>
    <w:qFormat/>
    <w:rPr>
      <w:kern w:val="2"/>
      <w:sz w:val="32"/>
    </w:rPr>
  </w:style>
  <w:style w:type="character" w:customStyle="1" w:styleId="afff7">
    <w:name w:val="无间距字符"/>
    <w:link w:val="13"/>
    <w:uiPriority w:val="1"/>
    <w:qFormat/>
  </w:style>
  <w:style w:type="paragraph" w:customStyle="1" w:styleId="13">
    <w:name w:val="无间距1"/>
    <w:link w:val="afff7"/>
    <w:uiPriority w:val="1"/>
    <w:qFormat/>
    <w:pPr>
      <w:spacing w:before="100"/>
    </w:pPr>
    <w:rPr>
      <w:rFonts w:asciiTheme="minorHAnsi" w:eastAsiaTheme="minorEastAsia" w:hAnsiTheme="minorHAnsi" w:cstheme="minorBidi"/>
      <w:kern w:val="2"/>
      <w:sz w:val="21"/>
      <w:szCs w:val="22"/>
    </w:rPr>
  </w:style>
  <w:style w:type="character" w:customStyle="1" w:styleId="ooChar">
    <w:name w:val="正文oo Char"/>
    <w:link w:val="oo"/>
    <w:qFormat/>
    <w:rPr>
      <w:rFonts w:ascii="宋体" w:hAnsi="宋体" w:cs="宋体"/>
      <w:sz w:val="24"/>
      <w:szCs w:val="24"/>
    </w:rPr>
  </w:style>
  <w:style w:type="paragraph" w:customStyle="1" w:styleId="oo">
    <w:name w:val="正文oo"/>
    <w:basedOn w:val="a1"/>
    <w:link w:val="ooChar"/>
    <w:qFormat/>
    <w:pPr>
      <w:widowControl/>
      <w:spacing w:before="100" w:beforeAutospacing="1" w:after="100" w:afterAutospacing="1" w:line="360" w:lineRule="auto"/>
      <w:ind w:firstLineChars="200" w:firstLine="200"/>
      <w:jc w:val="left"/>
    </w:pPr>
    <w:rPr>
      <w:rFonts w:ascii="宋体" w:hAnsi="宋体" w:cs="宋体"/>
      <w:szCs w:val="24"/>
    </w:rPr>
  </w:style>
  <w:style w:type="character" w:customStyle="1" w:styleId="GW-3CharChar">
    <w:name w:val="GW-标题3 Char Char"/>
    <w:qFormat/>
    <w:rPr>
      <w:rFonts w:ascii="宋体" w:hAnsi="宋体"/>
      <w:b/>
      <w:bCs/>
      <w:kern w:val="2"/>
      <w:sz w:val="32"/>
      <w:szCs w:val="24"/>
    </w:rPr>
  </w:style>
  <w:style w:type="character" w:customStyle="1" w:styleId="Char6">
    <w:name w:val="自定义正文 Char"/>
    <w:qFormat/>
    <w:rPr>
      <w:rFonts w:ascii="仿宋_GB2312" w:eastAsia="仿宋_GB2312"/>
      <w:kern w:val="2"/>
      <w:sz w:val="24"/>
      <w:szCs w:val="24"/>
    </w:rPr>
  </w:style>
  <w:style w:type="paragraph" w:customStyle="1" w:styleId="62275">
    <w:name w:val="样式 标题 6 + 左侧:  2 字符 悬挂缩进: 2.75 字符"/>
    <w:basedOn w:val="6"/>
    <w:qFormat/>
    <w:pPr>
      <w:spacing w:line="360" w:lineRule="auto"/>
    </w:pPr>
    <w:rPr>
      <w:rFonts w:ascii="Times New Roman" w:eastAsia="宋体" w:hAnsi="Times New Roman" w:cs="宋体"/>
      <w:szCs w:val="20"/>
    </w:rPr>
  </w:style>
  <w:style w:type="paragraph" w:customStyle="1" w:styleId="GW-211">
    <w:name w:val="样式 GW-标题2 + 段前: 1 行 段后: 1 行"/>
    <w:basedOn w:val="GW-2"/>
    <w:qFormat/>
    <w:pPr>
      <w:tabs>
        <w:tab w:val="left" w:pos="961"/>
      </w:tabs>
      <w:snapToGrid w:val="0"/>
      <w:spacing w:before="100" w:beforeAutospacing="1" w:after="100" w:afterAutospacing="1"/>
      <w:ind w:leftChars="100" w:left="1221" w:rightChars="100" w:right="100" w:hanging="360"/>
      <w:contextualSpacing w:val="0"/>
    </w:pPr>
    <w:rPr>
      <w:rFonts w:ascii="Times New Roman" w:eastAsia="仿宋_GB2312" w:hAnsi="Times New Roman" w:cs="宋体"/>
      <w:kern w:val="44"/>
      <w:sz w:val="28"/>
      <w:szCs w:val="20"/>
      <w:lang w:eastAsia="zh-CN" w:bidi="ar-SA"/>
    </w:rPr>
  </w:style>
  <w:style w:type="paragraph" w:customStyle="1" w:styleId="14">
    <w:name w:val="多级标题1"/>
    <w:basedOn w:val="1"/>
    <w:qFormat/>
    <w:pPr>
      <w:numPr>
        <w:numId w:val="0"/>
      </w:numPr>
      <w:tabs>
        <w:tab w:val="left" w:pos="360"/>
      </w:tabs>
      <w:ind w:left="360" w:hangingChars="200" w:hanging="360"/>
    </w:pPr>
    <w:rPr>
      <w:rFonts w:ascii="Times New Roman" w:hAnsi="Times New Roman" w:cs="Times New Roman"/>
      <w:sz w:val="32"/>
      <w:szCs w:val="32"/>
    </w:rPr>
  </w:style>
  <w:style w:type="paragraph" w:customStyle="1" w:styleId="afff8">
    <w:name w:val="二级无"/>
    <w:basedOn w:val="a1"/>
    <w:qFormat/>
    <w:pPr>
      <w:widowControl/>
      <w:tabs>
        <w:tab w:val="left" w:pos="420"/>
      </w:tabs>
      <w:jc w:val="left"/>
      <w:outlineLvl w:val="3"/>
    </w:pPr>
    <w:rPr>
      <w:rFonts w:ascii="宋体" w:hAnsi="Calibri" w:cs="黑体"/>
      <w:szCs w:val="21"/>
    </w:rPr>
  </w:style>
  <w:style w:type="paragraph" w:customStyle="1" w:styleId="B">
    <w:name w:val="B_项目符号"/>
    <w:basedOn w:val="a1"/>
    <w:qFormat/>
    <w:pPr>
      <w:widowControl/>
      <w:overflowPunct w:val="0"/>
      <w:autoSpaceDE w:val="0"/>
      <w:autoSpaceDN w:val="0"/>
      <w:adjustRightInd w:val="0"/>
      <w:ind w:left="840" w:firstLineChars="200" w:firstLine="200"/>
    </w:pPr>
    <w:rPr>
      <w:rFonts w:ascii="宋体" w:hAnsi="Times New Roman" w:cs="Times New Roman"/>
      <w:kern w:val="0"/>
      <w:szCs w:val="20"/>
    </w:rPr>
  </w:style>
  <w:style w:type="paragraph" w:customStyle="1" w:styleId="2Char">
    <w:name w:val="正文（首行缩进2字符）四号 Char"/>
    <w:qFormat/>
    <w:pPr>
      <w:spacing w:line="480" w:lineRule="exact"/>
      <w:ind w:firstLineChars="200" w:firstLine="200"/>
    </w:pPr>
    <w:rPr>
      <w:kern w:val="2"/>
      <w:sz w:val="28"/>
      <w:szCs w:val="28"/>
    </w:rPr>
  </w:style>
  <w:style w:type="character" w:customStyle="1" w:styleId="2Char10">
    <w:name w:val="正文文本缩进 2 Char1"/>
    <w:basedOn w:val="a2"/>
    <w:uiPriority w:val="99"/>
    <w:semiHidden/>
    <w:qFormat/>
  </w:style>
  <w:style w:type="paragraph" w:customStyle="1" w:styleId="517525">
    <w:name w:val="样式 标题 5 + 左侧:  1.75 字符 悬挂缩进: 2.5 字符"/>
    <w:basedOn w:val="5"/>
    <w:qFormat/>
    <w:pPr>
      <w:spacing w:line="360" w:lineRule="auto"/>
      <w:ind w:left="0" w:firstLine="0"/>
    </w:pPr>
    <w:rPr>
      <w:rFonts w:ascii="Times New Roman" w:hAnsi="Times New Roman" w:cs="宋体"/>
      <w:sz w:val="24"/>
      <w:szCs w:val="20"/>
    </w:rPr>
  </w:style>
  <w:style w:type="paragraph" w:customStyle="1" w:styleId="RGB09416678125">
    <w:name w:val="样式 宋体 四号 加粗 自定义颜(RGB(094166)) 段前: 7.8 磅 行距: 多倍行距 1.25 字行"/>
    <w:basedOn w:val="a1"/>
    <w:qFormat/>
    <w:pPr>
      <w:ind w:left="900" w:hanging="420"/>
    </w:pPr>
    <w:rPr>
      <w:rFonts w:ascii="Times New Roman" w:hAnsi="Times New Roman" w:cs="Times New Roman"/>
      <w:szCs w:val="24"/>
    </w:rPr>
  </w:style>
  <w:style w:type="paragraph" w:customStyle="1" w:styleId="205">
    <w:name w:val="样式 标题 2 + 首行缩进:  0.5 字符"/>
    <w:basedOn w:val="2"/>
    <w:qFormat/>
    <w:rPr>
      <w:rFonts w:ascii="Times New Roman" w:eastAsia="宋体" w:hAnsi="Times New Roman" w:cs="宋体"/>
      <w:sz w:val="30"/>
      <w:szCs w:val="20"/>
    </w:rPr>
  </w:style>
  <w:style w:type="paragraph" w:customStyle="1" w:styleId="33">
    <w:name w:val="多级标题3"/>
    <w:basedOn w:val="3"/>
    <w:qFormat/>
    <w:pPr>
      <w:numPr>
        <w:ilvl w:val="0"/>
        <w:numId w:val="0"/>
      </w:numPr>
      <w:tabs>
        <w:tab w:val="left" w:pos="961"/>
        <w:tab w:val="left" w:pos="1861"/>
      </w:tabs>
      <w:ind w:left="961" w:hanging="360"/>
    </w:pPr>
    <w:rPr>
      <w:rFonts w:ascii="Times New Roman" w:hAnsi="Times New Roman" w:cs="Times New Roman"/>
      <w:b w:val="0"/>
      <w:sz w:val="24"/>
    </w:rPr>
  </w:style>
  <w:style w:type="paragraph" w:customStyle="1" w:styleId="15">
    <w:name w:val="纯文本1"/>
    <w:basedOn w:val="a1"/>
    <w:qFormat/>
    <w:pPr>
      <w:adjustRightInd w:val="0"/>
      <w:snapToGrid w:val="0"/>
      <w:spacing w:line="360" w:lineRule="auto"/>
    </w:pPr>
    <w:rPr>
      <w:rFonts w:ascii="宋体" w:hAnsi="Courier New" w:cs="Times New Roman"/>
      <w:szCs w:val="24"/>
    </w:rPr>
  </w:style>
  <w:style w:type="paragraph" w:customStyle="1" w:styleId="afff9">
    <w:name w:val="附图标题"/>
    <w:basedOn w:val="a1"/>
    <w:qFormat/>
    <w:pPr>
      <w:tabs>
        <w:tab w:val="left" w:pos="720"/>
      </w:tabs>
      <w:spacing w:afterLines="100"/>
      <w:ind w:hanging="420"/>
      <w:jc w:val="center"/>
    </w:pPr>
    <w:rPr>
      <w:rFonts w:ascii="Arial" w:eastAsia="黑体" w:hAnsi="Arial" w:cs="Times New Roman"/>
      <w:b/>
      <w:sz w:val="18"/>
      <w:szCs w:val="24"/>
    </w:rPr>
  </w:style>
  <w:style w:type="paragraph" w:customStyle="1" w:styleId="afffa">
    <w:name w:val="图表"/>
    <w:qFormat/>
    <w:pPr>
      <w:spacing w:before="20"/>
      <w:ind w:left="851"/>
      <w:jc w:val="center"/>
    </w:pPr>
    <w:rPr>
      <w:rFonts w:eastAsia="文鼎细圆简"/>
    </w:rPr>
  </w:style>
  <w:style w:type="paragraph" w:customStyle="1" w:styleId="1051">
    <w:name w:val="样式 标题 1 + 首行缩进:  0.5 字符1"/>
    <w:basedOn w:val="1"/>
    <w:qFormat/>
    <w:pPr>
      <w:keepNext w:val="0"/>
      <w:keepLines w:val="0"/>
      <w:ind w:firstLine="0"/>
    </w:pPr>
    <w:rPr>
      <w:rFonts w:ascii="Times New Roman" w:hAnsi="Times New Roman" w:cs="宋体"/>
      <w:szCs w:val="20"/>
    </w:rPr>
  </w:style>
  <w:style w:type="paragraph" w:customStyle="1" w:styleId="A80">
    <w:name w:val="A8操作手册正文"/>
    <w:basedOn w:val="a1"/>
    <w:qFormat/>
    <w:pPr>
      <w:spacing w:line="360" w:lineRule="auto"/>
      <w:ind w:firstLineChars="200" w:firstLine="420"/>
    </w:pPr>
    <w:rPr>
      <w:rFonts w:ascii="Verdana" w:hAnsi="Verdana" w:cs="宋体"/>
      <w:szCs w:val="20"/>
    </w:rPr>
  </w:style>
  <w:style w:type="paragraph" w:customStyle="1" w:styleId="TOC10">
    <w:name w:val="TOC 标题1"/>
    <w:basedOn w:val="1"/>
    <w:uiPriority w:val="39"/>
    <w:qFormat/>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afffb">
    <w:name w:val="表格"/>
    <w:basedOn w:val="a1"/>
    <w:qFormat/>
    <w:pPr>
      <w:spacing w:line="400" w:lineRule="exact"/>
    </w:pPr>
    <w:rPr>
      <w:rFonts w:ascii="Times New Roman" w:hAnsi="Times New Roman" w:cs="Times New Roman"/>
      <w:szCs w:val="24"/>
    </w:rPr>
  </w:style>
  <w:style w:type="paragraph" w:customStyle="1" w:styleId="2125">
    <w:name w:val="首缩2 1.25行距"/>
    <w:basedOn w:val="a1"/>
    <w:qFormat/>
    <w:pPr>
      <w:spacing w:line="300" w:lineRule="auto"/>
      <w:ind w:rightChars="-27" w:right="-57" w:firstLineChars="250" w:firstLine="600"/>
    </w:pPr>
    <w:rPr>
      <w:rFonts w:ascii="宋体" w:hAnsi="宋体" w:cs="宋体"/>
      <w:szCs w:val="24"/>
    </w:rPr>
  </w:style>
  <w:style w:type="paragraph" w:customStyle="1" w:styleId="16">
    <w:name w:val="无间隔1"/>
    <w:qFormat/>
    <w:pPr>
      <w:widowControl w:val="0"/>
      <w:jc w:val="both"/>
    </w:pPr>
    <w:rPr>
      <w:rFonts w:ascii="Calibri" w:hAnsi="Calibri"/>
      <w:kern w:val="2"/>
      <w:sz w:val="21"/>
      <w:szCs w:val="21"/>
    </w:rPr>
  </w:style>
  <w:style w:type="paragraph" w:customStyle="1" w:styleId="28">
    <w:name w:val="多级标题2"/>
    <w:basedOn w:val="2"/>
    <w:qFormat/>
    <w:pPr>
      <w:numPr>
        <w:ilvl w:val="0"/>
        <w:numId w:val="0"/>
      </w:numPr>
      <w:tabs>
        <w:tab w:val="left" w:pos="961"/>
        <w:tab w:val="left" w:pos="1441"/>
      </w:tabs>
      <w:ind w:left="961" w:hanging="360"/>
    </w:pPr>
    <w:rPr>
      <w:rFonts w:ascii="Cambria" w:eastAsia="宋体" w:hAnsi="Cambria" w:cs="Times New Roman"/>
      <w:sz w:val="30"/>
    </w:rPr>
  </w:style>
  <w:style w:type="paragraph" w:customStyle="1" w:styleId="afffc">
    <w:name w:val="段落标题"/>
    <w:basedOn w:val="a1"/>
    <w:qFormat/>
    <w:pPr>
      <w:spacing w:line="360" w:lineRule="auto"/>
      <w:ind w:left="1440" w:hanging="420"/>
      <w:jc w:val="left"/>
    </w:pPr>
    <w:rPr>
      <w:rFonts w:ascii="宋体" w:hAnsi="宋体" w:cs="Times New Roman"/>
      <w:b/>
    </w:rPr>
  </w:style>
  <w:style w:type="paragraph" w:customStyle="1" w:styleId="Char14">
    <w:name w:val="Char1"/>
    <w:basedOn w:val="a1"/>
    <w:qFormat/>
    <w:rPr>
      <w:rFonts w:ascii="Times New Roman" w:hAnsi="Times New Roman" w:cs="Times New Roman"/>
      <w:szCs w:val="21"/>
    </w:rPr>
  </w:style>
  <w:style w:type="paragraph" w:customStyle="1" w:styleId="4">
    <w:name w:val="多级标题4"/>
    <w:basedOn w:val="40"/>
    <w:qFormat/>
    <w:pPr>
      <w:numPr>
        <w:numId w:val="7"/>
      </w:numPr>
    </w:pPr>
    <w:rPr>
      <w:rFonts w:ascii="Cambria" w:eastAsia="宋体" w:hAnsi="Cambria" w:cs="Times New Roman"/>
      <w:b w:val="0"/>
    </w:rPr>
  </w:style>
  <w:style w:type="paragraph" w:customStyle="1" w:styleId="51">
    <w:name w:val="多级标题5"/>
    <w:basedOn w:val="5"/>
    <w:qFormat/>
    <w:pPr>
      <w:numPr>
        <w:ilvl w:val="0"/>
        <w:numId w:val="0"/>
      </w:numPr>
      <w:ind w:left="360" w:hangingChars="200" w:hanging="360"/>
    </w:pPr>
    <w:rPr>
      <w:rFonts w:ascii="Times New Roman" w:hAnsi="Times New Roman" w:cs="Times New Roman"/>
      <w:b w:val="0"/>
      <w:sz w:val="24"/>
    </w:rPr>
  </w:style>
  <w:style w:type="paragraph" w:customStyle="1" w:styleId="-----">
    <w:name w:val="-----二级列出"/>
    <w:basedOn w:val="a1"/>
    <w:qFormat/>
    <w:pPr>
      <w:widowControl/>
      <w:adjustRightInd w:val="0"/>
      <w:snapToGrid w:val="0"/>
      <w:spacing w:after="160" w:line="360" w:lineRule="auto"/>
      <w:ind w:left="1134"/>
      <w:jc w:val="left"/>
    </w:pPr>
    <w:rPr>
      <w:rFonts w:ascii="华文中宋" w:eastAsia="华文中宋" w:hAnsi="华文中宋" w:cs="Times New Roman"/>
      <w:kern w:val="0"/>
      <w:szCs w:val="20"/>
    </w:rPr>
  </w:style>
  <w:style w:type="paragraph" w:customStyle="1" w:styleId="17">
    <w:name w:val="正文缩进1"/>
    <w:basedOn w:val="a1"/>
    <w:qFormat/>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5001212">
    <w:name w:val="样式 标题 5 + 非加粗 左侧:  0 厘米 首行缩进:  0 厘米 段前: 12 磅 段后: 12 磅 左侧: (..."/>
    <w:basedOn w:val="a1"/>
    <w:qFormat/>
    <w:pPr>
      <w:numPr>
        <w:ilvl w:val="4"/>
        <w:numId w:val="8"/>
      </w:numPr>
      <w:spacing w:before="120" w:after="120"/>
      <w:ind w:left="420"/>
      <w:jc w:val="left"/>
    </w:pPr>
    <w:rPr>
      <w:rFonts w:ascii="Times New Roman" w:hAnsi="Times New Roman" w:cs="宋体"/>
      <w:b/>
      <w:bCs/>
      <w:szCs w:val="20"/>
    </w:rPr>
  </w:style>
  <w:style w:type="character" w:customStyle="1" w:styleId="123123123CharChar">
    <w:name w:val="123123123 Char Char"/>
    <w:qFormat/>
    <w:rPr>
      <w:rFonts w:ascii="宋体" w:hAnsi="宋体"/>
      <w:sz w:val="24"/>
    </w:rPr>
  </w:style>
  <w:style w:type="character" w:customStyle="1" w:styleId="18">
    <w:name w:val="纯文本字符1"/>
    <w:basedOn w:val="a2"/>
    <w:uiPriority w:val="99"/>
    <w:semiHidden/>
    <w:qFormat/>
    <w:rPr>
      <w:rFonts w:ascii="宋体" w:eastAsia="宋体" w:hAnsi="Courier" w:cs="Times New Roman"/>
      <w:sz w:val="24"/>
      <w:szCs w:val="24"/>
    </w:rPr>
  </w:style>
  <w:style w:type="paragraph" w:customStyle="1" w:styleId="34">
    <w:name w:val="列出段落3"/>
    <w:basedOn w:val="a1"/>
    <w:qFormat/>
    <w:pPr>
      <w:spacing w:line="360" w:lineRule="auto"/>
      <w:ind w:firstLineChars="200" w:firstLine="420"/>
    </w:pPr>
    <w:rPr>
      <w:rFonts w:ascii="Calibri" w:hAnsi="Calibri" w:cs="Times New Roman"/>
    </w:rPr>
  </w:style>
  <w:style w:type="paragraph" w:customStyle="1" w:styleId="19">
    <w:name w:val="修订版本号1"/>
    <w:uiPriority w:val="99"/>
    <w:semiHidden/>
    <w:qFormat/>
    <w:rPr>
      <w:rFonts w:asciiTheme="minorHAnsi" w:eastAsiaTheme="minorEastAsia" w:hAnsiTheme="minorHAnsi" w:cstheme="minorBidi"/>
      <w:kern w:val="2"/>
      <w:sz w:val="21"/>
      <w:szCs w:val="22"/>
    </w:rPr>
  </w:style>
  <w:style w:type="paragraph" w:customStyle="1" w:styleId="CharCharCharCharCharCharChar1Char">
    <w:name w:val="Char Char Char Char Char Char Char1 Char"/>
    <w:basedOn w:val="a1"/>
    <w:qFormat/>
    <w:rPr>
      <w:rFonts w:ascii="Tahoma" w:hAnsi="Tahoma" w:cs="Times New Roman"/>
      <w:szCs w:val="20"/>
    </w:rPr>
  </w:style>
  <w:style w:type="paragraph" w:customStyle="1" w:styleId="xl31">
    <w:name w:val="xl31"/>
    <w:basedOn w:val="a1"/>
    <w:qFormat/>
    <w:pPr>
      <w:widowControl/>
      <w:spacing w:before="100" w:beforeAutospacing="1" w:after="100" w:afterAutospacing="1"/>
      <w:jc w:val="center"/>
    </w:pPr>
    <w:rPr>
      <w:rFonts w:ascii="宋体" w:hAnsi="宋体" w:cs="Times New Roman"/>
      <w:b/>
      <w:bCs/>
      <w:kern w:val="0"/>
      <w:sz w:val="28"/>
      <w:szCs w:val="28"/>
    </w:rPr>
  </w:style>
  <w:style w:type="paragraph" w:customStyle="1" w:styleId="1a">
    <w:name w:val="1级项目"/>
    <w:basedOn w:val="aff0"/>
    <w:qFormat/>
    <w:pPr>
      <w:tabs>
        <w:tab w:val="left" w:pos="885"/>
      </w:tabs>
      <w:spacing w:before="240" w:after="240" w:line="360" w:lineRule="auto"/>
      <w:ind w:left="432" w:firstLineChars="0" w:firstLine="0"/>
    </w:pPr>
    <w:rPr>
      <w:rFonts w:ascii="楷体_GB2312" w:eastAsia="楷体_GB2312" w:hAnsi="宋体" w:cs="Times New Roman"/>
      <w:color w:val="000000"/>
    </w:rPr>
  </w:style>
  <w:style w:type="paragraph" w:customStyle="1" w:styleId="p17">
    <w:name w:val="p17"/>
    <w:basedOn w:val="a1"/>
    <w:uiPriority w:val="99"/>
    <w:qFormat/>
    <w:pPr>
      <w:widowControl/>
    </w:pPr>
    <w:rPr>
      <w:rFonts w:ascii="Calibri" w:hAnsi="Calibri" w:cs="Times New Roman"/>
      <w:color w:val="000000"/>
      <w:kern w:val="0"/>
      <w:sz w:val="21"/>
      <w:szCs w:val="21"/>
    </w:rPr>
  </w:style>
  <w:style w:type="paragraph" w:customStyle="1" w:styleId="42">
    <w:name w:val="列出段落4"/>
    <w:basedOn w:val="a1"/>
    <w:uiPriority w:val="99"/>
    <w:unhideWhenUsed/>
    <w:qFormat/>
    <w:pPr>
      <w:ind w:firstLineChars="200" w:firstLine="420"/>
    </w:pPr>
  </w:style>
  <w:style w:type="paragraph" w:customStyle="1" w:styleId="52">
    <w:name w:val="列出段落5"/>
    <w:basedOn w:val="a1"/>
    <w:uiPriority w:val="99"/>
    <w:unhideWhenUsed/>
    <w:qFormat/>
    <w:pPr>
      <w:ind w:firstLineChars="200" w:firstLine="420"/>
    </w:pPr>
  </w:style>
  <w:style w:type="paragraph" w:customStyle="1" w:styleId="61">
    <w:name w:val="列出段落6"/>
    <w:basedOn w:val="a1"/>
    <w:uiPriority w:val="99"/>
    <w:unhideWhenUsed/>
    <w:qFormat/>
    <w:pPr>
      <w:ind w:firstLineChars="200" w:firstLine="420"/>
    </w:pPr>
  </w:style>
  <w:style w:type="paragraph" w:customStyle="1" w:styleId="point-2">
    <w:name w:val="point-2"/>
    <w:basedOn w:val="a1"/>
    <w:qFormat/>
    <w:pPr>
      <w:widowControl/>
      <w:numPr>
        <w:numId w:val="9"/>
      </w:numPr>
    </w:pPr>
    <w:rPr>
      <w:rFonts w:ascii="Times New Roman" w:eastAsia="仿宋" w:hAnsi="Times New Roman" w:cs="Times New Roman"/>
      <w:kern w:val="0"/>
      <w:szCs w:val="24"/>
      <w:lang w:eastAsia="zh-TW"/>
    </w:rPr>
  </w:style>
  <w:style w:type="paragraph" w:customStyle="1" w:styleId="TOC20">
    <w:name w:val="TOC 标题2"/>
    <w:basedOn w:val="1"/>
    <w:uiPriority w:val="39"/>
    <w:unhideWhenUsed/>
    <w:qFormat/>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52">
    <w:name w:val="样式 小四 行距: 1.5 倍行距 首行缩进:  2 字符"/>
    <w:basedOn w:val="a1"/>
    <w:qFormat/>
    <w:pPr>
      <w:spacing w:line="360" w:lineRule="auto"/>
      <w:ind w:firstLineChars="200" w:firstLine="480"/>
    </w:pPr>
    <w:rPr>
      <w:rFonts w:ascii="Times New Roman" w:hAnsi="Times New Roman" w:cs="宋体"/>
      <w:szCs w:val="20"/>
    </w:rPr>
  </w:style>
  <w:style w:type="paragraph" w:customStyle="1" w:styleId="CharCharCharCharCharChar">
    <w:name w:val="Char Char Char Char Char Char"/>
    <w:basedOn w:val="a1"/>
    <w:qFormat/>
    <w:pPr>
      <w:widowControl/>
      <w:spacing w:after="160" w:line="240" w:lineRule="exact"/>
      <w:jc w:val="left"/>
    </w:pPr>
    <w:rPr>
      <w:rFonts w:ascii="Verdana" w:hAnsi="Verdana" w:cs="Times New Roman"/>
      <w:kern w:val="0"/>
      <w:sz w:val="20"/>
      <w:szCs w:val="20"/>
      <w:lang w:eastAsia="en-US"/>
    </w:rPr>
  </w:style>
  <w:style w:type="table" w:customStyle="1" w:styleId="1b">
    <w:name w:val="网格型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列出段落7"/>
    <w:basedOn w:val="a1"/>
    <w:uiPriority w:val="99"/>
    <w:unhideWhenUsed/>
    <w:qFormat/>
    <w:pPr>
      <w:ind w:firstLineChars="200" w:firstLine="420"/>
    </w:pPr>
  </w:style>
  <w:style w:type="character" w:customStyle="1" w:styleId="font51">
    <w:name w:val="font51"/>
    <w:basedOn w:val="a2"/>
    <w:qFormat/>
    <w:rPr>
      <w:rFonts w:ascii="宋体" w:eastAsia="宋体" w:hAnsi="宋体" w:cs="宋体" w:hint="eastAsia"/>
      <w:b/>
      <w:color w:val="000000"/>
      <w:sz w:val="21"/>
      <w:szCs w:val="21"/>
      <w:u w:val="none"/>
    </w:rPr>
  </w:style>
  <w:style w:type="character" w:customStyle="1" w:styleId="font31">
    <w:name w:val="font31"/>
    <w:basedOn w:val="a2"/>
    <w:qFormat/>
    <w:rPr>
      <w:rFonts w:ascii="宋体" w:eastAsia="宋体" w:hAnsi="宋体" w:cs="宋体" w:hint="eastAsia"/>
      <w:color w:val="000000"/>
      <w:sz w:val="20"/>
      <w:szCs w:val="20"/>
      <w:u w:val="none"/>
    </w:rPr>
  </w:style>
  <w:style w:type="character" w:customStyle="1" w:styleId="font41">
    <w:name w:val="font41"/>
    <w:basedOn w:val="a2"/>
    <w:qFormat/>
    <w:rPr>
      <w:rFonts w:ascii="Times New Roman" w:hAnsi="Times New Roman" w:cs="Times New Roman" w:hint="default"/>
      <w:color w:val="000000"/>
      <w:sz w:val="20"/>
      <w:szCs w:val="20"/>
      <w:u w:val="none"/>
    </w:rPr>
  </w:style>
  <w:style w:type="paragraph" w:styleId="afffd">
    <w:name w:val="List Paragraph"/>
    <w:basedOn w:val="a1"/>
    <w:uiPriority w:val="99"/>
    <w:unhideWhenUsed/>
    <w:qFormat/>
    <w:pPr>
      <w:ind w:firstLineChars="200" w:firstLine="420"/>
    </w:pPr>
  </w:style>
  <w:style w:type="character" w:customStyle="1" w:styleId="Afffe">
    <w:name w:val="无 A"/>
    <w:qFormat/>
  </w:style>
  <w:style w:type="character" w:customStyle="1" w:styleId="font81">
    <w:name w:val="font81"/>
    <w:basedOn w:val="a2"/>
    <w:qFormat/>
    <w:rPr>
      <w:rFonts w:ascii="Arial" w:hAnsi="Arial" w:cs="Arial"/>
      <w:color w:val="000000"/>
      <w:sz w:val="20"/>
      <w:szCs w:val="20"/>
      <w:u w:val="none"/>
    </w:rPr>
  </w:style>
  <w:style w:type="character" w:customStyle="1" w:styleId="font01">
    <w:name w:val="font01"/>
    <w:basedOn w:val="a2"/>
    <w:qFormat/>
    <w:rPr>
      <w:rFonts w:ascii="宋体" w:eastAsia="宋体" w:hAnsi="宋体" w:cs="宋体" w:hint="eastAsia"/>
      <w:color w:val="000000"/>
      <w:sz w:val="20"/>
      <w:szCs w:val="20"/>
      <w:u w:val="none"/>
    </w:rPr>
  </w:style>
  <w:style w:type="paragraph" w:customStyle="1" w:styleId="affff">
    <w:name w:val="文一"/>
    <w:basedOn w:val="a1"/>
    <w:qFormat/>
    <w:pPr>
      <w:topLinePunct/>
      <w:adjustRightInd w:val="0"/>
      <w:snapToGrid w:val="0"/>
      <w:spacing w:line="360" w:lineRule="auto"/>
      <w:ind w:firstLineChars="200" w:firstLine="200"/>
    </w:pPr>
    <w:rPr>
      <w:rFonts w:ascii="Times New Roman" w:hAnsi="Times New Roman" w:cs="Times New Roman"/>
      <w:spacing w:val="4"/>
      <w:kern w:val="0"/>
      <w:szCs w:val="24"/>
    </w:rPr>
  </w:style>
  <w:style w:type="paragraph" w:customStyle="1" w:styleId="sbg">
    <w:name w:val="sbg"/>
    <w:basedOn w:val="a1"/>
    <w:qFormat/>
    <w:pPr>
      <w:jc w:val="center"/>
    </w:pPr>
    <w:rPr>
      <w:rFonts w:ascii="宋体" w:hAnsi="宋体" w:cs="宋体"/>
      <w:b/>
      <w:bCs/>
      <w:kern w:val="0"/>
      <w:szCs w:val="18"/>
    </w:rPr>
  </w:style>
  <w:style w:type="character" w:customStyle="1" w:styleId="fontstyle01">
    <w:name w:val="fontstyle01"/>
    <w:basedOn w:val="a2"/>
    <w:qFormat/>
    <w:rPr>
      <w:rFonts w:ascii="仿宋" w:hAnsi="仿宋" w:hint="default"/>
      <w:color w:val="000000"/>
      <w:sz w:val="36"/>
      <w:szCs w:val="36"/>
    </w:rPr>
  </w:style>
  <w:style w:type="paragraph" w:customStyle="1" w:styleId="1c">
    <w:name w:val="修订1"/>
    <w:hidden/>
    <w:uiPriority w:val="99"/>
    <w:unhideWhenUsed/>
    <w:qFormat/>
    <w:rPr>
      <w:rFonts w:asciiTheme="minorHAnsi" w:hAnsi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73</Pages>
  <Words>6084</Words>
  <Characters>34683</Characters>
  <Application>Microsoft Office Word</Application>
  <DocSecurity>0</DocSecurity>
  <Lines>289</Lines>
  <Paragraphs>81</Paragraphs>
  <ScaleCrop>false</ScaleCrop>
  <Company>微软中国</Company>
  <LinksUpToDate>false</LinksUpToDate>
  <CharactersWithSpaces>40686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鸣涛 朱</cp:lastModifiedBy>
  <cp:revision>410</cp:revision>
  <cp:lastPrinted>2025-10-20T07:19:00Z</cp:lastPrinted>
  <dcterms:created xsi:type="dcterms:W3CDTF">2018-11-28T12:19:00Z</dcterms:created>
  <dcterms:modified xsi:type="dcterms:W3CDTF">2026-01-16T01:27:00Z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5F78302DD2EB4C5B9758703B822FD7DB</vt:lpwstr>
  </property>
  <property fmtid="{D5CDD505-2E9C-101B-9397-08002B2CF9AE}" pid="4" name="KSOTemplateDocerSaveRecord">
    <vt:lpwstr>eyJoZGlkIjoiNzNlMDVjMmIwMzExODAxYjYzYjI0MTJhNTBlZWEyYWIiLCJ1c2VySWQiOiI5MzI5MzM3MzkifQ==</vt:lpwstr>
  </property>
</Properties>
</file>