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黑体" w:hAnsi="黑体" w:eastAsia="黑体" w:cs="宋体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default" w:ascii="黑体" w:hAnsi="黑体" w:eastAsia="黑体" w:cs="宋体"/>
          <w:kern w:val="0"/>
          <w:sz w:val="36"/>
          <w:szCs w:val="36"/>
          <w:highlight w:val="none"/>
          <w:lang w:val="en-US" w:eastAsia="zh-CN" w:bidi="ar-SA"/>
        </w:rPr>
        <w:t>202</w:t>
      </w:r>
      <w:r>
        <w:rPr>
          <w:rFonts w:hint="default" w:ascii="黑体" w:hAnsi="黑体" w:eastAsia="黑体" w:cs="宋体"/>
          <w:kern w:val="0"/>
          <w:sz w:val="36"/>
          <w:szCs w:val="36"/>
          <w:highlight w:val="none"/>
          <w:lang w:val="en-US" w:eastAsia="zh-CN" w:bidi="ar-SA"/>
        </w:rPr>
        <w:t>4</w:t>
      </w:r>
      <w:r>
        <w:rPr>
          <w:rFonts w:hint="default" w:ascii="黑体" w:hAnsi="黑体" w:eastAsia="黑体" w:cs="宋体"/>
          <w:kern w:val="0"/>
          <w:sz w:val="36"/>
          <w:szCs w:val="36"/>
          <w:highlight w:val="none"/>
          <w:lang w:val="en-US" w:eastAsia="zh-CN" w:bidi="ar-SA"/>
        </w:rPr>
        <w:t>年度重庆市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黑体" w:hAnsi="黑体" w:eastAsia="黑体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黑体" w:hAnsi="黑体" w:eastAsia="黑体" w:cs="宋体"/>
          <w:kern w:val="0"/>
          <w:sz w:val="36"/>
          <w:szCs w:val="36"/>
          <w:highlight w:val="none"/>
          <w:lang w:val="en-US" w:eastAsia="zh-CN" w:bidi="ar-SA"/>
        </w:rPr>
        <w:t>社会科学规划博士和培育项目申报说明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1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6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一、申请人资格条件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1．遵纪守法，具有独立开展研究和组织开展研究的能力，能够承担实质性研究工作。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2．系市委党校、重庆社科院、市级有关单位，各高等院校（含部队院校）、各社科研究机构等单位的在岗职工，同前述单位具有聘用关系者也可申报。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3．作为负责人（主持人）只能申报1个项目，且不能参加其他项目申请，项目组成员最多只能同时参加2个项目的申请。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4．申报博士项目的负责人（主持人）须已获博士学位，且获得时间在2022年1月1日（含）之后。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申报培育项目的负责人（主持人）年龄不超过39周岁（1985年10月21日以后出生），具有中级及以上职称（或硕士学位及以上），且项目组成员年龄不得超过39周岁。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6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二、相关要求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1．选题应具重要学术价值或应用价值。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2．自主选题申报，也可对已通过答辩、有较好研究基础的博士论文进行深化研究，但不得用博士论文原题申报。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3．不得以与已获国家社会科学基金、国家自然科学基金、教育部人文社会科学研究项目或其他省（部）级项目立项资助的内容基本相同或相近选题申请。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4．预期成果形式为系列论文。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5．研究期限不超过3年。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6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三、项目立项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6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符合申请条件的，经专家评审，市社科联批准，获得立项，并资助一定的研究经费。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6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四、项目结项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按照《重庆市社会科学规划项目管理办法》办理结项。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6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1．立项之后研究期限内，其相关或相近选题获得国家社会科学基金项目，或国家自然科学基金项目，或教育部人文社会科学研究项目等立项资助的，可免于鉴定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结项。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6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2．不符合免于鉴定条件的，须公开发表3篇（项目负责人至少有1篇为第一作者）与其研究内容密切相关的论文（须有成果标识且排名第一），审核合格后办理结项。</w:t>
      </w:r>
    </w:p>
    <w:p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27EC2258"/>
    <w:rsid w:val="27EC2258"/>
    <w:rsid w:val="2C401128"/>
    <w:rsid w:val="3AD46C94"/>
    <w:rsid w:val="645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2024-10-21T08:09:00Z</dcterms:created>
  <dc:creator>天啦噜</dc:creator>
  <cp:lastModifiedBy>天啦噜</cp:lastModifiedBy>
  <dcterms:modified xsi:type="dcterms:W3CDTF">2024-10-21T08:19:41Z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05E0B3D6EDEF4D448C993D58C002D2E4_11</vt:lpwstr>
  </property>
</Properties>
</file>