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硕士生导师储备师资具体条件</w:t>
      </w:r>
      <w:bookmarkStart w:id="0" w:name="_GoBack"/>
      <w:bookmarkEnd w:id="0"/>
    </w:p>
    <w:p>
      <w:pPr>
        <w:numPr>
          <w:ilvl w:val="0"/>
          <w:numId w:val="0"/>
        </w:numPr>
        <w:jc w:val="both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专职硕士生导师条件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（一）坚持党的基本路线，遵守宪法和法律，作风正派，治学严谨，为人师表，无学术不端行为。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（二）受聘为教授、副教授、讲师的专任教师，且退休之前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能完整指导一届硕士生。其中，具有讲师职称的申请者须获博士学位一年以上；50周岁以下其他职称的申请者应当具有硕士以上学位。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（三）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有相对稳定的研究方向，并取得一系列科研成果。近5年在本学科专业领域内，申报人的科研成果应达到以下要求之一：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1.在学校认定的三类以上期刊发表论文1篇，或在 SCI、SSCI期刊以外文发表论文1篇；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2.在学校认定的四类期刊（即 CSSCI 期刊，下同）发表论文2篇；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3.出版经学校学术委员会认定、具有一定学术价值的专著一部，字数不少于10万，且在学校认定的四类期刊发表论文1篇；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4.主持省部级以上纵向课题1项，且在学校认定的四类期刊发表论文1篇；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5.主持经费总额达5万元的横向课题1项，且在学校认定的四类期刊发表论文1篇；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6.主编（或副主编）国家规划教材1部，且在学校认定的四类期刊发表论文1篇；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7.获得省部级以上科研奖1项（一等奖排名前五、二等奖排名前四、三等奖排名前三），且在学校认定的四类期刊发表论文1篇。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（四）一般应开设过2门以上本科课程，其中1门应为专业课或专业基础课，教学效果优良；同时，能开设1门以上的本专业硕士生必修课或指定选修课。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（五）外语水平适应指导硕士生的要求。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（六）专职硕导既可以指导学术学位硕士研究生，也可以指导专业学位硕士研究生。仅申请指导专业学位硕士研究生专职硕导资格时，第三条第三款所列科研条件可以适当放宽，重点考察其是否具有较强的职业能力（如具有政府或国际组织认可的职业资格等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二、合作硕士生导师条件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（一）具有博士学位，在相关实践领域有两年以上工作经验者。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（二）具有硕士学位，在相关实践领域有五年以上工作经验者。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（三）具有学士学位，在相关实践领域有十年以上工作经验者。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（四）具有副高以上专业技术职务，有三年以上实践经验者；或具有中级以上专业技术职务，有五年以上实践经验者。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（五）在政府、司法、银行、企业等社会各界具有一定影响的知名人士或卓有成就者。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-WinCharSetFFFF-H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MTIwYWE4YmU4OWZjNzc2NzNhMDE3YTJjOTM1OWYifQ=="/>
  </w:docVars>
  <w:rsids>
    <w:rsidRoot w:val="00000000"/>
    <w:rsid w:val="5F0C4536"/>
    <w:rsid w:val="641B40EB"/>
    <w:rsid w:val="7417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2023-11-30T02:53:16Z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C173A2284D384056AB305C33A32DD563_12</vt:lpwstr>
  </property>
</Properties>
</file>