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D7E4BD" w:themeColor="accent3" w:themeTint="66"/>
  <w:body>
    <w:p>
      <w:pPr>
        <w:pStyle w:val="107"/>
        <w:ind w:firstLine="0" w:firstLineChars="0"/>
        <w:jc w:val="center"/>
        <w:rPr>
          <w:rFonts w:asciiTheme="minorEastAsia" w:hAnsiTheme="minorEastAsia" w:eastAsiaTheme="minorEastAsia"/>
        </w:rPr>
      </w:pPr>
    </w:p>
    <w:p>
      <w:pPr>
        <w:jc w:val="center"/>
        <w:rPr>
          <w:rFonts w:asciiTheme="minorEastAsia" w:hAnsiTheme="minorEastAsia" w:eastAsiaTheme="minorEastAsia"/>
          <w:b/>
          <w:sz w:val="52"/>
          <w:szCs w:val="52"/>
        </w:rPr>
      </w:pPr>
      <w:r>
        <w:rPr>
          <w:rFonts w:hint="eastAsia" w:asciiTheme="minorEastAsia" w:hAnsiTheme="minorEastAsia" w:eastAsiaTheme="minorEastAsia"/>
          <w:b/>
          <w:sz w:val="52"/>
          <w:szCs w:val="52"/>
        </w:rPr>
        <w:t>重庆财经学院</w:t>
      </w:r>
    </w:p>
    <w:p>
      <w:pPr>
        <w:jc w:val="center"/>
        <w:rPr>
          <w:rFonts w:asciiTheme="minorEastAsia" w:hAnsiTheme="minorEastAsia" w:eastAsiaTheme="minorEastAsia"/>
          <w:b/>
          <w:sz w:val="52"/>
          <w:szCs w:val="52"/>
        </w:rPr>
      </w:pPr>
      <w:r>
        <w:rPr>
          <w:rFonts w:hint="eastAsia" w:asciiTheme="minorEastAsia" w:hAnsiTheme="minorEastAsia" w:eastAsiaTheme="minorEastAsia"/>
          <w:b/>
          <w:sz w:val="52"/>
          <w:szCs w:val="52"/>
        </w:rPr>
        <w:t>图书馆电子图书采购项目</w:t>
      </w:r>
    </w:p>
    <w:p>
      <w:pPr>
        <w:spacing w:line="900" w:lineRule="exact"/>
        <w:jc w:val="center"/>
        <w:rPr>
          <w:rFonts w:asciiTheme="minorEastAsia" w:hAnsiTheme="minorEastAsia" w:eastAsiaTheme="minorEastAsia"/>
          <w:b/>
          <w:sz w:val="30"/>
          <w:szCs w:val="30"/>
        </w:rPr>
      </w:pPr>
    </w:p>
    <w:p>
      <w:pPr>
        <w:spacing w:line="900" w:lineRule="exact"/>
        <w:jc w:val="center"/>
        <w:rPr>
          <w:rFonts w:asciiTheme="minorEastAsia" w:hAnsiTheme="minorEastAsia" w:eastAsiaTheme="minorEastAsia"/>
          <w:b/>
          <w:sz w:val="30"/>
          <w:szCs w:val="30"/>
        </w:rPr>
      </w:pPr>
    </w:p>
    <w:p>
      <w:pPr>
        <w:spacing w:line="900" w:lineRule="exact"/>
        <w:jc w:val="center"/>
        <w:rPr>
          <w:rFonts w:asciiTheme="minorEastAsia" w:hAnsiTheme="minorEastAsia" w:eastAsiaTheme="minorEastAsia"/>
          <w:b/>
          <w:sz w:val="30"/>
          <w:szCs w:val="30"/>
        </w:rPr>
      </w:pPr>
    </w:p>
    <w:p>
      <w:pPr>
        <w:spacing w:line="276" w:lineRule="auto"/>
        <w:jc w:val="distribute"/>
        <w:rPr>
          <w:rFonts w:asciiTheme="minorEastAsia" w:hAnsiTheme="minorEastAsia" w:eastAsiaTheme="minorEastAsia"/>
          <w:b/>
          <w:sz w:val="72"/>
        </w:rPr>
      </w:pPr>
      <w:r>
        <w:rPr>
          <w:rFonts w:hint="eastAsia" w:asciiTheme="minorEastAsia" w:hAnsiTheme="minorEastAsia" w:eastAsiaTheme="minorEastAsia"/>
          <w:b/>
          <w:sz w:val="72"/>
        </w:rPr>
        <w:t>招</w:t>
      </w:r>
    </w:p>
    <w:p>
      <w:pPr>
        <w:spacing w:line="276" w:lineRule="auto"/>
        <w:jc w:val="distribute"/>
        <w:rPr>
          <w:rFonts w:asciiTheme="minorEastAsia" w:hAnsiTheme="minorEastAsia" w:eastAsiaTheme="minorEastAsia"/>
          <w:b/>
          <w:sz w:val="72"/>
        </w:rPr>
      </w:pPr>
      <w:r>
        <w:rPr>
          <w:rFonts w:hint="eastAsia" w:asciiTheme="minorEastAsia" w:hAnsiTheme="minorEastAsia" w:eastAsiaTheme="minorEastAsia"/>
          <w:b/>
          <w:sz w:val="72"/>
        </w:rPr>
        <w:t>标</w:t>
      </w:r>
    </w:p>
    <w:p>
      <w:pPr>
        <w:spacing w:line="276" w:lineRule="auto"/>
        <w:jc w:val="distribute"/>
        <w:rPr>
          <w:rFonts w:asciiTheme="minorEastAsia" w:hAnsiTheme="minorEastAsia" w:eastAsiaTheme="minorEastAsia"/>
          <w:b/>
          <w:sz w:val="72"/>
        </w:rPr>
      </w:pPr>
      <w:r>
        <w:rPr>
          <w:rFonts w:hint="eastAsia" w:asciiTheme="minorEastAsia" w:hAnsiTheme="minorEastAsia" w:eastAsiaTheme="minorEastAsia"/>
          <w:b/>
          <w:sz w:val="72"/>
        </w:rPr>
        <w:t>文</w:t>
      </w:r>
    </w:p>
    <w:p>
      <w:pPr>
        <w:spacing w:line="276" w:lineRule="auto"/>
        <w:jc w:val="distribute"/>
        <w:rPr>
          <w:rFonts w:asciiTheme="minorEastAsia" w:hAnsiTheme="minorEastAsia" w:eastAsiaTheme="minorEastAsia"/>
          <w:b/>
          <w:sz w:val="72"/>
        </w:rPr>
      </w:pPr>
      <w:r>
        <w:rPr>
          <w:rFonts w:hint="eastAsia" w:asciiTheme="minorEastAsia" w:hAnsiTheme="minorEastAsia" w:eastAsiaTheme="minorEastAsia"/>
          <w:b/>
          <w:sz w:val="72"/>
        </w:rPr>
        <w:t>件</w:t>
      </w:r>
    </w:p>
    <w:p>
      <w:pPr>
        <w:spacing w:afterLines="50"/>
        <w:rPr>
          <w:rFonts w:asciiTheme="minorEastAsia" w:hAnsiTheme="minorEastAsia" w:eastAsiaTheme="minorEastAsia"/>
          <w:b/>
          <w:sz w:val="72"/>
        </w:rPr>
      </w:pPr>
    </w:p>
    <w:p>
      <w:pPr>
        <w:spacing w:afterLines="50"/>
        <w:rPr>
          <w:rFonts w:asciiTheme="minorEastAsia" w:hAnsiTheme="minorEastAsia" w:eastAsiaTheme="minorEastAsia"/>
          <w:b/>
          <w:sz w:val="72"/>
        </w:rPr>
      </w:pPr>
    </w:p>
    <w:p>
      <w:pPr>
        <w:spacing w:afterLines="50" w:line="500" w:lineRule="exact"/>
        <w:ind w:firstLine="1985" w:firstLineChars="618"/>
        <w:rPr>
          <w:rFonts w:asciiTheme="minorEastAsia" w:hAnsiTheme="minorEastAsia" w:eastAsiaTheme="minorEastAsia"/>
          <w:b/>
          <w:sz w:val="32"/>
        </w:rPr>
      </w:pPr>
      <w:r>
        <w:rPr>
          <w:rFonts w:hint="eastAsia" w:asciiTheme="minorEastAsia" w:hAnsiTheme="minorEastAsia" w:eastAsiaTheme="minorEastAsia"/>
          <w:b/>
          <w:sz w:val="32"/>
        </w:rPr>
        <w:t>招标人：重庆财经学院</w:t>
      </w:r>
    </w:p>
    <w:p>
      <w:pPr>
        <w:spacing w:afterLines="50" w:line="500" w:lineRule="exact"/>
        <w:ind w:firstLine="1985" w:firstLineChars="618"/>
        <w:rPr>
          <w:rFonts w:asciiTheme="minorEastAsia" w:hAnsiTheme="minorEastAsia" w:eastAsiaTheme="minorEastAsia"/>
          <w:b/>
          <w:sz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41" w:bottom="1440" w:left="1800" w:header="851" w:footer="992" w:gutter="0"/>
          <w:cols w:space="425" w:num="1"/>
          <w:titlePg/>
          <w:docGrid w:linePitch="312" w:charSpace="0"/>
        </w:sectPr>
      </w:pPr>
      <w:r>
        <w:rPr>
          <w:rFonts w:hint="eastAsia" w:asciiTheme="minorEastAsia" w:hAnsiTheme="minorEastAsia" w:eastAsiaTheme="minorEastAsia"/>
          <w:b/>
          <w:sz w:val="32"/>
        </w:rPr>
        <w:t>招标日期：2022年4月</w:t>
      </w:r>
      <w:r>
        <w:rPr>
          <w:rFonts w:hint="eastAsia" w:asciiTheme="minorEastAsia" w:hAnsiTheme="minorEastAsia" w:eastAsiaTheme="minorEastAsia"/>
          <w:b/>
          <w:sz w:val="32"/>
          <w:lang w:val="en-US" w:eastAsia="zh-CN"/>
        </w:rPr>
        <w:t>21</w:t>
      </w:r>
      <w:r>
        <w:rPr>
          <w:rFonts w:hint="eastAsia" w:asciiTheme="minorEastAsia" w:hAnsiTheme="minorEastAsia" w:eastAsiaTheme="minorEastAsia"/>
          <w:b/>
          <w:sz w:val="32"/>
        </w:rPr>
        <w:t>日</w:t>
      </w:r>
    </w:p>
    <w:sdt>
      <w:sdtPr>
        <w:rPr>
          <w:rFonts w:eastAsia="宋体" w:asciiTheme="minorHAnsi" w:hAnsiTheme="minorHAnsi" w:cstheme="minorBidi"/>
          <w:b w:val="0"/>
          <w:bCs w:val="0"/>
          <w:color w:val="auto"/>
          <w:kern w:val="2"/>
          <w:sz w:val="24"/>
          <w:szCs w:val="22"/>
          <w:lang w:val="zh-CN"/>
        </w:rPr>
        <w:id w:val="99690147"/>
      </w:sdtPr>
      <w:sdtEndPr>
        <w:rPr>
          <w:rFonts w:eastAsia="宋体" w:asciiTheme="minorHAnsi" w:hAnsiTheme="minorHAnsi" w:cstheme="minorBidi"/>
          <w:b/>
          <w:bCs w:val="0"/>
          <w:color w:val="auto"/>
          <w:kern w:val="2"/>
          <w:sz w:val="24"/>
          <w:szCs w:val="22"/>
          <w:lang w:val="zh-CN"/>
        </w:rPr>
      </w:sdtEndPr>
      <w:sdtContent>
        <w:p>
          <w:pPr>
            <w:pStyle w:val="193"/>
            <w:jc w:val="center"/>
            <w:rPr>
              <w:color w:val="auto"/>
              <w:sz w:val="44"/>
              <w:szCs w:val="44"/>
            </w:rPr>
          </w:pPr>
          <w:bookmarkStart w:id="0" w:name="_Toc425408074"/>
          <w:bookmarkStart w:id="1" w:name="_Toc454373082"/>
          <w:bookmarkStart w:id="2" w:name="_Toc324411350"/>
          <w:bookmarkStart w:id="3" w:name="_Toc324175892"/>
          <w:r>
            <w:rPr>
              <w:color w:val="auto"/>
              <w:sz w:val="44"/>
              <w:szCs w:val="44"/>
              <w:lang w:val="zh-CN"/>
            </w:rPr>
            <w:t>目录</w:t>
          </w:r>
        </w:p>
        <w:p>
          <w:pPr>
            <w:pStyle w:val="29"/>
            <w:tabs>
              <w:tab w:val="right" w:leader="dot" w:pos="8255"/>
            </w:tabs>
            <w:rPr>
              <w:rStyle w:val="47"/>
              <w:sz w:val="36"/>
            </w:rPr>
          </w:pPr>
          <w:r>
            <w:fldChar w:fldCharType="begin"/>
          </w:r>
          <w:r>
            <w:instrText xml:space="preserve"> TOC \o "1-3" \h \z \u </w:instrText>
          </w:r>
          <w:r>
            <w:fldChar w:fldCharType="separate"/>
          </w:r>
          <w:r>
            <w:fldChar w:fldCharType="begin"/>
          </w:r>
          <w:r>
            <w:instrText xml:space="preserve"> HYPERLINK \l "_Toc531594733" </w:instrText>
          </w:r>
          <w:r>
            <w:fldChar w:fldCharType="separate"/>
          </w:r>
          <w:r>
            <w:rPr>
              <w:rStyle w:val="47"/>
              <w:rFonts w:hint="eastAsia" w:asciiTheme="minorEastAsia" w:hAnsiTheme="minorEastAsia"/>
              <w:sz w:val="36"/>
            </w:rPr>
            <w:t>第一章</w:t>
          </w:r>
          <w:r>
            <w:rPr>
              <w:rStyle w:val="47"/>
              <w:rFonts w:asciiTheme="minorEastAsia" w:hAnsiTheme="minorEastAsia"/>
              <w:sz w:val="36"/>
            </w:rPr>
            <w:t xml:space="preserve"> </w:t>
          </w:r>
          <w:r>
            <w:rPr>
              <w:rStyle w:val="47"/>
              <w:rFonts w:hint="eastAsia" w:asciiTheme="minorEastAsia" w:hAnsiTheme="minorEastAsia"/>
              <w:sz w:val="36"/>
            </w:rPr>
            <w:t>招标公告</w:t>
          </w:r>
          <w:r>
            <w:rPr>
              <w:sz w:val="36"/>
            </w:rPr>
            <w:tab/>
          </w:r>
          <w:r>
            <w:rPr>
              <w:sz w:val="36"/>
            </w:rPr>
            <w:fldChar w:fldCharType="begin"/>
          </w:r>
          <w:r>
            <w:rPr>
              <w:sz w:val="36"/>
            </w:rPr>
            <w:instrText xml:space="preserve"> PAGEREF _Toc531594733 \h </w:instrText>
          </w:r>
          <w:r>
            <w:rPr>
              <w:sz w:val="36"/>
            </w:rPr>
            <w:fldChar w:fldCharType="separate"/>
          </w:r>
          <w:r>
            <w:rPr>
              <w:sz w:val="36"/>
            </w:rPr>
            <w:t>3</w:t>
          </w:r>
          <w:r>
            <w:rPr>
              <w:sz w:val="36"/>
            </w:rPr>
            <w:fldChar w:fldCharType="end"/>
          </w:r>
          <w:r>
            <w:rPr>
              <w:sz w:val="36"/>
            </w:rPr>
            <w:fldChar w:fldCharType="end"/>
          </w:r>
        </w:p>
        <w:p>
          <w:pPr>
            <w:rPr>
              <w:sz w:val="40"/>
            </w:rPr>
          </w:pPr>
        </w:p>
        <w:p>
          <w:pPr>
            <w:rPr>
              <w:sz w:val="40"/>
            </w:rPr>
          </w:pPr>
        </w:p>
        <w:p>
          <w:pPr>
            <w:rPr>
              <w:sz w:val="40"/>
            </w:rPr>
          </w:pPr>
        </w:p>
        <w:p>
          <w:pPr>
            <w:rPr>
              <w:sz w:val="40"/>
            </w:rPr>
          </w:pPr>
        </w:p>
        <w:p>
          <w:pPr>
            <w:pStyle w:val="29"/>
            <w:tabs>
              <w:tab w:val="right" w:leader="dot" w:pos="8255"/>
            </w:tabs>
            <w:rPr>
              <w:rStyle w:val="47"/>
              <w:sz w:val="36"/>
            </w:rPr>
          </w:pPr>
          <w:r>
            <w:fldChar w:fldCharType="begin"/>
          </w:r>
          <w:r>
            <w:instrText xml:space="preserve"> HYPERLINK \l "_Toc531594734" </w:instrText>
          </w:r>
          <w:r>
            <w:fldChar w:fldCharType="separate"/>
          </w:r>
          <w:r>
            <w:rPr>
              <w:rStyle w:val="47"/>
              <w:rFonts w:hint="eastAsia" w:asciiTheme="minorEastAsia" w:hAnsiTheme="minorEastAsia"/>
              <w:sz w:val="36"/>
            </w:rPr>
            <w:t>第二章</w:t>
          </w:r>
          <w:r>
            <w:rPr>
              <w:rStyle w:val="47"/>
              <w:rFonts w:asciiTheme="minorEastAsia" w:hAnsiTheme="minorEastAsia"/>
              <w:sz w:val="36"/>
            </w:rPr>
            <w:t xml:space="preserve"> </w:t>
          </w:r>
          <w:r>
            <w:rPr>
              <w:rStyle w:val="47"/>
              <w:rFonts w:hint="eastAsia" w:asciiTheme="minorEastAsia" w:hAnsiTheme="minorEastAsia"/>
              <w:sz w:val="36"/>
            </w:rPr>
            <w:t>投标人需知</w:t>
          </w:r>
          <w:r>
            <w:rPr>
              <w:sz w:val="36"/>
            </w:rPr>
            <w:tab/>
          </w:r>
          <w:r>
            <w:rPr>
              <w:sz w:val="36"/>
            </w:rPr>
            <w:fldChar w:fldCharType="begin"/>
          </w:r>
          <w:r>
            <w:rPr>
              <w:sz w:val="36"/>
            </w:rPr>
            <w:instrText xml:space="preserve"> PAGEREF _Toc531594734 \h </w:instrText>
          </w:r>
          <w:r>
            <w:rPr>
              <w:sz w:val="36"/>
            </w:rPr>
            <w:fldChar w:fldCharType="separate"/>
          </w:r>
          <w:r>
            <w:rPr>
              <w:sz w:val="36"/>
            </w:rPr>
            <w:t>5</w:t>
          </w:r>
          <w:r>
            <w:rPr>
              <w:sz w:val="36"/>
            </w:rPr>
            <w:fldChar w:fldCharType="end"/>
          </w:r>
          <w:r>
            <w:rPr>
              <w:sz w:val="36"/>
            </w:rPr>
            <w:fldChar w:fldCharType="end"/>
          </w:r>
        </w:p>
        <w:p>
          <w:pPr>
            <w:rPr>
              <w:sz w:val="40"/>
            </w:rPr>
          </w:pPr>
        </w:p>
        <w:p>
          <w:pPr>
            <w:rPr>
              <w:sz w:val="40"/>
            </w:rPr>
          </w:pPr>
        </w:p>
        <w:p>
          <w:pPr>
            <w:rPr>
              <w:sz w:val="40"/>
            </w:rPr>
          </w:pPr>
        </w:p>
        <w:p>
          <w:pPr>
            <w:rPr>
              <w:sz w:val="40"/>
            </w:rPr>
          </w:pPr>
        </w:p>
        <w:p>
          <w:pPr>
            <w:pStyle w:val="29"/>
            <w:tabs>
              <w:tab w:val="right" w:leader="dot" w:pos="8255"/>
            </w:tabs>
            <w:rPr>
              <w:rStyle w:val="47"/>
              <w:sz w:val="36"/>
            </w:rPr>
          </w:pPr>
          <w:r>
            <w:fldChar w:fldCharType="begin"/>
          </w:r>
          <w:r>
            <w:instrText xml:space="preserve"> HYPERLINK \l "_Toc531594780" </w:instrText>
          </w:r>
          <w:r>
            <w:fldChar w:fldCharType="separate"/>
          </w:r>
          <w:r>
            <w:rPr>
              <w:rStyle w:val="47"/>
              <w:rFonts w:hint="eastAsia" w:asciiTheme="minorEastAsia" w:hAnsiTheme="minorEastAsia"/>
              <w:sz w:val="36"/>
            </w:rPr>
            <w:t>第三章</w:t>
          </w:r>
          <w:r>
            <w:rPr>
              <w:rStyle w:val="47"/>
              <w:rFonts w:asciiTheme="minorEastAsia" w:hAnsiTheme="minorEastAsia"/>
              <w:sz w:val="36"/>
            </w:rPr>
            <w:t xml:space="preserve"> </w:t>
          </w:r>
          <w:r>
            <w:rPr>
              <w:rStyle w:val="47"/>
              <w:rFonts w:hint="eastAsia" w:asciiTheme="minorEastAsia" w:hAnsiTheme="minorEastAsia"/>
              <w:sz w:val="36"/>
            </w:rPr>
            <w:t>服务要求和技术标准</w:t>
          </w:r>
          <w:r>
            <w:rPr>
              <w:sz w:val="36"/>
            </w:rPr>
            <w:tab/>
          </w:r>
          <w:r>
            <w:rPr>
              <w:sz w:val="36"/>
            </w:rPr>
            <w:fldChar w:fldCharType="begin"/>
          </w:r>
          <w:r>
            <w:rPr>
              <w:sz w:val="36"/>
            </w:rPr>
            <w:instrText xml:space="preserve"> PAGEREF _Toc531594780 \h </w:instrText>
          </w:r>
          <w:r>
            <w:rPr>
              <w:sz w:val="36"/>
            </w:rPr>
            <w:fldChar w:fldCharType="separate"/>
          </w:r>
          <w:r>
            <w:rPr>
              <w:sz w:val="36"/>
            </w:rPr>
            <w:t>14</w:t>
          </w:r>
          <w:r>
            <w:rPr>
              <w:sz w:val="36"/>
            </w:rPr>
            <w:fldChar w:fldCharType="end"/>
          </w:r>
          <w:r>
            <w:rPr>
              <w:sz w:val="36"/>
            </w:rPr>
            <w:fldChar w:fldCharType="end"/>
          </w:r>
        </w:p>
        <w:p>
          <w:pPr>
            <w:rPr>
              <w:sz w:val="40"/>
            </w:rPr>
          </w:pPr>
        </w:p>
        <w:p>
          <w:pPr>
            <w:rPr>
              <w:sz w:val="40"/>
            </w:rPr>
          </w:pPr>
        </w:p>
        <w:p>
          <w:pPr>
            <w:rPr>
              <w:sz w:val="40"/>
            </w:rPr>
          </w:pPr>
        </w:p>
        <w:p>
          <w:pPr>
            <w:rPr>
              <w:sz w:val="40"/>
            </w:rPr>
          </w:pPr>
        </w:p>
        <w:p>
          <w:pPr>
            <w:pStyle w:val="29"/>
            <w:tabs>
              <w:tab w:val="right" w:leader="dot" w:pos="8255"/>
            </w:tabs>
            <w:rPr>
              <w:rStyle w:val="47"/>
              <w:sz w:val="36"/>
            </w:rPr>
          </w:pPr>
          <w:r>
            <w:fldChar w:fldCharType="begin"/>
          </w:r>
          <w:r>
            <w:instrText xml:space="preserve"> HYPERLINK \l "_Toc531594798" </w:instrText>
          </w:r>
          <w:r>
            <w:fldChar w:fldCharType="separate"/>
          </w:r>
          <w:r>
            <w:rPr>
              <w:rStyle w:val="47"/>
              <w:rFonts w:hint="eastAsia" w:asciiTheme="minorEastAsia" w:hAnsiTheme="minorEastAsia"/>
              <w:sz w:val="36"/>
            </w:rPr>
            <w:t>第四章</w:t>
          </w:r>
          <w:r>
            <w:rPr>
              <w:rStyle w:val="47"/>
              <w:rFonts w:asciiTheme="minorEastAsia" w:hAnsiTheme="minorEastAsia"/>
              <w:sz w:val="36"/>
            </w:rPr>
            <w:t xml:space="preserve"> </w:t>
          </w:r>
          <w:r>
            <w:rPr>
              <w:rStyle w:val="47"/>
              <w:rFonts w:hint="eastAsia" w:asciiTheme="minorEastAsia" w:hAnsiTheme="minorEastAsia"/>
              <w:sz w:val="36"/>
            </w:rPr>
            <w:t>评标原则</w:t>
          </w:r>
          <w:r>
            <w:rPr>
              <w:sz w:val="36"/>
            </w:rPr>
            <w:tab/>
          </w:r>
          <w:r>
            <w:rPr>
              <w:rFonts w:hint="eastAsia"/>
              <w:sz w:val="36"/>
            </w:rPr>
            <w:t>1</w:t>
          </w:r>
          <w:r>
            <w:rPr>
              <w:rFonts w:hint="eastAsia"/>
              <w:sz w:val="36"/>
            </w:rPr>
            <w:fldChar w:fldCharType="end"/>
          </w:r>
          <w:r>
            <w:rPr>
              <w:rFonts w:hint="eastAsia"/>
              <w:sz w:val="36"/>
            </w:rPr>
            <w:t>5</w:t>
          </w:r>
        </w:p>
        <w:p>
          <w:pPr>
            <w:rPr>
              <w:sz w:val="40"/>
            </w:rPr>
          </w:pPr>
        </w:p>
        <w:p>
          <w:pPr>
            <w:rPr>
              <w:sz w:val="40"/>
            </w:rPr>
          </w:pPr>
        </w:p>
        <w:p>
          <w:pPr>
            <w:rPr>
              <w:sz w:val="40"/>
            </w:rPr>
          </w:pPr>
        </w:p>
        <w:p>
          <w:pPr>
            <w:rPr>
              <w:sz w:val="40"/>
            </w:rPr>
          </w:pPr>
        </w:p>
        <w:p>
          <w:pPr>
            <w:pStyle w:val="29"/>
            <w:tabs>
              <w:tab w:val="right" w:leader="dot" w:pos="8255"/>
            </w:tabs>
            <w:rPr>
              <w:b w:val="0"/>
              <w:caps w:val="0"/>
              <w:sz w:val="32"/>
            </w:rPr>
          </w:pPr>
          <w:r>
            <w:fldChar w:fldCharType="begin"/>
          </w:r>
          <w:r>
            <w:instrText xml:space="preserve"> HYPERLINK \l "_Toc531594799" </w:instrText>
          </w:r>
          <w:r>
            <w:fldChar w:fldCharType="separate"/>
          </w:r>
          <w:r>
            <w:rPr>
              <w:rStyle w:val="47"/>
              <w:rFonts w:hint="eastAsia" w:asciiTheme="minorEastAsia" w:hAnsiTheme="minorEastAsia"/>
              <w:sz w:val="36"/>
            </w:rPr>
            <w:t>第五章</w:t>
          </w:r>
          <w:r>
            <w:rPr>
              <w:rStyle w:val="47"/>
              <w:rFonts w:asciiTheme="minorEastAsia" w:hAnsiTheme="minorEastAsia"/>
              <w:sz w:val="36"/>
            </w:rPr>
            <w:t xml:space="preserve"> </w:t>
          </w:r>
          <w:r>
            <w:rPr>
              <w:rStyle w:val="47"/>
              <w:rFonts w:hint="eastAsia" w:asciiTheme="minorEastAsia" w:hAnsiTheme="minorEastAsia"/>
              <w:sz w:val="36"/>
            </w:rPr>
            <w:t>投标文件格式</w:t>
          </w:r>
          <w:r>
            <w:rPr>
              <w:sz w:val="36"/>
            </w:rPr>
            <w:tab/>
          </w:r>
          <w:r>
            <w:rPr>
              <w:rFonts w:hint="eastAsia"/>
              <w:sz w:val="36"/>
            </w:rPr>
            <w:t>1</w:t>
          </w:r>
          <w:r>
            <w:rPr>
              <w:rFonts w:hint="eastAsia"/>
              <w:sz w:val="36"/>
            </w:rPr>
            <w:fldChar w:fldCharType="end"/>
          </w:r>
          <w:r>
            <w:rPr>
              <w:rFonts w:hint="eastAsia"/>
              <w:sz w:val="36"/>
            </w:rPr>
            <w:t>6</w:t>
          </w:r>
        </w:p>
        <w:p>
          <w:pPr>
            <w:rPr>
              <w:b/>
            </w:rPr>
          </w:pPr>
          <w:r>
            <w:rPr>
              <w:lang w:val="zh-CN"/>
            </w:rPr>
            <w:fldChar w:fldCharType="end"/>
          </w:r>
        </w:p>
      </w:sdtContent>
    </w:sdt>
    <w:p>
      <w:pPr>
        <w:rPr>
          <w:rFonts w:asciiTheme="minorEastAsia" w:hAnsiTheme="minorEastAsia" w:eastAsiaTheme="minorEastAsia"/>
          <w:b/>
          <w:sz w:val="72"/>
          <w:szCs w:val="72"/>
        </w:rPr>
      </w:pPr>
    </w:p>
    <w:p>
      <w:pPr>
        <w:rPr>
          <w:b/>
        </w:rPr>
      </w:pPr>
      <w:bookmarkStart w:id="4" w:name="_Toc481694467"/>
      <w:bookmarkStart w:id="5" w:name="_Toc484637072"/>
    </w:p>
    <w:p>
      <w:pPr>
        <w:rPr>
          <w:b/>
        </w:rPr>
      </w:pPr>
    </w:p>
    <w:p>
      <w:pPr>
        <w:pStyle w:val="2"/>
        <w:numPr>
          <w:ilvl w:val="0"/>
          <w:numId w:val="0"/>
        </w:numPr>
        <w:jc w:val="center"/>
        <w:rPr>
          <w:rFonts w:asciiTheme="minorEastAsia" w:hAnsiTheme="minorEastAsia" w:eastAsiaTheme="minorEastAsia"/>
        </w:rPr>
      </w:pPr>
      <w:bookmarkStart w:id="6" w:name="_Toc531594733"/>
      <w:r>
        <w:rPr>
          <w:rFonts w:hint="eastAsia" w:asciiTheme="minorEastAsia" w:hAnsiTheme="minorEastAsia" w:eastAsiaTheme="minorEastAsia"/>
        </w:rPr>
        <w:t xml:space="preserve">第一章 </w:t>
      </w:r>
      <w:bookmarkEnd w:id="0"/>
      <w:bookmarkEnd w:id="1"/>
      <w:r>
        <w:rPr>
          <w:rFonts w:hint="eastAsia" w:asciiTheme="minorEastAsia" w:hAnsiTheme="minorEastAsia" w:eastAsiaTheme="minorEastAsia"/>
        </w:rPr>
        <w:t>招标公告</w:t>
      </w:r>
      <w:bookmarkEnd w:id="4"/>
      <w:bookmarkEnd w:id="5"/>
      <w:bookmarkEnd w:id="6"/>
    </w:p>
    <w:p>
      <w:pPr>
        <w:ind w:firstLine="480" w:firstLineChars="200"/>
        <w:jc w:val="left"/>
        <w:rPr>
          <w:rFonts w:asciiTheme="minorEastAsia" w:hAnsiTheme="minorEastAsia" w:eastAsiaTheme="minorEastAsia"/>
          <w:u w:val="single"/>
        </w:rPr>
      </w:pPr>
      <w:r>
        <w:rPr>
          <w:rFonts w:hint="eastAsia" w:asciiTheme="minorEastAsia" w:hAnsiTheme="minorEastAsia" w:eastAsiaTheme="minorEastAsia"/>
          <w:u w:val="single"/>
        </w:rPr>
        <w:t>重庆财经学院</w:t>
      </w:r>
      <w:r>
        <w:rPr>
          <w:rFonts w:hint="eastAsia" w:asciiTheme="minorEastAsia" w:hAnsiTheme="minorEastAsia" w:eastAsiaTheme="minorEastAsia"/>
        </w:rPr>
        <w:t>（采</w:t>
      </w:r>
      <w:r>
        <w:rPr>
          <w:rFonts w:hint="eastAsia" w:asciiTheme="minorEastAsia" w:hAnsiTheme="minorEastAsia" w:eastAsiaTheme="minorEastAsia"/>
          <w:bCs/>
        </w:rPr>
        <w:t>购人）</w:t>
      </w:r>
      <w:r>
        <w:rPr>
          <w:rFonts w:hint="eastAsia" w:asciiTheme="minorEastAsia" w:hAnsiTheme="minorEastAsia" w:eastAsiaTheme="minorEastAsia"/>
        </w:rPr>
        <w:t>拟对“</w:t>
      </w:r>
      <w:r>
        <w:rPr>
          <w:rFonts w:hint="eastAsia" w:asciiTheme="minorEastAsia" w:hAnsiTheme="minorEastAsia" w:eastAsiaTheme="minorEastAsia"/>
          <w:u w:val="single"/>
        </w:rPr>
        <w:t>重庆财经学院图书馆电子图书采购项目</w:t>
      </w:r>
      <w:r>
        <w:rPr>
          <w:rFonts w:hint="eastAsia" w:asciiTheme="minorEastAsia" w:hAnsiTheme="minorEastAsia" w:eastAsiaTheme="minorEastAsia"/>
        </w:rPr>
        <w:t>”进行国内公开招标，本项目</w:t>
      </w:r>
      <w:r>
        <w:rPr>
          <w:rFonts w:hint="eastAsia" w:ascii="宋体" w:hAnsi="宋体" w:cs="Courier New"/>
        </w:rPr>
        <w:t>采购总金额为10万实</w:t>
      </w:r>
      <w:r>
        <w:rPr>
          <w:rFonts w:hint="eastAsia" w:ascii="宋体" w:hAnsi="宋体" w:cs="Courier New"/>
          <w:lang w:eastAsia="zh-CN"/>
        </w:rPr>
        <w:t>洋</w:t>
      </w:r>
      <w:r>
        <w:rPr>
          <w:rFonts w:hint="eastAsia" w:ascii="宋体" w:hAnsi="宋体" w:cs="Courier New"/>
        </w:rPr>
        <w:t>，</w:t>
      </w:r>
      <w:r>
        <w:rPr>
          <w:rFonts w:hint="eastAsia" w:asciiTheme="minorEastAsia" w:hAnsiTheme="minorEastAsia" w:eastAsiaTheme="minorEastAsia"/>
        </w:rPr>
        <w:t>兹邀请符合本次招标要求的供应商参加投标。</w:t>
      </w:r>
    </w:p>
    <w:p>
      <w:pPr>
        <w:rPr>
          <w:rFonts w:asciiTheme="minorEastAsia" w:hAnsiTheme="minorEastAsia" w:eastAsiaTheme="minorEastAsia"/>
          <w:u w:val="single"/>
        </w:rPr>
      </w:pPr>
      <w:r>
        <w:rPr>
          <w:rFonts w:hint="eastAsia" w:asciiTheme="minorEastAsia" w:hAnsiTheme="minorEastAsia" w:eastAsiaTheme="minorEastAsia"/>
          <w:b/>
          <w:bCs/>
        </w:rPr>
        <w:t>一、</w:t>
      </w:r>
      <w:r>
        <w:rPr>
          <w:rFonts w:hint="eastAsia" w:asciiTheme="minorEastAsia" w:hAnsiTheme="minorEastAsia" w:eastAsiaTheme="minorEastAsia"/>
          <w:b/>
        </w:rPr>
        <w:t>招标项目：</w:t>
      </w:r>
      <w:r>
        <w:rPr>
          <w:rFonts w:hint="eastAsia" w:asciiTheme="minorEastAsia" w:hAnsiTheme="minorEastAsia" w:eastAsiaTheme="minorEastAsia"/>
          <w:u w:val="single"/>
        </w:rPr>
        <w:t>重庆财经学院图书馆电子图书采购项目</w:t>
      </w:r>
    </w:p>
    <w:p>
      <w:pPr>
        <w:spacing w:line="420" w:lineRule="exact"/>
        <w:rPr>
          <w:rFonts w:asciiTheme="minorEastAsia" w:hAnsiTheme="minorEastAsia" w:eastAsiaTheme="minorEastAsia"/>
        </w:rPr>
      </w:pPr>
      <w:r>
        <w:rPr>
          <w:rFonts w:hint="eastAsia" w:asciiTheme="minorEastAsia" w:hAnsiTheme="minorEastAsia" w:eastAsiaTheme="minorEastAsia"/>
          <w:b/>
        </w:rPr>
        <w:t>二、招标项目内容：（详见招标文件第三章 服务要求与技术标准）</w:t>
      </w:r>
      <w:r>
        <w:rPr>
          <w:rFonts w:hint="eastAsia" w:asciiTheme="minorEastAsia" w:hAnsiTheme="minorEastAsia" w:eastAsiaTheme="minorEastAsia"/>
        </w:rPr>
        <w:t>。</w:t>
      </w:r>
    </w:p>
    <w:p>
      <w:pPr>
        <w:spacing w:line="420" w:lineRule="exact"/>
        <w:rPr>
          <w:rFonts w:asciiTheme="minorEastAsia" w:hAnsiTheme="minorEastAsia" w:eastAsiaTheme="minorEastAsia"/>
          <w:b/>
          <w:bCs/>
        </w:rPr>
      </w:pPr>
      <w:r>
        <w:rPr>
          <w:rFonts w:hint="eastAsia" w:asciiTheme="minorEastAsia" w:hAnsiTheme="minorEastAsia" w:eastAsiaTheme="minorEastAsia"/>
          <w:b/>
          <w:bCs/>
        </w:rPr>
        <w:t>三、供应商参加本次采购活动应具备下列条件：</w:t>
      </w:r>
    </w:p>
    <w:p>
      <w:pPr>
        <w:spacing w:line="420" w:lineRule="exact"/>
        <w:ind w:firstLine="566" w:firstLineChars="236"/>
        <w:rPr>
          <w:rFonts w:asciiTheme="minorEastAsia" w:hAnsiTheme="minorEastAsia" w:eastAsiaTheme="minorEastAsia"/>
        </w:rPr>
      </w:pPr>
      <w:r>
        <w:rPr>
          <w:rFonts w:hint="eastAsia" w:asciiTheme="minorEastAsia" w:hAnsiTheme="minorEastAsia" w:eastAsiaTheme="minorEastAsia"/>
        </w:rPr>
        <w:t>1．投标人具有独立承担民事责任的能力；</w:t>
      </w:r>
    </w:p>
    <w:p>
      <w:pPr>
        <w:spacing w:line="420" w:lineRule="exact"/>
        <w:ind w:firstLine="566" w:firstLineChars="236"/>
        <w:rPr>
          <w:rFonts w:asciiTheme="minorEastAsia" w:hAnsiTheme="minorEastAsia" w:eastAsiaTheme="minorEastAsia"/>
        </w:rPr>
      </w:pPr>
      <w:r>
        <w:rPr>
          <w:rFonts w:hint="eastAsia" w:asciiTheme="minorEastAsia" w:hAnsiTheme="minorEastAsia" w:eastAsiaTheme="minorEastAsia"/>
        </w:rPr>
        <w:t>2．投标人具有良好的商业信誉和健全的财务会计制度，需</w:t>
      </w:r>
      <w:r>
        <w:rPr>
          <w:rFonts w:asciiTheme="minorEastAsia" w:hAnsiTheme="minorEastAsia" w:eastAsiaTheme="minorEastAsia"/>
        </w:rPr>
        <w:t>提供</w:t>
      </w:r>
      <w:r>
        <w:rPr>
          <w:rFonts w:hint="eastAsia" w:asciiTheme="minorEastAsia" w:hAnsiTheme="minorEastAsia" w:eastAsiaTheme="minorEastAsia"/>
        </w:rPr>
        <w:t>近三年的财务报表；</w:t>
      </w:r>
    </w:p>
    <w:p>
      <w:pPr>
        <w:spacing w:line="420" w:lineRule="exact"/>
        <w:ind w:firstLine="566" w:firstLineChars="236"/>
        <w:rPr>
          <w:rFonts w:asciiTheme="minorEastAsia" w:hAnsiTheme="minorEastAsia" w:eastAsiaTheme="minorEastAsia"/>
        </w:rPr>
      </w:pPr>
      <w:r>
        <w:rPr>
          <w:rFonts w:hint="eastAsia" w:asciiTheme="minorEastAsia" w:hAnsiTheme="minorEastAsia" w:eastAsiaTheme="minorEastAsia"/>
        </w:rPr>
        <w:t>3．投标人具有依法缴纳税收和社会保障资金的良好纪录；</w:t>
      </w:r>
    </w:p>
    <w:p>
      <w:pPr>
        <w:spacing w:line="420" w:lineRule="exact"/>
        <w:ind w:firstLine="566" w:firstLineChars="236"/>
        <w:rPr>
          <w:rFonts w:asciiTheme="minorEastAsia" w:hAnsiTheme="minorEastAsia" w:eastAsiaTheme="minorEastAsia"/>
        </w:rPr>
      </w:pPr>
      <w:r>
        <w:rPr>
          <w:rFonts w:hint="eastAsia" w:asciiTheme="minorEastAsia" w:hAnsiTheme="minorEastAsia" w:eastAsiaTheme="minorEastAsia"/>
        </w:rPr>
        <w:t>4．投标人具有履行合同所必需的专业技术能力；</w:t>
      </w:r>
    </w:p>
    <w:p>
      <w:pPr>
        <w:spacing w:line="420" w:lineRule="exact"/>
        <w:ind w:firstLine="566" w:firstLineChars="236"/>
        <w:rPr>
          <w:rFonts w:asciiTheme="minorEastAsia" w:hAnsiTheme="minorEastAsia" w:eastAsiaTheme="minorEastAsia"/>
        </w:rPr>
      </w:pPr>
      <w:r>
        <w:rPr>
          <w:rFonts w:hint="eastAsia" w:asciiTheme="minorEastAsia" w:hAnsiTheme="minorEastAsia" w:eastAsiaTheme="minorEastAsia"/>
        </w:rPr>
        <w:t>5．投标人参加政府采购活动前三年内，没有骗取中标行为，无不正当理由放弃中标（成交）行为，未进行过恶意投诉，在经营活动中没有违法、违规记录；</w:t>
      </w:r>
    </w:p>
    <w:p>
      <w:pPr>
        <w:spacing w:line="420" w:lineRule="exact"/>
        <w:ind w:firstLine="566" w:firstLineChars="236"/>
        <w:rPr>
          <w:rFonts w:asciiTheme="minorEastAsia" w:hAnsiTheme="minorEastAsia" w:eastAsiaTheme="minorEastAsia"/>
        </w:rPr>
      </w:pPr>
      <w:r>
        <w:rPr>
          <w:rFonts w:hint="eastAsia" w:asciiTheme="minorEastAsia" w:hAnsiTheme="minorEastAsia" w:eastAsiaTheme="minorEastAsia"/>
        </w:rPr>
        <w:t>6．投标人具有完善的质量保证和售后服务体系；</w:t>
      </w:r>
      <w:r>
        <w:rPr>
          <w:rFonts w:asciiTheme="minorEastAsia" w:hAnsiTheme="minorEastAsia" w:eastAsiaTheme="minorEastAsia"/>
        </w:rPr>
        <w:t xml:space="preserve"> </w:t>
      </w:r>
    </w:p>
    <w:p>
      <w:pPr>
        <w:spacing w:line="420" w:lineRule="exact"/>
        <w:ind w:firstLine="566" w:firstLineChars="236"/>
        <w:rPr>
          <w:rFonts w:asciiTheme="minorEastAsia" w:hAnsiTheme="minorEastAsia" w:eastAsiaTheme="minorEastAsia"/>
        </w:rPr>
      </w:pPr>
      <w:r>
        <w:rPr>
          <w:rFonts w:hint="eastAsia" w:asciiTheme="minorEastAsia" w:hAnsiTheme="minorEastAsia" w:eastAsiaTheme="minorEastAsia"/>
        </w:rPr>
        <w:t>7. 投标人能够提供不少于20家与正规出版社和文化公司合作的版权授权书复印件；</w:t>
      </w:r>
    </w:p>
    <w:p>
      <w:pPr>
        <w:spacing w:line="420" w:lineRule="exact"/>
        <w:ind w:firstLine="566" w:firstLineChars="236"/>
        <w:rPr>
          <w:rFonts w:asciiTheme="minorEastAsia" w:hAnsiTheme="minorEastAsia" w:eastAsiaTheme="minorEastAsia"/>
        </w:rPr>
      </w:pPr>
      <w:r>
        <w:rPr>
          <w:rFonts w:hint="eastAsia" w:asciiTheme="minorEastAsia" w:hAnsiTheme="minorEastAsia" w:eastAsiaTheme="minorEastAsia"/>
        </w:rPr>
        <w:t>8. 投标人需提供近3年与本科高校有合作关系的合同复印件至少3家以上；</w:t>
      </w:r>
    </w:p>
    <w:p>
      <w:pPr>
        <w:spacing w:line="420" w:lineRule="exact"/>
        <w:ind w:firstLine="566" w:firstLineChars="236"/>
        <w:rPr>
          <w:rFonts w:asciiTheme="minorEastAsia" w:hAnsiTheme="minorEastAsia" w:eastAsiaTheme="minorEastAsia"/>
        </w:rPr>
      </w:pPr>
      <w:r>
        <w:rPr>
          <w:rFonts w:hint="eastAsia" w:asciiTheme="minorEastAsia" w:hAnsiTheme="minorEastAsia" w:eastAsiaTheme="minorEastAsia"/>
        </w:rPr>
        <w:t>9．本项目不接受联合体投标。</w:t>
      </w:r>
    </w:p>
    <w:p>
      <w:pPr>
        <w:spacing w:line="420" w:lineRule="exact"/>
        <w:rPr>
          <w:rFonts w:asciiTheme="minorEastAsia" w:hAnsiTheme="minorEastAsia" w:eastAsiaTheme="minorEastAsia"/>
          <w:b/>
        </w:rPr>
      </w:pPr>
      <w:r>
        <w:rPr>
          <w:rFonts w:hint="eastAsia" w:asciiTheme="minorEastAsia" w:hAnsiTheme="minorEastAsia" w:eastAsiaTheme="minorEastAsia"/>
          <w:b/>
        </w:rPr>
        <w:t>四、报名时请提供以下资料：</w:t>
      </w:r>
    </w:p>
    <w:p>
      <w:pPr>
        <w:spacing w:line="420" w:lineRule="exact"/>
        <w:ind w:firstLine="566" w:firstLineChars="236"/>
        <w:rPr>
          <w:rFonts w:asciiTheme="minorEastAsia" w:hAnsiTheme="minorEastAsia" w:eastAsiaTheme="minorEastAsia"/>
        </w:rPr>
      </w:pPr>
      <w:r>
        <w:rPr>
          <w:rFonts w:hint="eastAsia" w:asciiTheme="minorEastAsia" w:hAnsiTheme="minorEastAsia" w:eastAsiaTheme="minorEastAsia"/>
        </w:rPr>
        <w:t>1.企业营业执照副本复印件；税务登记证复印件；组织机构代码证复印件；</w:t>
      </w:r>
    </w:p>
    <w:p>
      <w:pPr>
        <w:spacing w:line="420" w:lineRule="exact"/>
        <w:ind w:firstLine="566" w:firstLineChars="236"/>
        <w:rPr>
          <w:rFonts w:asciiTheme="minorEastAsia" w:hAnsiTheme="minorEastAsia" w:eastAsiaTheme="minorEastAsia"/>
        </w:rPr>
      </w:pPr>
      <w:r>
        <w:rPr>
          <w:rFonts w:hint="eastAsia" w:asciiTheme="minorEastAsia" w:hAnsiTheme="minorEastAsia" w:eastAsiaTheme="minorEastAsia"/>
        </w:rPr>
        <w:t>2.法定代表人授权书原件；</w:t>
      </w:r>
    </w:p>
    <w:p>
      <w:pPr>
        <w:spacing w:line="420" w:lineRule="exact"/>
        <w:ind w:firstLine="566" w:firstLineChars="236"/>
        <w:rPr>
          <w:rFonts w:asciiTheme="minorEastAsia" w:hAnsiTheme="minorEastAsia" w:eastAsiaTheme="minorEastAsia"/>
        </w:rPr>
      </w:pPr>
      <w:r>
        <w:rPr>
          <w:rFonts w:hint="eastAsia" w:asciiTheme="minorEastAsia" w:hAnsiTheme="minorEastAsia" w:eastAsiaTheme="minorEastAsia"/>
        </w:rPr>
        <w:t>3.被授权人有效身份证复印件及原件；</w:t>
      </w:r>
    </w:p>
    <w:p>
      <w:pPr>
        <w:spacing w:line="420" w:lineRule="exact"/>
        <w:rPr>
          <w:rFonts w:asciiTheme="minorEastAsia" w:hAnsiTheme="minorEastAsia" w:eastAsiaTheme="minorEastAsia"/>
          <w:b/>
        </w:rPr>
      </w:pPr>
      <w:r>
        <w:rPr>
          <w:rFonts w:hint="eastAsia" w:asciiTheme="minorEastAsia" w:hAnsiTheme="minorEastAsia" w:eastAsiaTheme="minorEastAsia"/>
          <w:b/>
        </w:rPr>
        <w:t>五、招标文件发售时间、地点：</w:t>
      </w:r>
    </w:p>
    <w:p>
      <w:pPr>
        <w:spacing w:line="420" w:lineRule="exact"/>
        <w:ind w:left="-154" w:leftChars="-64" w:firstLine="463" w:firstLineChars="192"/>
        <w:rPr>
          <w:rFonts w:asciiTheme="minorEastAsia" w:hAnsiTheme="minorEastAsia" w:eastAsiaTheme="minorEastAsia"/>
        </w:rPr>
      </w:pPr>
      <w:r>
        <w:rPr>
          <w:rFonts w:hint="eastAsia" w:asciiTheme="minorEastAsia" w:hAnsiTheme="minorEastAsia" w:eastAsiaTheme="minorEastAsia"/>
          <w:b/>
        </w:rPr>
        <w:t>发售招标文件及报名时间</w:t>
      </w:r>
      <w:r>
        <w:rPr>
          <w:rFonts w:hint="eastAsia" w:asciiTheme="minorEastAsia" w:hAnsiTheme="minorEastAsia" w:eastAsiaTheme="minorEastAsia"/>
        </w:rPr>
        <w:t>：招标公告之日起至 2022年4月</w:t>
      </w:r>
      <w:r>
        <w:rPr>
          <w:rFonts w:hint="eastAsia" w:asciiTheme="minorEastAsia" w:hAnsiTheme="minorEastAsia" w:eastAsiaTheme="minorEastAsia"/>
          <w:lang w:val="en-US" w:eastAsia="zh-CN"/>
        </w:rPr>
        <w:t>25</w:t>
      </w:r>
      <w:r>
        <w:rPr>
          <w:rFonts w:hint="eastAsia" w:asciiTheme="minorEastAsia" w:hAnsiTheme="minorEastAsia" w:eastAsiaTheme="minorEastAsia"/>
        </w:rPr>
        <w:t>日。</w:t>
      </w:r>
    </w:p>
    <w:p>
      <w:pPr>
        <w:spacing w:line="420" w:lineRule="exact"/>
        <w:ind w:left="-154" w:leftChars="-64" w:firstLine="463" w:firstLineChars="192"/>
        <w:rPr>
          <w:rFonts w:asciiTheme="minorEastAsia" w:hAnsiTheme="minorEastAsia" w:eastAsiaTheme="minorEastAsia"/>
        </w:rPr>
      </w:pPr>
      <w:r>
        <w:rPr>
          <w:rFonts w:hint="eastAsia" w:asciiTheme="minorEastAsia" w:hAnsiTheme="minorEastAsia" w:eastAsiaTheme="minorEastAsia"/>
          <w:b/>
        </w:rPr>
        <w:t>发售招标文件地点</w:t>
      </w:r>
      <w:r>
        <w:rPr>
          <w:rFonts w:hint="eastAsia" w:asciiTheme="minorEastAsia" w:hAnsiTheme="minorEastAsia" w:eastAsiaTheme="minorEastAsia"/>
        </w:rPr>
        <w:t>：</w:t>
      </w:r>
      <w:r>
        <w:rPr>
          <w:rFonts w:hint="eastAsia" w:asciiTheme="minorEastAsia" w:hAnsiTheme="minorEastAsia" w:eastAsiaTheme="minorEastAsia"/>
          <w:u w:val="single"/>
        </w:rPr>
        <w:t>重庆财经学院行政楼2318室（重庆市巴南区龙洲湾尚文大道906号）</w:t>
      </w:r>
      <w:r>
        <w:rPr>
          <w:rFonts w:hint="eastAsia" w:asciiTheme="minorEastAsia" w:hAnsiTheme="minorEastAsia" w:eastAsiaTheme="minorEastAsia"/>
        </w:rPr>
        <w:t>购买。</w:t>
      </w:r>
    </w:p>
    <w:p>
      <w:pPr>
        <w:spacing w:line="420" w:lineRule="exact"/>
        <w:ind w:left="-154" w:leftChars="-64" w:firstLine="463" w:firstLineChars="192"/>
        <w:rPr>
          <w:rFonts w:asciiTheme="minorEastAsia" w:hAnsiTheme="minorEastAsia" w:eastAsiaTheme="minorEastAsia"/>
        </w:rPr>
      </w:pPr>
      <w:r>
        <w:rPr>
          <w:rFonts w:hint="eastAsia" w:asciiTheme="minorEastAsia" w:hAnsiTheme="minorEastAsia" w:eastAsiaTheme="minorEastAsia"/>
          <w:b/>
        </w:rPr>
        <w:t>招标文件售价</w:t>
      </w:r>
      <w:r>
        <w:rPr>
          <w:rFonts w:hint="eastAsia" w:asciiTheme="minorEastAsia" w:hAnsiTheme="minorEastAsia" w:eastAsiaTheme="minorEastAsia"/>
        </w:rPr>
        <w:t>：人民币200元/份（招标文件售后不退, 投标资格不能转让）。</w:t>
      </w:r>
    </w:p>
    <w:p>
      <w:pPr>
        <w:spacing w:line="420" w:lineRule="exact"/>
        <w:ind w:left="118" w:hanging="118" w:hangingChars="49"/>
        <w:rPr>
          <w:rFonts w:asciiTheme="minorEastAsia" w:hAnsiTheme="minorEastAsia" w:eastAsiaTheme="minorEastAsia"/>
          <w:b/>
          <w:bCs/>
          <w:spacing w:val="-4"/>
        </w:rPr>
      </w:pPr>
      <w:r>
        <w:rPr>
          <w:rFonts w:hint="eastAsia" w:asciiTheme="minorEastAsia" w:hAnsiTheme="minorEastAsia" w:eastAsiaTheme="minorEastAsia"/>
          <w:b/>
        </w:rPr>
        <w:t>六、</w:t>
      </w:r>
      <w:r>
        <w:rPr>
          <w:rFonts w:hint="eastAsia" w:asciiTheme="minorEastAsia" w:hAnsiTheme="minorEastAsia" w:eastAsiaTheme="minorEastAsia"/>
          <w:b/>
          <w:spacing w:val="-4"/>
        </w:rPr>
        <w:t>投标截止时间：</w:t>
      </w:r>
      <w:r>
        <w:rPr>
          <w:rFonts w:hint="eastAsia" w:asciiTheme="minorEastAsia" w:hAnsiTheme="minorEastAsia" w:eastAsiaTheme="minorEastAsia"/>
          <w:b/>
          <w:bCs/>
          <w:spacing w:val="-4"/>
        </w:rPr>
        <w:t>2022年4月2</w:t>
      </w:r>
      <w:r>
        <w:rPr>
          <w:rFonts w:hint="eastAsia" w:asciiTheme="minorEastAsia" w:hAnsiTheme="minorEastAsia" w:eastAsiaTheme="minorEastAsia"/>
          <w:b/>
          <w:bCs/>
          <w:spacing w:val="-4"/>
          <w:lang w:val="en-US" w:eastAsia="zh-CN"/>
        </w:rPr>
        <w:t>9</w:t>
      </w:r>
      <w:r>
        <w:rPr>
          <w:rFonts w:hint="eastAsia" w:asciiTheme="minorEastAsia" w:hAnsiTheme="minorEastAsia" w:eastAsiaTheme="minorEastAsia"/>
          <w:b/>
          <w:bCs/>
          <w:spacing w:val="-4"/>
        </w:rPr>
        <w:t>日, 具体送达时间将于2022年4月2</w:t>
      </w:r>
      <w:r>
        <w:rPr>
          <w:rFonts w:hint="eastAsia" w:asciiTheme="minorEastAsia" w:hAnsiTheme="minorEastAsia" w:eastAsiaTheme="minorEastAsia"/>
          <w:b/>
          <w:bCs/>
          <w:spacing w:val="-4"/>
          <w:lang w:val="en-US" w:eastAsia="zh-CN"/>
        </w:rPr>
        <w:t>8</w:t>
      </w:r>
      <w:r>
        <w:rPr>
          <w:rFonts w:hint="eastAsia" w:asciiTheme="minorEastAsia" w:hAnsiTheme="minorEastAsia" w:eastAsiaTheme="minorEastAsia"/>
          <w:b/>
          <w:bCs/>
          <w:spacing w:val="-4"/>
        </w:rPr>
        <w:t>日在重庆财经学院校园网（</w:t>
      </w:r>
      <w:r>
        <w:rPr>
          <w:rFonts w:asciiTheme="minorEastAsia" w:hAnsiTheme="minorEastAsia" w:eastAsiaTheme="minorEastAsia"/>
          <w:b/>
          <w:bCs/>
          <w:spacing w:val="-4"/>
        </w:rPr>
        <w:t>http://www.</w:t>
      </w:r>
      <w:r>
        <w:rPr>
          <w:rFonts w:hint="eastAsia" w:asciiTheme="minorEastAsia" w:hAnsiTheme="minorEastAsia" w:eastAsiaTheme="minorEastAsia"/>
          <w:b/>
          <w:bCs/>
          <w:spacing w:val="-4"/>
        </w:rPr>
        <w:t>cfec</w:t>
      </w:r>
      <w:r>
        <w:rPr>
          <w:rFonts w:asciiTheme="minorEastAsia" w:hAnsiTheme="minorEastAsia" w:eastAsiaTheme="minorEastAsia"/>
          <w:b/>
          <w:bCs/>
          <w:spacing w:val="-4"/>
        </w:rPr>
        <w:t>.</w:t>
      </w:r>
      <w:r>
        <w:rPr>
          <w:rFonts w:hint="eastAsia" w:asciiTheme="minorEastAsia" w:hAnsiTheme="minorEastAsia" w:eastAsiaTheme="minorEastAsia"/>
          <w:b/>
          <w:bCs/>
          <w:spacing w:val="-4"/>
        </w:rPr>
        <w:t>edu.</w:t>
      </w:r>
      <w:r>
        <w:rPr>
          <w:rFonts w:asciiTheme="minorEastAsia" w:hAnsiTheme="minorEastAsia" w:eastAsiaTheme="minorEastAsia"/>
          <w:b/>
          <w:bCs/>
          <w:spacing w:val="-4"/>
        </w:rPr>
        <w:t>c</w:t>
      </w:r>
      <w:r>
        <w:rPr>
          <w:rFonts w:hint="eastAsia" w:asciiTheme="minorEastAsia" w:hAnsiTheme="minorEastAsia" w:eastAsiaTheme="minorEastAsia"/>
          <w:b/>
          <w:bCs/>
          <w:spacing w:val="-4"/>
        </w:rPr>
        <w:t>n）通知。</w:t>
      </w:r>
    </w:p>
    <w:p>
      <w:pPr>
        <w:spacing w:line="420" w:lineRule="exact"/>
        <w:ind w:left="-154" w:leftChars="-64" w:firstLine="460" w:firstLineChars="192"/>
        <w:rPr>
          <w:rFonts w:hint="eastAsia" w:asciiTheme="minorEastAsia" w:hAnsiTheme="minorEastAsia" w:eastAsiaTheme="minorEastAsia"/>
        </w:rPr>
      </w:pPr>
      <w:r>
        <w:rPr>
          <w:rFonts w:hint="eastAsia" w:asciiTheme="minorEastAsia" w:hAnsiTheme="minorEastAsia" w:eastAsiaTheme="minorEastAsia"/>
        </w:rPr>
        <w:t>投标文件必须在投标截止时间前送达开标地点。逾期送达的投标文件恕不接收。本次招标不接受邮寄的投标文件。</w:t>
      </w:r>
    </w:p>
    <w:p>
      <w:pPr>
        <w:spacing w:line="420" w:lineRule="exact"/>
        <w:ind w:left="-154" w:leftChars="-64" w:firstLine="460" w:firstLineChars="192"/>
        <w:rPr>
          <w:rFonts w:hint="eastAsia" w:asciiTheme="minorEastAsia" w:hAnsiTheme="minorEastAsia" w:eastAsiaTheme="minorEastAsia"/>
        </w:rPr>
      </w:pPr>
      <w:r>
        <w:rPr>
          <w:rFonts w:hint="eastAsia" w:asciiTheme="minorEastAsia" w:hAnsiTheme="minorEastAsia" w:eastAsiaTheme="minorEastAsia"/>
          <w:lang w:eastAsia="zh-CN"/>
        </w:rPr>
        <w:t>若本次招标仍未达到开标要求，则采用竞争谈判方式。</w:t>
      </w:r>
    </w:p>
    <w:p>
      <w:pPr>
        <w:spacing w:line="420" w:lineRule="exact"/>
        <w:rPr>
          <w:rFonts w:cs="Times New Roman" w:asciiTheme="minorEastAsia" w:hAnsiTheme="minorEastAsia" w:eastAsiaTheme="minorEastAsia"/>
          <w:b/>
        </w:rPr>
      </w:pPr>
      <w:r>
        <w:rPr>
          <w:rFonts w:hint="eastAsia" w:asciiTheme="minorEastAsia" w:hAnsiTheme="minorEastAsia" w:eastAsiaTheme="minorEastAsia"/>
          <w:b/>
        </w:rPr>
        <w:t>七</w:t>
      </w:r>
      <w:r>
        <w:rPr>
          <w:rFonts w:hint="eastAsia" w:cs="Times New Roman" w:asciiTheme="minorEastAsia" w:hAnsiTheme="minorEastAsia" w:eastAsiaTheme="minorEastAsia"/>
          <w:b/>
        </w:rPr>
        <w:t>、投标保证金：</w:t>
      </w:r>
    </w:p>
    <w:p>
      <w:pPr>
        <w:spacing w:line="420" w:lineRule="exact"/>
        <w:ind w:left="-154" w:leftChars="-64" w:firstLine="460" w:firstLineChars="192"/>
        <w:rPr>
          <w:rFonts w:cs="Times New Roman" w:asciiTheme="minorEastAsia" w:hAnsiTheme="minorEastAsia" w:eastAsiaTheme="minorEastAsia"/>
        </w:rPr>
      </w:pPr>
      <w:r>
        <w:rPr>
          <w:rFonts w:hint="eastAsia" w:cs="Times New Roman" w:asciiTheme="minorEastAsia" w:hAnsiTheme="minorEastAsia" w:eastAsiaTheme="minorEastAsia"/>
        </w:rPr>
        <w:t>投标人应提供</w:t>
      </w:r>
      <w:r>
        <w:rPr>
          <w:rFonts w:hint="eastAsia" w:cs="Times New Roman" w:asciiTheme="minorEastAsia" w:hAnsiTheme="minorEastAsia" w:eastAsiaTheme="minorEastAsia"/>
          <w:b/>
          <w:u w:val="single"/>
        </w:rPr>
        <w:t>2000元整</w:t>
      </w:r>
      <w:r>
        <w:rPr>
          <w:rFonts w:hint="eastAsia" w:cs="Times New Roman" w:asciiTheme="minorEastAsia" w:hAnsiTheme="minorEastAsia" w:eastAsiaTheme="minorEastAsia"/>
          <w:b/>
        </w:rPr>
        <w:t>（现金）</w:t>
      </w:r>
      <w:r>
        <w:rPr>
          <w:rFonts w:hint="eastAsia" w:cs="Times New Roman" w:asciiTheme="minorEastAsia" w:hAnsiTheme="minorEastAsia" w:eastAsiaTheme="minorEastAsia"/>
        </w:rPr>
        <w:t>的投标保证金，带至投标现场。</w:t>
      </w:r>
      <w:r>
        <w:rPr>
          <w:rFonts w:cs="Times New Roman" w:asciiTheme="minorEastAsia" w:hAnsiTheme="minorEastAsia" w:eastAsiaTheme="minorEastAsia"/>
        </w:rPr>
        <w:t xml:space="preserve"> </w:t>
      </w:r>
    </w:p>
    <w:p>
      <w:pPr>
        <w:spacing w:line="420" w:lineRule="exact"/>
        <w:ind w:left="-154" w:leftChars="-64" w:firstLine="241" w:firstLineChars="100"/>
        <w:rPr>
          <w:rFonts w:asciiTheme="minorEastAsia" w:hAnsiTheme="minorEastAsia" w:eastAsiaTheme="minorEastAsia"/>
          <w:szCs w:val="24"/>
        </w:rPr>
      </w:pPr>
      <w:r>
        <w:rPr>
          <w:rFonts w:hint="eastAsia" w:asciiTheme="minorEastAsia" w:hAnsiTheme="minorEastAsia" w:eastAsiaTheme="minorEastAsia"/>
          <w:b/>
        </w:rPr>
        <w:t>八、中标服务费：</w:t>
      </w:r>
      <w:r>
        <w:rPr>
          <w:rFonts w:hint="eastAsia" w:asciiTheme="minorEastAsia" w:hAnsiTheme="minorEastAsia" w:eastAsiaTheme="minorEastAsia"/>
          <w:color w:val="000000" w:themeColor="text1"/>
          <w:szCs w:val="24"/>
        </w:rPr>
        <w:t>学校在收到投标书后组织专家及相关部门人员进行评标，</w:t>
      </w:r>
      <w:r>
        <w:rPr>
          <w:rFonts w:hint="eastAsia" w:asciiTheme="minorEastAsia" w:hAnsiTheme="minorEastAsia" w:eastAsiaTheme="minorEastAsia"/>
          <w:szCs w:val="24"/>
        </w:rPr>
        <w:t>中标单位将交纳中标费，中标费按合同金额的1.2%收取。</w:t>
      </w:r>
      <w:r>
        <w:rPr>
          <w:rFonts w:asciiTheme="minorEastAsia" w:hAnsiTheme="minorEastAsia" w:eastAsiaTheme="minorEastAsia"/>
          <w:szCs w:val="24"/>
        </w:rPr>
        <w:t xml:space="preserve"> </w:t>
      </w:r>
    </w:p>
    <w:p>
      <w:pPr>
        <w:tabs>
          <w:tab w:val="left" w:pos="700"/>
        </w:tabs>
        <w:snapToGrid w:val="0"/>
        <w:spacing w:line="500" w:lineRule="exact"/>
        <w:rPr>
          <w:rFonts w:ascii="宋体" w:hAnsi="宋体"/>
          <w:szCs w:val="28"/>
        </w:rPr>
      </w:pPr>
      <w:r>
        <w:rPr>
          <w:rFonts w:hint="eastAsia" w:ascii="宋体" w:hAnsi="宋体"/>
          <w:szCs w:val="28"/>
        </w:rPr>
        <w:t>无论投标结果如何，投标人参与本项目投标的所有费用均应由投标人自行承担。</w:t>
      </w:r>
    </w:p>
    <w:p>
      <w:pPr>
        <w:spacing w:line="420" w:lineRule="exact"/>
        <w:ind w:left="-154" w:leftChars="-64" w:firstLine="241" w:firstLineChars="100"/>
        <w:rPr>
          <w:rFonts w:asciiTheme="minorEastAsia" w:hAnsiTheme="minorEastAsia" w:eastAsiaTheme="minorEastAsia"/>
        </w:rPr>
      </w:pPr>
      <w:r>
        <w:rPr>
          <w:rFonts w:hint="eastAsia" w:asciiTheme="minorEastAsia" w:hAnsiTheme="minorEastAsia" w:eastAsiaTheme="minorEastAsia"/>
          <w:b/>
        </w:rPr>
        <w:t>九、投标地点：</w:t>
      </w:r>
      <w:r>
        <w:rPr>
          <w:rFonts w:hint="eastAsia" w:asciiTheme="minorEastAsia" w:hAnsiTheme="minorEastAsia" w:eastAsiaTheme="minorEastAsia"/>
        </w:rPr>
        <w:t>重庆财经学院行政楼2318室（重庆市巴南区龙洲湾尚文大道906号）</w:t>
      </w:r>
    </w:p>
    <w:p>
      <w:pPr>
        <w:spacing w:line="420" w:lineRule="exact"/>
        <w:ind w:left="-154" w:leftChars="-64" w:firstLine="241" w:firstLineChars="100"/>
        <w:rPr>
          <w:rFonts w:asciiTheme="minorEastAsia" w:hAnsiTheme="minorEastAsia" w:eastAsiaTheme="minorEastAsia"/>
        </w:rPr>
      </w:pPr>
      <w:r>
        <w:rPr>
          <w:rFonts w:hint="eastAsia" w:asciiTheme="minorEastAsia" w:hAnsiTheme="minorEastAsia" w:eastAsiaTheme="minorEastAsia"/>
          <w:b/>
        </w:rPr>
        <w:t>十、发布招标公告的媒介：</w:t>
      </w:r>
      <w:r>
        <w:rPr>
          <w:rFonts w:hint="eastAsia" w:asciiTheme="minorEastAsia" w:hAnsiTheme="minorEastAsia" w:eastAsiaTheme="minorEastAsia"/>
        </w:rPr>
        <w:t>本次招标公告在</w:t>
      </w:r>
      <w:r>
        <w:rPr>
          <w:rFonts w:asciiTheme="minorEastAsia" w:hAnsiTheme="minorEastAsia" w:eastAsiaTheme="minorEastAsia"/>
        </w:rPr>
        <w:t>“</w:t>
      </w:r>
      <w:r>
        <w:rPr>
          <w:rFonts w:hint="eastAsia" w:asciiTheme="minorEastAsia" w:hAnsiTheme="minorEastAsia" w:eastAsiaTheme="minorEastAsia"/>
        </w:rPr>
        <w:t>重庆财经学院校园网（</w:t>
      </w:r>
      <w:r>
        <w:rPr>
          <w:rFonts w:asciiTheme="minorEastAsia" w:hAnsiTheme="minorEastAsia" w:eastAsiaTheme="minorEastAsia"/>
          <w:b/>
          <w:bCs/>
          <w:spacing w:val="-4"/>
        </w:rPr>
        <w:t>http://www.</w:t>
      </w:r>
      <w:r>
        <w:rPr>
          <w:rFonts w:hint="eastAsia" w:asciiTheme="minorEastAsia" w:hAnsiTheme="minorEastAsia" w:eastAsiaTheme="minorEastAsia"/>
          <w:b/>
          <w:bCs/>
          <w:spacing w:val="-4"/>
        </w:rPr>
        <w:t>cfec</w:t>
      </w:r>
      <w:r>
        <w:rPr>
          <w:rFonts w:asciiTheme="minorEastAsia" w:hAnsiTheme="minorEastAsia" w:eastAsiaTheme="minorEastAsia"/>
          <w:b/>
          <w:bCs/>
          <w:spacing w:val="-4"/>
        </w:rPr>
        <w:t>.</w:t>
      </w:r>
      <w:r>
        <w:rPr>
          <w:rFonts w:hint="eastAsia" w:asciiTheme="minorEastAsia" w:hAnsiTheme="minorEastAsia" w:eastAsiaTheme="minorEastAsia"/>
          <w:b/>
          <w:bCs/>
          <w:spacing w:val="-4"/>
        </w:rPr>
        <w:t>edu.</w:t>
      </w:r>
      <w:r>
        <w:rPr>
          <w:rFonts w:asciiTheme="minorEastAsia" w:hAnsiTheme="minorEastAsia" w:eastAsiaTheme="minorEastAsia"/>
          <w:b/>
          <w:bCs/>
          <w:spacing w:val="-4"/>
        </w:rPr>
        <w:t>c</w:t>
      </w:r>
      <w:r>
        <w:rPr>
          <w:rFonts w:hint="eastAsia" w:asciiTheme="minorEastAsia" w:hAnsiTheme="minorEastAsia" w:eastAsiaTheme="minorEastAsia"/>
          <w:b/>
          <w:bCs/>
          <w:spacing w:val="-4"/>
        </w:rPr>
        <w:t>n</w:t>
      </w:r>
      <w:r>
        <w:rPr>
          <w:rFonts w:hint="eastAsia" w:asciiTheme="minorEastAsia" w:hAnsiTheme="minorEastAsia" w:eastAsiaTheme="minorEastAsia"/>
        </w:rPr>
        <w:t>）</w:t>
      </w:r>
      <w:r>
        <w:rPr>
          <w:rFonts w:asciiTheme="minorEastAsia" w:hAnsiTheme="minorEastAsia" w:eastAsiaTheme="minorEastAsia"/>
        </w:rPr>
        <w:t>”</w:t>
      </w:r>
      <w:r>
        <w:rPr>
          <w:rFonts w:hint="eastAsia" w:asciiTheme="minorEastAsia" w:hAnsiTheme="minorEastAsia" w:eastAsiaTheme="minorEastAsia"/>
        </w:rPr>
        <w:t>上发布。</w:t>
      </w:r>
    </w:p>
    <w:p>
      <w:pPr>
        <w:spacing w:line="420" w:lineRule="exact"/>
        <w:ind w:left="-154" w:leftChars="-64" w:firstLine="241" w:firstLineChars="100"/>
        <w:rPr>
          <w:rFonts w:asciiTheme="minorEastAsia" w:hAnsiTheme="minorEastAsia" w:eastAsiaTheme="minorEastAsia"/>
          <w:b/>
        </w:rPr>
      </w:pPr>
      <w:r>
        <w:rPr>
          <w:rFonts w:hint="eastAsia" w:asciiTheme="minorEastAsia" w:hAnsiTheme="minorEastAsia" w:eastAsiaTheme="minorEastAsia"/>
          <w:b/>
        </w:rPr>
        <w:t>十一、联系方式</w:t>
      </w:r>
    </w:p>
    <w:p>
      <w:pPr>
        <w:spacing w:line="420" w:lineRule="exact"/>
        <w:ind w:left="-154" w:leftChars="-64" w:firstLine="240" w:firstLineChars="100"/>
        <w:rPr>
          <w:rFonts w:asciiTheme="minorEastAsia" w:hAnsiTheme="minorEastAsia" w:eastAsiaTheme="minorEastAsia"/>
        </w:rPr>
      </w:pPr>
      <w:r>
        <w:rPr>
          <w:rFonts w:hint="eastAsia" w:asciiTheme="minorEastAsia" w:hAnsiTheme="minorEastAsia" w:eastAsiaTheme="minorEastAsia"/>
        </w:rPr>
        <w:t>联系人：沈老师</w:t>
      </w:r>
      <w:r>
        <w:rPr>
          <w:rFonts w:asciiTheme="minorEastAsia" w:hAnsiTheme="minorEastAsia" w:eastAsiaTheme="minorEastAsia"/>
        </w:rPr>
        <w:t xml:space="preserve">   </w:t>
      </w:r>
    </w:p>
    <w:p>
      <w:pPr>
        <w:spacing w:line="420" w:lineRule="exact"/>
        <w:ind w:left="-154" w:leftChars="-64" w:firstLine="240" w:firstLineChars="100"/>
        <w:rPr>
          <w:rFonts w:asciiTheme="minorEastAsia" w:hAnsiTheme="minorEastAsia" w:eastAsiaTheme="minorEastAsia"/>
        </w:rPr>
      </w:pPr>
      <w:r>
        <w:rPr>
          <w:rFonts w:hint="eastAsia" w:asciiTheme="minorEastAsia" w:hAnsiTheme="minorEastAsia" w:eastAsiaTheme="minorEastAsia"/>
        </w:rPr>
        <w:t>联系电话：88968652</w:t>
      </w:r>
    </w:p>
    <w:p>
      <w:pPr>
        <w:spacing w:line="420" w:lineRule="exact"/>
        <w:ind w:left="-154" w:leftChars="-64" w:firstLine="240" w:firstLineChars="100"/>
        <w:rPr>
          <w:rFonts w:asciiTheme="minorEastAsia" w:hAnsiTheme="minorEastAsia" w:eastAsiaTheme="minorEastAsia"/>
        </w:rPr>
      </w:pPr>
      <w:r>
        <w:rPr>
          <w:rFonts w:hint="eastAsia" w:asciiTheme="minorEastAsia" w:hAnsiTheme="minorEastAsia" w:eastAsiaTheme="minorEastAsia"/>
        </w:rPr>
        <w:t>招标人：重庆财经学院</w:t>
      </w:r>
    </w:p>
    <w:p>
      <w:pPr>
        <w:spacing w:line="420" w:lineRule="exact"/>
        <w:ind w:left="-154" w:leftChars="-64" w:firstLine="240" w:firstLineChars="100"/>
        <w:rPr>
          <w:rFonts w:asciiTheme="minorEastAsia" w:hAnsiTheme="minorEastAsia" w:eastAsiaTheme="minorEastAsia"/>
        </w:rPr>
      </w:pPr>
      <w:r>
        <w:rPr>
          <w:rFonts w:hint="eastAsia" w:asciiTheme="minorEastAsia" w:hAnsiTheme="minorEastAsia" w:eastAsiaTheme="minorEastAsia"/>
        </w:rPr>
        <w:t>地址：重庆市巴南区龙洲湾尚文大道906号</w:t>
      </w:r>
      <w:bookmarkStart w:id="7" w:name="_Toc484637073"/>
      <w:bookmarkStart w:id="8" w:name="_Toc30163"/>
      <w:bookmarkStart w:id="9" w:name="_Toc481694468"/>
      <w:bookmarkStart w:id="10" w:name="_Toc224103315"/>
      <w:bookmarkStart w:id="11" w:name="_Toc287607744"/>
    </w:p>
    <w:p>
      <w:pPr>
        <w:spacing w:line="420" w:lineRule="exact"/>
        <w:ind w:left="-154" w:leftChars="-64" w:firstLine="240" w:firstLineChars="100"/>
        <w:rPr>
          <w:rFonts w:asciiTheme="minorEastAsia" w:hAnsiTheme="minorEastAsia" w:eastAsiaTheme="minorEastAsia"/>
        </w:rPr>
      </w:pPr>
    </w:p>
    <w:p>
      <w:pPr>
        <w:spacing w:line="420" w:lineRule="exact"/>
        <w:rPr>
          <w:rFonts w:asciiTheme="minorEastAsia" w:hAnsiTheme="minorEastAsia" w:eastAsiaTheme="minorEastAsia"/>
        </w:rPr>
      </w:pPr>
    </w:p>
    <w:p>
      <w:pPr>
        <w:spacing w:line="420" w:lineRule="exact"/>
        <w:rPr>
          <w:rFonts w:asciiTheme="minorEastAsia" w:hAnsiTheme="minorEastAsia" w:eastAsiaTheme="minorEastAsia"/>
        </w:rPr>
      </w:pPr>
    </w:p>
    <w:p>
      <w:pPr>
        <w:spacing w:line="420" w:lineRule="exact"/>
        <w:rPr>
          <w:rFonts w:asciiTheme="minorEastAsia" w:hAnsiTheme="minorEastAsia" w:eastAsiaTheme="minorEastAsia"/>
        </w:rPr>
      </w:pPr>
    </w:p>
    <w:p>
      <w:pPr>
        <w:spacing w:line="420" w:lineRule="exact"/>
        <w:rPr>
          <w:rFonts w:asciiTheme="minorEastAsia" w:hAnsiTheme="minorEastAsia" w:eastAsiaTheme="minorEastAsia"/>
        </w:rPr>
      </w:pPr>
    </w:p>
    <w:p>
      <w:pPr>
        <w:spacing w:line="420" w:lineRule="exact"/>
        <w:rPr>
          <w:rFonts w:asciiTheme="minorEastAsia" w:hAnsiTheme="minorEastAsia" w:eastAsiaTheme="minorEastAsia"/>
        </w:rPr>
      </w:pPr>
    </w:p>
    <w:p>
      <w:pPr>
        <w:spacing w:line="420" w:lineRule="exact"/>
        <w:rPr>
          <w:rFonts w:asciiTheme="minorEastAsia" w:hAnsiTheme="minorEastAsia" w:eastAsiaTheme="minorEastAsia"/>
        </w:rPr>
      </w:pPr>
    </w:p>
    <w:p>
      <w:pPr>
        <w:spacing w:line="420" w:lineRule="exact"/>
        <w:rPr>
          <w:rFonts w:asciiTheme="minorEastAsia" w:hAnsiTheme="minorEastAsia" w:eastAsiaTheme="minorEastAsia"/>
        </w:rPr>
      </w:pPr>
    </w:p>
    <w:p>
      <w:pPr>
        <w:spacing w:line="420" w:lineRule="exact"/>
        <w:rPr>
          <w:rFonts w:asciiTheme="minorEastAsia" w:hAnsiTheme="minorEastAsia" w:eastAsiaTheme="minorEastAsia"/>
        </w:rPr>
      </w:pPr>
    </w:p>
    <w:p>
      <w:pPr>
        <w:spacing w:line="420" w:lineRule="exact"/>
        <w:rPr>
          <w:rFonts w:asciiTheme="minorEastAsia" w:hAnsiTheme="minorEastAsia" w:eastAsiaTheme="minorEastAsia"/>
        </w:rPr>
      </w:pPr>
    </w:p>
    <w:p>
      <w:pPr>
        <w:spacing w:line="420" w:lineRule="exact"/>
        <w:rPr>
          <w:rFonts w:asciiTheme="minorEastAsia" w:hAnsiTheme="minorEastAsia" w:eastAsiaTheme="minorEastAsia"/>
        </w:rPr>
      </w:pPr>
    </w:p>
    <w:p>
      <w:pPr>
        <w:spacing w:line="420" w:lineRule="exact"/>
        <w:rPr>
          <w:rFonts w:asciiTheme="minorEastAsia" w:hAnsiTheme="minorEastAsia" w:eastAsiaTheme="minorEastAsia"/>
        </w:rPr>
      </w:pPr>
    </w:p>
    <w:p>
      <w:pPr>
        <w:spacing w:line="420" w:lineRule="exact"/>
        <w:rPr>
          <w:rFonts w:asciiTheme="minorEastAsia" w:hAnsiTheme="minorEastAsia" w:eastAsiaTheme="minorEastAsia"/>
        </w:rPr>
      </w:pPr>
    </w:p>
    <w:p>
      <w:pPr>
        <w:spacing w:line="420" w:lineRule="exact"/>
        <w:rPr>
          <w:rFonts w:asciiTheme="minorEastAsia" w:hAnsiTheme="minorEastAsia" w:eastAsiaTheme="minorEastAsia"/>
        </w:rPr>
      </w:pPr>
    </w:p>
    <w:p>
      <w:pPr>
        <w:spacing w:line="420" w:lineRule="exact"/>
        <w:rPr>
          <w:rFonts w:asciiTheme="minorEastAsia" w:hAnsiTheme="minorEastAsia" w:eastAsiaTheme="minorEastAsia"/>
        </w:rPr>
      </w:pPr>
    </w:p>
    <w:p>
      <w:pPr>
        <w:spacing w:line="420" w:lineRule="exact"/>
        <w:rPr>
          <w:rFonts w:asciiTheme="minorEastAsia" w:hAnsiTheme="minorEastAsia" w:eastAsiaTheme="minorEastAsia"/>
        </w:rPr>
      </w:pPr>
    </w:p>
    <w:p>
      <w:pPr>
        <w:spacing w:line="420" w:lineRule="exact"/>
        <w:rPr>
          <w:rFonts w:asciiTheme="minorEastAsia" w:hAnsiTheme="minorEastAsia" w:eastAsiaTheme="minorEastAsia"/>
        </w:rPr>
      </w:pPr>
    </w:p>
    <w:p>
      <w:pPr>
        <w:spacing w:line="420" w:lineRule="exact"/>
        <w:rPr>
          <w:rFonts w:asciiTheme="minorEastAsia" w:hAnsiTheme="minorEastAsia" w:eastAsiaTheme="minorEastAsia"/>
        </w:rPr>
      </w:pPr>
    </w:p>
    <w:p>
      <w:pPr>
        <w:pStyle w:val="2"/>
        <w:numPr>
          <w:ilvl w:val="0"/>
          <w:numId w:val="0"/>
        </w:numPr>
        <w:spacing w:before="240" w:after="240"/>
        <w:jc w:val="center"/>
        <w:rPr>
          <w:rFonts w:asciiTheme="minorEastAsia" w:hAnsiTheme="minorEastAsia" w:eastAsiaTheme="minorEastAsia"/>
        </w:rPr>
      </w:pPr>
      <w:bookmarkStart w:id="12" w:name="_Toc531594734"/>
      <w:r>
        <w:rPr>
          <w:rFonts w:hint="eastAsia" w:asciiTheme="minorEastAsia" w:hAnsiTheme="minorEastAsia" w:eastAsiaTheme="minorEastAsia"/>
        </w:rPr>
        <w:t>第二章 投标人需知</w:t>
      </w:r>
      <w:bookmarkEnd w:id="7"/>
      <w:bookmarkEnd w:id="8"/>
      <w:bookmarkEnd w:id="9"/>
      <w:bookmarkEnd w:id="10"/>
      <w:bookmarkEnd w:id="11"/>
      <w:bookmarkEnd w:id="12"/>
    </w:p>
    <w:p>
      <w:pPr>
        <w:jc w:val="center"/>
        <w:rPr>
          <w:sz w:val="36"/>
          <w:szCs w:val="36"/>
        </w:rPr>
      </w:pPr>
      <w:r>
        <w:rPr>
          <w:rFonts w:hint="eastAsia"/>
          <w:sz w:val="36"/>
          <w:szCs w:val="36"/>
        </w:rPr>
        <w:t>（投标人需知前附表）</w:t>
      </w:r>
    </w:p>
    <w:tbl>
      <w:tblPr>
        <w:tblStyle w:val="42"/>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1068"/>
        <w:gridCol w:w="6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条款号</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条款名称</w:t>
            </w:r>
          </w:p>
        </w:tc>
        <w:tc>
          <w:tcPr>
            <w:tcW w:w="66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1.1.</w:t>
            </w:r>
            <w:r>
              <w:rPr>
                <w:rFonts w:hint="eastAsia" w:eastAsia="仿宋_GB2312"/>
                <w:sz w:val="21"/>
                <w:szCs w:val="21"/>
              </w:rPr>
              <w:t>1</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项目名称</w:t>
            </w:r>
          </w:p>
        </w:tc>
        <w:tc>
          <w:tcPr>
            <w:tcW w:w="664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仿宋_GB2312"/>
                <w:sz w:val="21"/>
                <w:szCs w:val="21"/>
              </w:rPr>
            </w:pPr>
            <w:r>
              <w:rPr>
                <w:rFonts w:hint="eastAsia" w:eastAsia="仿宋_GB2312"/>
                <w:sz w:val="21"/>
                <w:szCs w:val="21"/>
              </w:rPr>
              <w:t xml:space="preserve">重庆财经学院图书馆电子图书采购项目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1.1.</w:t>
            </w:r>
            <w:r>
              <w:rPr>
                <w:rFonts w:hint="eastAsia" w:eastAsia="仿宋_GB2312"/>
                <w:sz w:val="21"/>
                <w:szCs w:val="21"/>
              </w:rPr>
              <w:t>2</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招标人</w:t>
            </w:r>
          </w:p>
        </w:tc>
        <w:tc>
          <w:tcPr>
            <w:tcW w:w="6640" w:type="dxa"/>
            <w:tcBorders>
              <w:top w:val="single" w:color="auto" w:sz="4" w:space="0"/>
              <w:left w:val="single" w:color="auto" w:sz="4" w:space="0"/>
              <w:bottom w:val="single" w:color="auto" w:sz="4" w:space="0"/>
              <w:right w:val="single" w:color="auto" w:sz="4" w:space="0"/>
            </w:tcBorders>
            <w:vAlign w:val="center"/>
          </w:tcPr>
          <w:p>
            <w:pPr>
              <w:spacing w:line="290" w:lineRule="exact"/>
              <w:rPr>
                <w:rFonts w:eastAsia="仿宋_GB2312"/>
                <w:sz w:val="21"/>
                <w:szCs w:val="21"/>
              </w:rPr>
            </w:pPr>
            <w:r>
              <w:rPr>
                <w:rFonts w:eastAsia="仿宋_GB2312"/>
                <w:sz w:val="21"/>
                <w:szCs w:val="21"/>
              </w:rPr>
              <w:t>单位名称：</w:t>
            </w:r>
            <w:r>
              <w:rPr>
                <w:rFonts w:hint="eastAsia" w:eastAsia="仿宋_GB2312"/>
                <w:sz w:val="21"/>
                <w:szCs w:val="21"/>
              </w:rPr>
              <w:t>重庆财经学院</w:t>
            </w:r>
          </w:p>
          <w:p>
            <w:pPr>
              <w:spacing w:line="420" w:lineRule="exact"/>
              <w:rPr>
                <w:rFonts w:eastAsia="仿宋_GB2312"/>
                <w:sz w:val="21"/>
                <w:szCs w:val="21"/>
              </w:rPr>
            </w:pPr>
            <w:r>
              <w:rPr>
                <w:rFonts w:eastAsia="仿宋_GB2312"/>
                <w:sz w:val="21"/>
                <w:szCs w:val="21"/>
              </w:rPr>
              <w:t>地  址：</w:t>
            </w:r>
            <w:r>
              <w:rPr>
                <w:rFonts w:hint="eastAsia" w:eastAsia="仿宋_GB2312"/>
                <w:sz w:val="21"/>
                <w:szCs w:val="21"/>
              </w:rPr>
              <w:t>重庆市巴南区龙洲湾尚文大道906号</w:t>
            </w:r>
          </w:p>
          <w:p>
            <w:pPr>
              <w:spacing w:line="320" w:lineRule="exact"/>
              <w:rPr>
                <w:rFonts w:eastAsia="仿宋_GB2312"/>
                <w:szCs w:val="24"/>
              </w:rPr>
            </w:pPr>
            <w:r>
              <w:rPr>
                <w:rFonts w:eastAsia="仿宋_GB2312"/>
                <w:sz w:val="21"/>
                <w:szCs w:val="21"/>
              </w:rPr>
              <w:t>联系人：沈老师</w:t>
            </w:r>
            <w:r>
              <w:rPr>
                <w:rFonts w:hint="eastAsia" w:eastAsia="仿宋_GB2312"/>
                <w:sz w:val="21"/>
                <w:szCs w:val="21"/>
              </w:rPr>
              <w:t xml:space="preserve"> </w:t>
            </w:r>
          </w:p>
          <w:p>
            <w:pPr>
              <w:spacing w:line="320" w:lineRule="exact"/>
              <w:rPr>
                <w:rFonts w:eastAsia="仿宋_GB2312"/>
                <w:sz w:val="21"/>
                <w:szCs w:val="21"/>
              </w:rPr>
            </w:pPr>
            <w:r>
              <w:rPr>
                <w:rFonts w:eastAsia="仿宋_GB2312"/>
                <w:sz w:val="21"/>
                <w:szCs w:val="21"/>
              </w:rPr>
              <w:t>电</w:t>
            </w:r>
            <w:r>
              <w:rPr>
                <w:rFonts w:hint="eastAsia" w:eastAsia="仿宋_GB2312"/>
                <w:sz w:val="21"/>
                <w:szCs w:val="21"/>
              </w:rPr>
              <w:t xml:space="preserve">  </w:t>
            </w:r>
            <w:r>
              <w:rPr>
                <w:rFonts w:eastAsia="仿宋_GB2312"/>
                <w:sz w:val="21"/>
                <w:szCs w:val="21"/>
              </w:rPr>
              <w:t xml:space="preserve"> 话：</w:t>
            </w:r>
            <w:r>
              <w:rPr>
                <w:rFonts w:hint="eastAsia" w:eastAsia="仿宋_GB2312"/>
                <w:sz w:val="21"/>
                <w:szCs w:val="21"/>
              </w:rPr>
              <w:t>88968652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1.2.1</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资金来源</w:t>
            </w:r>
          </w:p>
        </w:tc>
        <w:tc>
          <w:tcPr>
            <w:tcW w:w="6640"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仿宋_GB2312"/>
                <w:sz w:val="21"/>
                <w:szCs w:val="21"/>
              </w:rPr>
            </w:pPr>
            <w:r>
              <w:rPr>
                <w:rFonts w:hint="eastAsia" w:eastAsia="仿宋_GB2312"/>
                <w:sz w:val="21"/>
                <w:szCs w:val="21"/>
              </w:rPr>
              <w:t>招标人</w:t>
            </w:r>
            <w:r>
              <w:rPr>
                <w:rFonts w:eastAsia="仿宋_GB2312"/>
                <w:sz w:val="21"/>
                <w:szCs w:val="21"/>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1.3.1</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招标范围</w:t>
            </w:r>
          </w:p>
        </w:tc>
        <w:tc>
          <w:tcPr>
            <w:tcW w:w="6640" w:type="dxa"/>
            <w:tcBorders>
              <w:top w:val="single" w:color="auto" w:sz="4" w:space="0"/>
              <w:left w:val="single" w:color="auto" w:sz="4" w:space="0"/>
              <w:bottom w:val="single" w:color="auto" w:sz="4" w:space="0"/>
              <w:right w:val="single" w:color="auto" w:sz="4" w:space="0"/>
            </w:tcBorders>
            <w:vAlign w:val="center"/>
          </w:tcPr>
          <w:p>
            <w:pPr>
              <w:spacing w:line="420" w:lineRule="exact"/>
              <w:rPr>
                <w:rFonts w:eastAsia="仿宋_GB2312"/>
                <w:sz w:val="21"/>
                <w:szCs w:val="21"/>
              </w:rPr>
            </w:pPr>
            <w:r>
              <w:rPr>
                <w:rFonts w:hint="eastAsia" w:eastAsia="仿宋_GB2312"/>
                <w:sz w:val="21"/>
                <w:szCs w:val="21"/>
              </w:rPr>
              <w:t>详见招标文件第三章 服务要求与技术标准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1.3.2</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交货方式</w:t>
            </w:r>
          </w:p>
          <w:p>
            <w:pPr>
              <w:spacing w:line="320" w:lineRule="exact"/>
              <w:jc w:val="center"/>
              <w:rPr>
                <w:rFonts w:eastAsia="仿宋_GB2312"/>
                <w:sz w:val="21"/>
                <w:szCs w:val="21"/>
              </w:rPr>
            </w:pPr>
            <w:r>
              <w:rPr>
                <w:rFonts w:eastAsia="仿宋_GB2312"/>
                <w:sz w:val="21"/>
                <w:szCs w:val="21"/>
              </w:rPr>
              <w:t>交货时间</w:t>
            </w:r>
          </w:p>
        </w:tc>
        <w:tc>
          <w:tcPr>
            <w:tcW w:w="6640" w:type="dxa"/>
            <w:tcBorders>
              <w:top w:val="single" w:color="auto" w:sz="4" w:space="0"/>
              <w:left w:val="single" w:color="auto" w:sz="4" w:space="0"/>
              <w:bottom w:val="single" w:color="auto" w:sz="4" w:space="0"/>
              <w:right w:val="single" w:color="auto" w:sz="4" w:space="0"/>
            </w:tcBorders>
            <w:vAlign w:val="center"/>
          </w:tcPr>
          <w:p>
            <w:pPr>
              <w:spacing w:line="500" w:lineRule="exact"/>
              <w:rPr>
                <w:rFonts w:eastAsia="仿宋_GB2312"/>
                <w:sz w:val="21"/>
                <w:szCs w:val="21"/>
              </w:rPr>
            </w:pPr>
            <w:r>
              <w:rPr>
                <w:rFonts w:eastAsia="仿宋_GB2312"/>
                <w:sz w:val="21"/>
                <w:szCs w:val="21"/>
              </w:rPr>
              <w:t>1.交货方式：</w:t>
            </w:r>
            <w:r>
              <w:rPr>
                <w:rFonts w:hint="eastAsia" w:eastAsia="仿宋_GB2312"/>
                <w:sz w:val="21"/>
                <w:szCs w:val="21"/>
              </w:rPr>
              <w:t>重庆财经学院指定位置。</w:t>
            </w:r>
          </w:p>
          <w:p>
            <w:pPr>
              <w:spacing w:line="320" w:lineRule="exact"/>
              <w:rPr>
                <w:rFonts w:eastAsia="仿宋_GB2312"/>
                <w:sz w:val="21"/>
                <w:szCs w:val="21"/>
              </w:rPr>
            </w:pPr>
            <w:r>
              <w:rPr>
                <w:rFonts w:eastAsia="仿宋_GB2312"/>
                <w:sz w:val="21"/>
                <w:szCs w:val="21"/>
              </w:rPr>
              <w:t>2.交货时间：</w:t>
            </w:r>
            <w:r>
              <w:rPr>
                <w:rFonts w:hint="eastAsia" w:eastAsia="仿宋_GB2312"/>
                <w:color w:val="000000" w:themeColor="text1"/>
                <w:sz w:val="21"/>
                <w:szCs w:val="21"/>
                <w14:textFill>
                  <w14:solidFill>
                    <w14:schemeClr w14:val="tx1"/>
                  </w14:solidFill>
                </w14:textFill>
              </w:rPr>
              <w:t>2022年</w:t>
            </w:r>
            <w:r>
              <w:rPr>
                <w:rFonts w:hint="eastAsia" w:eastAsia="仿宋_GB2312"/>
                <w:color w:val="000000" w:themeColor="text1"/>
                <w:sz w:val="21"/>
                <w:szCs w:val="21"/>
                <w:lang w:val="en-US" w:eastAsia="zh-CN"/>
                <w14:textFill>
                  <w14:solidFill>
                    <w14:schemeClr w14:val="tx1"/>
                  </w14:solidFill>
                </w14:textFill>
              </w:rPr>
              <w:t>6</w:t>
            </w:r>
            <w:r>
              <w:rPr>
                <w:rFonts w:hint="eastAsia" w:eastAsia="仿宋_GB2312"/>
                <w:color w:val="000000" w:themeColor="text1"/>
                <w:sz w:val="21"/>
                <w:szCs w:val="21"/>
                <w14:textFill>
                  <w14:solidFill>
                    <w14:schemeClr w14:val="tx1"/>
                  </w14:solidFill>
                </w14:textFill>
              </w:rPr>
              <w:t>月</w:t>
            </w:r>
            <w:r>
              <w:rPr>
                <w:rFonts w:hint="eastAsia" w:eastAsia="仿宋_GB2312"/>
                <w:color w:val="000000" w:themeColor="text1"/>
                <w:sz w:val="21"/>
                <w:szCs w:val="21"/>
                <w:lang w:val="en-US" w:eastAsia="zh-CN"/>
                <w14:textFill>
                  <w14:solidFill>
                    <w14:schemeClr w14:val="tx1"/>
                  </w14:solidFill>
                </w14:textFill>
              </w:rPr>
              <w:t>10</w:t>
            </w:r>
            <w:r>
              <w:rPr>
                <w:rFonts w:hint="eastAsia" w:eastAsia="仿宋_GB2312"/>
                <w:color w:val="000000" w:themeColor="text1"/>
                <w:sz w:val="21"/>
                <w:szCs w:val="21"/>
                <w14:textFill>
                  <w14:solidFill>
                    <w14:schemeClr w14:val="tx1"/>
                  </w14:solidFill>
                </w14:textFill>
              </w:rPr>
              <w:t>日之前。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1.3.3</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伴随服务要求</w:t>
            </w:r>
          </w:p>
        </w:tc>
        <w:tc>
          <w:tcPr>
            <w:tcW w:w="664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sz w:val="21"/>
                <w:szCs w:val="21"/>
              </w:rPr>
            </w:pPr>
            <w:r>
              <w:rPr>
                <w:rFonts w:hint="eastAsia" w:eastAsia="仿宋_GB2312"/>
                <w:sz w:val="21"/>
                <w:szCs w:val="21"/>
              </w:rPr>
              <w:t>免费提供技术和售后服务，以确保需求方正常使用该系统及已订购的内容。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1.3.4</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质量保证期</w:t>
            </w:r>
          </w:p>
        </w:tc>
        <w:tc>
          <w:tcPr>
            <w:tcW w:w="6640"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仿宋_GB2312"/>
                <w:sz w:val="21"/>
                <w:szCs w:val="21"/>
              </w:rPr>
            </w:pPr>
            <w:r>
              <w:rPr>
                <w:rFonts w:eastAsia="仿宋_GB2312"/>
                <w:sz w:val="21"/>
                <w:szCs w:val="21"/>
              </w:rPr>
              <w:t>验收合格双方签字后，</w:t>
            </w:r>
            <w:r>
              <w:rPr>
                <w:rFonts w:hint="eastAsia" w:eastAsia="仿宋_GB2312"/>
                <w:sz w:val="21"/>
                <w:szCs w:val="21"/>
              </w:rPr>
              <w:t>要求三年质保服务。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1.3.5</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质量要求</w:t>
            </w:r>
          </w:p>
        </w:tc>
        <w:tc>
          <w:tcPr>
            <w:tcW w:w="664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sz w:val="21"/>
                <w:szCs w:val="21"/>
              </w:rPr>
            </w:pPr>
            <w:r>
              <w:rPr>
                <w:rFonts w:hint="eastAsia" w:eastAsia="仿宋_GB2312"/>
                <w:sz w:val="21"/>
                <w:szCs w:val="21"/>
              </w:rPr>
              <w:t xml:space="preserve">所有电子书必须是正版资源，要求提供相关产品的著作权、网络 </w:t>
            </w:r>
          </w:p>
          <w:p>
            <w:pPr>
              <w:rPr>
                <w:rFonts w:eastAsia="仿宋_GB2312"/>
                <w:sz w:val="21"/>
                <w:szCs w:val="21"/>
              </w:rPr>
            </w:pPr>
            <w:r>
              <w:rPr>
                <w:rFonts w:hint="eastAsia" w:eastAsia="仿宋_GB2312"/>
                <w:sz w:val="21"/>
                <w:szCs w:val="21"/>
              </w:rPr>
              <w:t>传播权、版权等证明文件，保证购买后没有任何版权纠纷风险。所有的中文电子图书有出版社和作者的双重授权。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hint="eastAsia" w:eastAsia="仿宋_GB2312"/>
                <w:sz w:val="21"/>
                <w:szCs w:val="21"/>
              </w:rPr>
              <w:t>1.3.6</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hint="eastAsia" w:eastAsia="仿宋_GB2312"/>
                <w:sz w:val="21"/>
                <w:szCs w:val="21"/>
              </w:rPr>
              <w:t>售后服务</w:t>
            </w:r>
          </w:p>
        </w:tc>
        <w:tc>
          <w:tcPr>
            <w:tcW w:w="664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sz w:val="21"/>
                <w:szCs w:val="21"/>
              </w:rPr>
            </w:pPr>
            <w:r>
              <w:rPr>
                <w:rFonts w:hint="eastAsia" w:eastAsia="仿宋_GB2312"/>
                <w:sz w:val="21"/>
                <w:szCs w:val="21"/>
              </w:rPr>
              <w:t>1、质保期内上门免费软件维护、应用软件升级、故障处理等保修服务。</w:t>
            </w:r>
          </w:p>
          <w:p>
            <w:pPr>
              <w:widowControl/>
              <w:jc w:val="left"/>
              <w:rPr>
                <w:rFonts w:eastAsia="仿宋_GB2312"/>
                <w:sz w:val="21"/>
                <w:szCs w:val="21"/>
              </w:rPr>
            </w:pPr>
            <w:r>
              <w:rPr>
                <w:rFonts w:hint="eastAsia" w:eastAsia="仿宋_GB2312"/>
                <w:sz w:val="21"/>
                <w:szCs w:val="21"/>
              </w:rPr>
              <w:t>2、供应商向买方提供的电子图书，如果遇到质量问题由供应商无条件更换；若出现知识产权纠纷，由供应商负全责。</w:t>
            </w:r>
          </w:p>
          <w:p>
            <w:pPr>
              <w:widowControl/>
              <w:jc w:val="left"/>
              <w:rPr>
                <w:rFonts w:eastAsia="仿宋_GB2312"/>
                <w:sz w:val="21"/>
                <w:szCs w:val="21"/>
              </w:rPr>
            </w:pPr>
            <w:r>
              <w:rPr>
                <w:rFonts w:hint="eastAsia" w:eastAsia="仿宋_GB2312"/>
                <w:sz w:val="21"/>
                <w:szCs w:val="21"/>
              </w:rPr>
              <w:t>3、乙方将为甲方免费提供技术和售后服务，以确保甲方正常使用该系统及已订购的内容。</w:t>
            </w:r>
          </w:p>
          <w:p>
            <w:pPr>
              <w:widowControl/>
              <w:jc w:val="left"/>
              <w:rPr>
                <w:rFonts w:eastAsia="仿宋_GB2312"/>
                <w:sz w:val="21"/>
                <w:szCs w:val="21"/>
              </w:rPr>
            </w:pPr>
            <w:r>
              <w:rPr>
                <w:rFonts w:hint="eastAsia" w:eastAsia="仿宋_GB2312"/>
                <w:sz w:val="21"/>
                <w:szCs w:val="21"/>
              </w:rPr>
              <w:t xml:space="preserve">4、乙方保证12小时工作时间内技术响应，通过电话无法解决问题时，乙方将在72小时内派也技术工程师到达现场进行处理。 </w:t>
            </w:r>
          </w:p>
          <w:p>
            <w:pPr>
              <w:widowControl/>
              <w:jc w:val="left"/>
              <w:rPr>
                <w:rFonts w:eastAsia="仿宋_GB2312"/>
                <w:sz w:val="21"/>
                <w:szCs w:val="21"/>
              </w:rPr>
            </w:pPr>
            <w:r>
              <w:rPr>
                <w:rFonts w:hint="eastAsia" w:eastAsia="仿宋_GB2312"/>
                <w:sz w:val="21"/>
                <w:szCs w:val="21"/>
              </w:rPr>
              <w:t>5、甲方需要在本地存储所购电子书的镜像文件，乙方在签订合同后15个工作日内将甲方所购电子书镜像文件存储于甲方服务器内，并保证甲方具有所购电子书镜像文件的永久免费使用权。</w:t>
            </w:r>
          </w:p>
          <w:p>
            <w:pPr>
              <w:widowControl/>
              <w:jc w:val="left"/>
              <w:rPr>
                <w:rFonts w:eastAsia="仿宋_GB2312"/>
                <w:sz w:val="21"/>
                <w:szCs w:val="21"/>
              </w:rPr>
            </w:pPr>
            <w:r>
              <w:rPr>
                <w:rFonts w:hint="eastAsia" w:eastAsia="仿宋_GB2312"/>
                <w:sz w:val="21"/>
                <w:szCs w:val="21"/>
              </w:rPr>
              <w:t>6、乙方承诺平台享有所有数据必须真实可靠，没有虚假成份。因第三方对该数据库主张权利给甲方造成损失的，乙方应赔偿甲方因此遭受的全部损失（包括但不限于诉讼费、律师费、保全费、公证费和第三方的索赔额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hint="eastAsia" w:eastAsia="仿宋_GB2312"/>
                <w:sz w:val="21"/>
                <w:szCs w:val="21"/>
              </w:rPr>
              <w:t>1.3.7</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hint="eastAsia" w:eastAsia="仿宋_GB2312"/>
                <w:sz w:val="21"/>
                <w:szCs w:val="21"/>
              </w:rPr>
              <w:t>项目验收</w:t>
            </w:r>
          </w:p>
        </w:tc>
        <w:tc>
          <w:tcPr>
            <w:tcW w:w="6640" w:type="dxa"/>
            <w:tcBorders>
              <w:top w:val="single" w:color="auto" w:sz="4" w:space="0"/>
              <w:left w:val="single" w:color="auto" w:sz="4" w:space="0"/>
              <w:bottom w:val="single" w:color="auto" w:sz="4" w:space="0"/>
              <w:right w:val="single" w:color="auto" w:sz="4" w:space="0"/>
            </w:tcBorders>
          </w:tcPr>
          <w:p>
            <w:pPr>
              <w:spacing w:line="320" w:lineRule="exact"/>
              <w:jc w:val="left"/>
              <w:rPr>
                <w:rFonts w:eastAsia="仿宋_GB2312"/>
                <w:sz w:val="21"/>
                <w:szCs w:val="21"/>
              </w:rPr>
            </w:pPr>
            <w:r>
              <w:rPr>
                <w:rFonts w:hint="eastAsia" w:eastAsia="仿宋_GB2312"/>
                <w:sz w:val="21"/>
                <w:szCs w:val="21"/>
              </w:rPr>
              <w:t>全部满足本文件第三章的项目技术要求，经验收合格后填写“项目验收单”，双方签字，各执一份。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1.4.1</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投标人资质条件、能力和信誉</w:t>
            </w:r>
          </w:p>
        </w:tc>
        <w:tc>
          <w:tcPr>
            <w:tcW w:w="6640" w:type="dxa"/>
            <w:tcBorders>
              <w:top w:val="single" w:color="auto" w:sz="4" w:space="0"/>
              <w:left w:val="single" w:color="auto" w:sz="4" w:space="0"/>
              <w:bottom w:val="single" w:color="auto" w:sz="4" w:space="0"/>
              <w:right w:val="single" w:color="auto" w:sz="4" w:space="0"/>
            </w:tcBorders>
            <w:vAlign w:val="center"/>
          </w:tcPr>
          <w:p>
            <w:pPr>
              <w:spacing w:line="360" w:lineRule="atLeast"/>
              <w:rPr>
                <w:rFonts w:eastAsia="仿宋_GB2312"/>
                <w:sz w:val="21"/>
                <w:szCs w:val="21"/>
              </w:rPr>
            </w:pPr>
            <w:r>
              <w:rPr>
                <w:rFonts w:eastAsia="仿宋_GB2312"/>
                <w:sz w:val="21"/>
                <w:szCs w:val="21"/>
              </w:rPr>
              <w:t>本项目招标实行资格后审，投标人应具备以下资格条件：</w:t>
            </w:r>
          </w:p>
          <w:p>
            <w:pPr>
              <w:spacing w:line="360" w:lineRule="atLeast"/>
              <w:rPr>
                <w:rFonts w:eastAsia="仿宋_GB2312"/>
                <w:sz w:val="21"/>
                <w:szCs w:val="21"/>
              </w:rPr>
            </w:pPr>
            <w:r>
              <w:rPr>
                <w:rFonts w:hint="eastAsia" w:eastAsia="仿宋_GB2312"/>
                <w:sz w:val="21"/>
                <w:szCs w:val="21"/>
              </w:rPr>
              <w:t>1</w:t>
            </w:r>
            <w:r>
              <w:rPr>
                <w:rFonts w:eastAsia="仿宋_GB2312"/>
                <w:sz w:val="21"/>
                <w:szCs w:val="21"/>
              </w:rPr>
              <w:t>.</w:t>
            </w:r>
            <w:r>
              <w:rPr>
                <w:rFonts w:hint="eastAsia" w:eastAsia="仿宋_GB2312"/>
                <w:sz w:val="21"/>
                <w:szCs w:val="21"/>
              </w:rPr>
              <w:t>投标人具有独立承担民事责任的能力；</w:t>
            </w:r>
          </w:p>
          <w:p>
            <w:pPr>
              <w:spacing w:line="360" w:lineRule="atLeast"/>
              <w:rPr>
                <w:rFonts w:eastAsia="仿宋_GB2312"/>
                <w:sz w:val="21"/>
                <w:szCs w:val="21"/>
              </w:rPr>
            </w:pPr>
            <w:r>
              <w:rPr>
                <w:rFonts w:hint="eastAsia" w:eastAsia="仿宋_GB2312"/>
                <w:sz w:val="21"/>
                <w:szCs w:val="21"/>
              </w:rPr>
              <w:t>2</w:t>
            </w:r>
            <w:r>
              <w:rPr>
                <w:rFonts w:eastAsia="仿宋_GB2312"/>
                <w:sz w:val="21"/>
                <w:szCs w:val="21"/>
              </w:rPr>
              <w:t>.</w:t>
            </w:r>
            <w:r>
              <w:rPr>
                <w:rFonts w:hint="eastAsia" w:eastAsia="仿宋_GB2312"/>
                <w:sz w:val="21"/>
                <w:szCs w:val="21"/>
              </w:rPr>
              <w:t>投标人具有良好的商业信誉和健全的财务会计制度，需</w:t>
            </w:r>
            <w:r>
              <w:rPr>
                <w:rFonts w:eastAsia="仿宋_GB2312"/>
                <w:sz w:val="21"/>
                <w:szCs w:val="21"/>
              </w:rPr>
              <w:t>提供</w:t>
            </w:r>
            <w:r>
              <w:rPr>
                <w:rFonts w:hint="eastAsia" w:eastAsia="仿宋_GB2312"/>
                <w:sz w:val="21"/>
                <w:szCs w:val="21"/>
              </w:rPr>
              <w:t xml:space="preserve">近三年的财务报表； </w:t>
            </w:r>
          </w:p>
          <w:p>
            <w:pPr>
              <w:spacing w:line="360" w:lineRule="atLeast"/>
              <w:rPr>
                <w:rFonts w:eastAsia="仿宋_GB2312"/>
                <w:sz w:val="21"/>
                <w:szCs w:val="21"/>
              </w:rPr>
            </w:pPr>
            <w:r>
              <w:rPr>
                <w:rFonts w:hint="eastAsia" w:eastAsia="仿宋_GB2312"/>
                <w:sz w:val="21"/>
                <w:szCs w:val="21"/>
              </w:rPr>
              <w:t>3</w:t>
            </w:r>
            <w:r>
              <w:rPr>
                <w:rFonts w:eastAsia="仿宋_GB2312"/>
                <w:sz w:val="21"/>
                <w:szCs w:val="21"/>
              </w:rPr>
              <w:t>.</w:t>
            </w:r>
            <w:r>
              <w:rPr>
                <w:rFonts w:hint="eastAsia" w:eastAsia="仿宋_GB2312"/>
                <w:sz w:val="21"/>
                <w:szCs w:val="21"/>
              </w:rPr>
              <w:t>投标人具有依法缴纳税收和社会保障资金的良好纪录；</w:t>
            </w:r>
          </w:p>
          <w:p>
            <w:pPr>
              <w:spacing w:line="360" w:lineRule="atLeast"/>
              <w:rPr>
                <w:rFonts w:eastAsia="仿宋_GB2312"/>
                <w:sz w:val="21"/>
                <w:szCs w:val="21"/>
              </w:rPr>
            </w:pPr>
            <w:r>
              <w:rPr>
                <w:rFonts w:hint="eastAsia" w:eastAsia="仿宋_GB2312"/>
                <w:sz w:val="21"/>
                <w:szCs w:val="21"/>
              </w:rPr>
              <w:t>4</w:t>
            </w:r>
            <w:r>
              <w:rPr>
                <w:rFonts w:eastAsia="仿宋_GB2312"/>
                <w:sz w:val="21"/>
                <w:szCs w:val="21"/>
              </w:rPr>
              <w:t>.</w:t>
            </w:r>
            <w:r>
              <w:rPr>
                <w:rFonts w:hint="eastAsia" w:eastAsia="仿宋_GB2312"/>
                <w:sz w:val="21"/>
                <w:szCs w:val="21"/>
              </w:rPr>
              <w:t>投标人具有履行合同所必需的专业技术能力；</w:t>
            </w:r>
          </w:p>
          <w:p>
            <w:pPr>
              <w:spacing w:line="360" w:lineRule="atLeast"/>
              <w:rPr>
                <w:rFonts w:eastAsia="仿宋_GB2312"/>
                <w:sz w:val="21"/>
                <w:szCs w:val="21"/>
              </w:rPr>
            </w:pPr>
            <w:r>
              <w:rPr>
                <w:rFonts w:hint="eastAsia" w:eastAsia="仿宋_GB2312"/>
                <w:sz w:val="21"/>
                <w:szCs w:val="21"/>
              </w:rPr>
              <w:t>5</w:t>
            </w:r>
            <w:r>
              <w:rPr>
                <w:rFonts w:eastAsia="仿宋_GB2312"/>
                <w:sz w:val="21"/>
                <w:szCs w:val="21"/>
              </w:rPr>
              <w:t>.</w:t>
            </w:r>
            <w:r>
              <w:rPr>
                <w:rFonts w:hint="eastAsia" w:eastAsia="仿宋_GB2312"/>
                <w:sz w:val="21"/>
                <w:szCs w:val="21"/>
              </w:rPr>
              <w:t>投标人参加政府采购活动前三年内，没有骗取中标行为，无不正当理由放弃中标（成交）行为，未进行过恶意投诉，在经营活动中没有违法、违规记录；</w:t>
            </w:r>
          </w:p>
          <w:p>
            <w:pPr>
              <w:rPr>
                <w:rFonts w:eastAsia="仿宋_GB2312"/>
                <w:sz w:val="21"/>
                <w:szCs w:val="21"/>
              </w:rPr>
            </w:pPr>
            <w:r>
              <w:rPr>
                <w:rFonts w:hint="eastAsia" w:eastAsia="仿宋_GB2312"/>
                <w:sz w:val="21"/>
                <w:szCs w:val="21"/>
              </w:rPr>
              <w:t>6</w:t>
            </w:r>
            <w:r>
              <w:rPr>
                <w:rFonts w:eastAsia="仿宋_GB2312"/>
                <w:sz w:val="21"/>
                <w:szCs w:val="21"/>
              </w:rPr>
              <w:t>.</w:t>
            </w:r>
            <w:r>
              <w:rPr>
                <w:rFonts w:hint="eastAsia" w:eastAsia="仿宋_GB2312"/>
                <w:sz w:val="21"/>
                <w:szCs w:val="21"/>
              </w:rPr>
              <w:t>投标人具有完善的质量保证和售后服务体系；</w:t>
            </w:r>
            <w:r>
              <w:rPr>
                <w:rFonts w:eastAsia="仿宋_GB2312"/>
                <w:sz w:val="21"/>
                <w:szCs w:val="21"/>
              </w:rPr>
              <w:t xml:space="preserve"> </w:t>
            </w:r>
          </w:p>
          <w:p>
            <w:pPr>
              <w:rPr>
                <w:rFonts w:eastAsia="仿宋_GB2312"/>
                <w:sz w:val="21"/>
                <w:szCs w:val="21"/>
              </w:rPr>
            </w:pPr>
            <w:r>
              <w:rPr>
                <w:rFonts w:hint="eastAsia" w:eastAsia="仿宋_GB2312"/>
                <w:sz w:val="21"/>
                <w:szCs w:val="21"/>
              </w:rPr>
              <w:t>7. 能够提供不少于20家与正规出版社和文化公司合作的版权授权书复印件；</w:t>
            </w:r>
          </w:p>
          <w:p>
            <w:pPr>
              <w:rPr>
                <w:rFonts w:eastAsia="仿宋_GB2312"/>
                <w:sz w:val="21"/>
                <w:szCs w:val="21"/>
              </w:rPr>
            </w:pPr>
            <w:r>
              <w:rPr>
                <w:rFonts w:hint="eastAsia" w:eastAsia="仿宋_GB2312"/>
                <w:sz w:val="21"/>
                <w:szCs w:val="21"/>
              </w:rPr>
              <w:t>8. 提供近3年与本科高校有合作关系的合同复印件至少3家以上；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1.4.2</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是否接受联合体投标</w:t>
            </w:r>
          </w:p>
        </w:tc>
        <w:tc>
          <w:tcPr>
            <w:tcW w:w="6640" w:type="dxa"/>
            <w:tcBorders>
              <w:top w:val="single" w:color="auto" w:sz="4" w:space="0"/>
              <w:left w:val="single" w:color="auto" w:sz="4" w:space="0"/>
              <w:bottom w:val="single" w:color="auto" w:sz="4" w:space="0"/>
              <w:right w:val="single" w:color="auto" w:sz="4" w:space="0"/>
            </w:tcBorders>
            <w:vAlign w:val="center"/>
          </w:tcPr>
          <w:p>
            <w:pPr>
              <w:rPr>
                <w:rFonts w:eastAsia="仿宋_GB2312"/>
                <w:sz w:val="21"/>
                <w:szCs w:val="21"/>
              </w:rPr>
            </w:pPr>
            <w:r>
              <w:rPr>
                <w:rFonts w:hint="eastAsia" w:eastAsia="仿宋_GB2312"/>
                <w:sz w:val="21"/>
                <w:szCs w:val="21"/>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1.9.1</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踏勘现场</w:t>
            </w:r>
          </w:p>
        </w:tc>
        <w:tc>
          <w:tcPr>
            <w:tcW w:w="6640"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jc w:val="left"/>
              <w:rPr>
                <w:rFonts w:eastAsia="仿宋_GB2312"/>
                <w:sz w:val="21"/>
                <w:szCs w:val="21"/>
              </w:rPr>
            </w:pPr>
            <w:r>
              <w:rPr>
                <w:rFonts w:hint="eastAsia" w:eastAsia="仿宋_GB2312"/>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1.10.1</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投标预备会</w:t>
            </w:r>
          </w:p>
        </w:tc>
        <w:tc>
          <w:tcPr>
            <w:tcW w:w="6640"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仿宋_GB2312"/>
                <w:sz w:val="21"/>
                <w:szCs w:val="21"/>
              </w:rPr>
            </w:pPr>
            <w:r>
              <w:rPr>
                <w:rFonts w:eastAsia="仿宋_GB2312"/>
                <w:sz w:val="21"/>
                <w:szCs w:val="21"/>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1.11</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是否允许</w:t>
            </w:r>
          </w:p>
          <w:p>
            <w:pPr>
              <w:spacing w:line="320" w:lineRule="exact"/>
              <w:jc w:val="center"/>
              <w:rPr>
                <w:rFonts w:eastAsia="仿宋_GB2312"/>
                <w:sz w:val="21"/>
                <w:szCs w:val="21"/>
              </w:rPr>
            </w:pPr>
            <w:r>
              <w:rPr>
                <w:rFonts w:eastAsia="仿宋_GB2312"/>
                <w:sz w:val="21"/>
                <w:szCs w:val="21"/>
              </w:rPr>
              <w:t>分包</w:t>
            </w:r>
          </w:p>
        </w:tc>
        <w:tc>
          <w:tcPr>
            <w:tcW w:w="6640"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仿宋_GB2312"/>
                <w:sz w:val="21"/>
                <w:szCs w:val="21"/>
              </w:rPr>
            </w:pPr>
            <w:r>
              <w:rPr>
                <w:rFonts w:hint="eastAsia" w:eastAsia="仿宋_GB2312"/>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2.1</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构成招标文件的其他材料</w:t>
            </w:r>
          </w:p>
        </w:tc>
        <w:tc>
          <w:tcPr>
            <w:tcW w:w="6640"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仿宋_GB2312"/>
                <w:sz w:val="21"/>
                <w:szCs w:val="21"/>
              </w:rPr>
            </w:pPr>
            <w:r>
              <w:rPr>
                <w:rFonts w:eastAsia="仿宋_GB2312"/>
                <w:sz w:val="21"/>
                <w:szCs w:val="21"/>
              </w:rPr>
              <w:t>招标文件需修改或根据投标人提出的问题进行修改、澄清或答疑，招标人将在网上发出补遗通知，请投标人自行查阅和下载。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2.2.1</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对招标文件的疑问</w:t>
            </w:r>
          </w:p>
        </w:tc>
        <w:tc>
          <w:tcPr>
            <w:tcW w:w="6640"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仿宋_GB2312"/>
                <w:sz w:val="21"/>
                <w:szCs w:val="21"/>
              </w:rPr>
            </w:pPr>
            <w:r>
              <w:rPr>
                <w:rFonts w:eastAsia="仿宋_GB2312"/>
                <w:sz w:val="21"/>
                <w:szCs w:val="21"/>
              </w:rPr>
              <w:t>1</w:t>
            </w:r>
            <w:r>
              <w:rPr>
                <w:rFonts w:hint="eastAsia" w:eastAsia="仿宋_GB2312"/>
                <w:sz w:val="21"/>
                <w:szCs w:val="21"/>
              </w:rPr>
              <w:t>.</w:t>
            </w:r>
            <w:r>
              <w:rPr>
                <w:rFonts w:eastAsia="仿宋_GB2312"/>
                <w:sz w:val="21"/>
                <w:szCs w:val="21"/>
              </w:rPr>
              <w:t>投标人对招标文件如有疑问，应在规定的时间内</w:t>
            </w:r>
            <w:r>
              <w:rPr>
                <w:rFonts w:hint="eastAsia" w:eastAsia="仿宋_GB2312"/>
                <w:sz w:val="21"/>
                <w:szCs w:val="21"/>
              </w:rPr>
              <w:t>通过88968652发送传真</w:t>
            </w:r>
            <w:r>
              <w:rPr>
                <w:rFonts w:eastAsia="仿宋_GB2312"/>
                <w:sz w:val="21"/>
                <w:szCs w:val="21"/>
              </w:rPr>
              <w:t>提出。如在规定时间内没有对提出的，视为完全理解并接受招标文件的所有内容。</w:t>
            </w:r>
          </w:p>
          <w:p>
            <w:pPr>
              <w:spacing w:line="320" w:lineRule="exact"/>
              <w:rPr>
                <w:rFonts w:eastAsia="仿宋_GB2312"/>
                <w:sz w:val="21"/>
                <w:szCs w:val="21"/>
              </w:rPr>
            </w:pPr>
            <w:r>
              <w:rPr>
                <w:rFonts w:eastAsia="仿宋_GB2312"/>
                <w:sz w:val="21"/>
                <w:szCs w:val="21"/>
              </w:rPr>
              <w:t>2</w:t>
            </w:r>
            <w:r>
              <w:rPr>
                <w:rFonts w:hint="eastAsia" w:eastAsia="仿宋_GB2312"/>
                <w:sz w:val="21"/>
                <w:szCs w:val="21"/>
              </w:rPr>
              <w:t>.</w:t>
            </w:r>
            <w:r>
              <w:rPr>
                <w:rFonts w:eastAsia="仿宋_GB2312"/>
                <w:sz w:val="21"/>
                <w:szCs w:val="21"/>
              </w:rPr>
              <w:t>提出疑问开始时间：同招标公告发布时间</w:t>
            </w:r>
          </w:p>
          <w:p>
            <w:pPr>
              <w:spacing w:line="320" w:lineRule="exact"/>
              <w:rPr>
                <w:rFonts w:eastAsia="仿宋_GB2312"/>
                <w:sz w:val="21"/>
                <w:szCs w:val="21"/>
              </w:rPr>
            </w:pPr>
            <w:r>
              <w:rPr>
                <w:rFonts w:eastAsia="仿宋_GB2312"/>
                <w:sz w:val="21"/>
                <w:szCs w:val="21"/>
              </w:rPr>
              <w:t>3</w:t>
            </w:r>
            <w:r>
              <w:rPr>
                <w:rFonts w:hint="eastAsia" w:eastAsia="仿宋_GB2312"/>
                <w:sz w:val="21"/>
                <w:szCs w:val="21"/>
              </w:rPr>
              <w:t>.</w:t>
            </w:r>
            <w:r>
              <w:rPr>
                <w:rFonts w:eastAsia="仿宋_GB2312"/>
                <w:sz w:val="21"/>
                <w:szCs w:val="21"/>
              </w:rPr>
              <w:t>提出疑问结束时间：20</w:t>
            </w:r>
            <w:r>
              <w:rPr>
                <w:rFonts w:hint="eastAsia" w:eastAsia="仿宋_GB2312"/>
                <w:sz w:val="21"/>
                <w:szCs w:val="21"/>
              </w:rPr>
              <w:t>22</w:t>
            </w:r>
            <w:r>
              <w:rPr>
                <w:rFonts w:eastAsia="仿宋_GB2312"/>
                <w:sz w:val="21"/>
                <w:szCs w:val="21"/>
              </w:rPr>
              <w:t>年</w:t>
            </w:r>
            <w:r>
              <w:rPr>
                <w:rFonts w:hint="eastAsia" w:eastAsia="仿宋_GB2312"/>
                <w:sz w:val="21"/>
                <w:szCs w:val="21"/>
              </w:rPr>
              <w:t>4</w:t>
            </w:r>
            <w:r>
              <w:rPr>
                <w:rFonts w:eastAsia="仿宋_GB2312"/>
                <w:sz w:val="21"/>
                <w:szCs w:val="21"/>
              </w:rPr>
              <w:t>月</w:t>
            </w:r>
            <w:r>
              <w:rPr>
                <w:rFonts w:hint="eastAsia" w:eastAsia="仿宋_GB2312"/>
                <w:sz w:val="21"/>
                <w:szCs w:val="21"/>
                <w:lang w:val="en-US" w:eastAsia="zh-CN"/>
              </w:rPr>
              <w:t>27</w:t>
            </w:r>
            <w:r>
              <w:rPr>
                <w:rFonts w:eastAsia="仿宋_GB2312"/>
                <w:sz w:val="21"/>
                <w:szCs w:val="21"/>
              </w:rPr>
              <w:t>日</w:t>
            </w:r>
            <w:r>
              <w:rPr>
                <w:rFonts w:hint="eastAsia" w:eastAsia="仿宋_GB2312"/>
                <w:sz w:val="21"/>
                <w:szCs w:val="21"/>
              </w:rPr>
              <w:t>12</w:t>
            </w:r>
            <w:r>
              <w:rPr>
                <w:rFonts w:eastAsia="仿宋_GB2312"/>
                <w:sz w:val="21"/>
                <w:szCs w:val="21"/>
              </w:rPr>
              <w:t>:00时（北京时间）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2.3</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招标文件的澄清、修改和答疑</w:t>
            </w:r>
          </w:p>
        </w:tc>
        <w:tc>
          <w:tcPr>
            <w:tcW w:w="6640" w:type="dxa"/>
            <w:tcBorders>
              <w:top w:val="single" w:color="auto" w:sz="4" w:space="0"/>
              <w:left w:val="single" w:color="auto" w:sz="4" w:space="0"/>
              <w:bottom w:val="single" w:color="auto" w:sz="4" w:space="0"/>
              <w:right w:val="single" w:color="auto" w:sz="4" w:space="0"/>
            </w:tcBorders>
            <w:vAlign w:val="center"/>
          </w:tcPr>
          <w:p>
            <w:pPr>
              <w:spacing w:line="420" w:lineRule="exact"/>
              <w:ind w:left="-154" w:leftChars="-64" w:firstLine="210" w:firstLineChars="100"/>
              <w:rPr>
                <w:rFonts w:eastAsia="仿宋_GB2312"/>
                <w:sz w:val="21"/>
                <w:szCs w:val="21"/>
              </w:rPr>
            </w:pPr>
            <w:r>
              <w:rPr>
                <w:rFonts w:eastAsia="仿宋_GB2312"/>
                <w:sz w:val="21"/>
                <w:szCs w:val="21"/>
              </w:rPr>
              <w:t>1</w:t>
            </w:r>
            <w:r>
              <w:rPr>
                <w:rFonts w:hint="eastAsia" w:eastAsia="仿宋_GB2312"/>
                <w:sz w:val="21"/>
                <w:szCs w:val="21"/>
              </w:rPr>
              <w:t>.</w:t>
            </w:r>
            <w:r>
              <w:rPr>
                <w:rFonts w:eastAsia="仿宋_GB2312"/>
                <w:sz w:val="21"/>
                <w:szCs w:val="21"/>
              </w:rPr>
              <w:t>招标人对已发出的招标文件需要进行澄清、修改或对疑问作答的，将在</w:t>
            </w:r>
            <w:r>
              <w:rPr>
                <w:rFonts w:hint="eastAsia" w:eastAsia="仿宋_GB2312"/>
                <w:sz w:val="21"/>
                <w:szCs w:val="21"/>
              </w:rPr>
              <w:t>重庆财经学院校园网（</w:t>
            </w:r>
            <w:r>
              <w:rPr>
                <w:rFonts w:eastAsia="仿宋_GB2312"/>
                <w:sz w:val="21"/>
                <w:szCs w:val="21"/>
              </w:rPr>
              <w:t>http://www.</w:t>
            </w:r>
            <w:r>
              <w:rPr>
                <w:rFonts w:hint="eastAsia" w:eastAsia="仿宋_GB2312"/>
                <w:sz w:val="21"/>
                <w:szCs w:val="21"/>
              </w:rPr>
              <w:t>cfec</w:t>
            </w:r>
            <w:r>
              <w:rPr>
                <w:rFonts w:eastAsia="仿宋_GB2312"/>
                <w:sz w:val="21"/>
                <w:szCs w:val="21"/>
              </w:rPr>
              <w:t>.</w:t>
            </w:r>
            <w:r>
              <w:rPr>
                <w:rFonts w:hint="eastAsia" w:eastAsia="仿宋_GB2312"/>
                <w:sz w:val="21"/>
                <w:szCs w:val="21"/>
              </w:rPr>
              <w:t>edu.</w:t>
            </w:r>
            <w:r>
              <w:rPr>
                <w:rFonts w:eastAsia="仿宋_GB2312"/>
                <w:sz w:val="21"/>
                <w:szCs w:val="21"/>
              </w:rPr>
              <w:t>c</w:t>
            </w:r>
            <w:r>
              <w:rPr>
                <w:rFonts w:hint="eastAsia" w:eastAsia="仿宋_GB2312"/>
                <w:sz w:val="21"/>
                <w:szCs w:val="21"/>
              </w:rPr>
              <w:t>n）</w:t>
            </w:r>
            <w:r>
              <w:rPr>
                <w:rFonts w:eastAsia="仿宋_GB2312"/>
                <w:sz w:val="21"/>
                <w:szCs w:val="21"/>
              </w:rPr>
              <w:t>”</w:t>
            </w:r>
            <w:r>
              <w:rPr>
                <w:rFonts w:hint="eastAsia" w:eastAsia="仿宋_GB2312"/>
                <w:sz w:val="21"/>
                <w:szCs w:val="21"/>
              </w:rPr>
              <w:t>上发布。</w:t>
            </w:r>
          </w:p>
          <w:p>
            <w:pPr>
              <w:spacing w:line="320" w:lineRule="exact"/>
              <w:rPr>
                <w:rFonts w:eastAsia="仿宋_GB2312"/>
                <w:sz w:val="21"/>
                <w:szCs w:val="21"/>
              </w:rPr>
            </w:pPr>
            <w:r>
              <w:rPr>
                <w:rFonts w:eastAsia="仿宋_GB2312"/>
                <w:sz w:val="21"/>
                <w:szCs w:val="21"/>
              </w:rPr>
              <w:t>2</w:t>
            </w:r>
            <w:r>
              <w:rPr>
                <w:rFonts w:hint="eastAsia" w:eastAsia="仿宋_GB2312"/>
                <w:sz w:val="21"/>
                <w:szCs w:val="21"/>
              </w:rPr>
              <w:t>.</w:t>
            </w:r>
            <w:r>
              <w:rPr>
                <w:rFonts w:eastAsia="仿宋_GB2312"/>
                <w:sz w:val="21"/>
                <w:szCs w:val="21"/>
              </w:rPr>
              <w:t>答疑开始时间：同提出疑问结束时间</w:t>
            </w:r>
          </w:p>
          <w:p>
            <w:pPr>
              <w:spacing w:line="320" w:lineRule="exact"/>
              <w:rPr>
                <w:rFonts w:eastAsia="仿宋_GB2312"/>
                <w:sz w:val="21"/>
                <w:szCs w:val="21"/>
              </w:rPr>
            </w:pPr>
            <w:r>
              <w:rPr>
                <w:rFonts w:eastAsia="仿宋_GB2312"/>
                <w:sz w:val="21"/>
                <w:szCs w:val="21"/>
              </w:rPr>
              <w:t>3</w:t>
            </w:r>
            <w:r>
              <w:rPr>
                <w:rFonts w:hint="eastAsia" w:eastAsia="仿宋_GB2312"/>
                <w:sz w:val="21"/>
                <w:szCs w:val="21"/>
              </w:rPr>
              <w:t>.</w:t>
            </w:r>
            <w:r>
              <w:rPr>
                <w:rFonts w:eastAsia="仿宋_GB2312"/>
                <w:sz w:val="21"/>
                <w:szCs w:val="21"/>
              </w:rPr>
              <w:t>答疑结束时间：20</w:t>
            </w:r>
            <w:r>
              <w:rPr>
                <w:rFonts w:hint="eastAsia" w:eastAsia="仿宋_GB2312"/>
                <w:sz w:val="21"/>
                <w:szCs w:val="21"/>
              </w:rPr>
              <w:t>22</w:t>
            </w:r>
            <w:r>
              <w:rPr>
                <w:rFonts w:eastAsia="仿宋_GB2312"/>
                <w:sz w:val="21"/>
                <w:szCs w:val="21"/>
              </w:rPr>
              <w:t>年</w:t>
            </w:r>
            <w:r>
              <w:rPr>
                <w:rFonts w:hint="eastAsia" w:eastAsia="仿宋_GB2312"/>
                <w:sz w:val="21"/>
                <w:szCs w:val="21"/>
              </w:rPr>
              <w:t>4</w:t>
            </w:r>
            <w:r>
              <w:rPr>
                <w:rFonts w:eastAsia="仿宋_GB2312"/>
                <w:sz w:val="21"/>
                <w:szCs w:val="21"/>
              </w:rPr>
              <w:t>月</w:t>
            </w:r>
            <w:r>
              <w:rPr>
                <w:rFonts w:hint="eastAsia" w:eastAsia="仿宋_GB2312"/>
                <w:sz w:val="21"/>
                <w:szCs w:val="21"/>
                <w:lang w:val="en-US" w:eastAsia="zh-CN"/>
              </w:rPr>
              <w:t>28</w:t>
            </w:r>
            <w:r>
              <w:rPr>
                <w:rFonts w:eastAsia="仿宋_GB2312"/>
                <w:sz w:val="21"/>
                <w:szCs w:val="21"/>
              </w:rPr>
              <w:t>日</w:t>
            </w:r>
            <w:r>
              <w:rPr>
                <w:rFonts w:hint="eastAsia" w:eastAsia="仿宋_GB2312"/>
                <w:sz w:val="21"/>
                <w:szCs w:val="21"/>
              </w:rPr>
              <w:t>16</w:t>
            </w:r>
            <w:r>
              <w:rPr>
                <w:rFonts w:eastAsia="仿宋_GB2312"/>
                <w:sz w:val="21"/>
                <w:szCs w:val="21"/>
              </w:rPr>
              <w:t>:</w:t>
            </w:r>
            <w:r>
              <w:rPr>
                <w:rFonts w:hint="eastAsia" w:eastAsia="仿宋_GB2312"/>
                <w:sz w:val="21"/>
                <w:szCs w:val="21"/>
              </w:rPr>
              <w:t>00</w:t>
            </w:r>
            <w:r>
              <w:rPr>
                <w:rFonts w:eastAsia="仿宋_GB2312"/>
                <w:sz w:val="21"/>
                <w:szCs w:val="21"/>
              </w:rPr>
              <w:t>时</w:t>
            </w:r>
          </w:p>
          <w:p>
            <w:pPr>
              <w:spacing w:line="320" w:lineRule="exact"/>
              <w:rPr>
                <w:rFonts w:eastAsia="仿宋_GB2312"/>
                <w:sz w:val="21"/>
                <w:szCs w:val="21"/>
              </w:rPr>
            </w:pPr>
            <w:r>
              <w:rPr>
                <w:rFonts w:eastAsia="仿宋_GB2312"/>
                <w:sz w:val="21"/>
                <w:szCs w:val="21"/>
              </w:rPr>
              <w:t>4</w:t>
            </w:r>
            <w:r>
              <w:rPr>
                <w:rFonts w:hint="eastAsia" w:eastAsia="仿宋_GB2312"/>
                <w:sz w:val="21"/>
                <w:szCs w:val="21"/>
              </w:rPr>
              <w:t>.</w:t>
            </w:r>
            <w:r>
              <w:rPr>
                <w:rFonts w:eastAsia="仿宋_GB2312"/>
                <w:sz w:val="21"/>
                <w:szCs w:val="21"/>
              </w:rPr>
              <w:t>投标</w:t>
            </w:r>
            <w:r>
              <w:rPr>
                <w:rFonts w:hint="eastAsia" w:eastAsia="仿宋_GB2312"/>
                <w:sz w:val="21"/>
                <w:szCs w:val="21"/>
              </w:rPr>
              <w:t>人</w:t>
            </w:r>
            <w:r>
              <w:rPr>
                <w:rFonts w:eastAsia="仿宋_GB2312"/>
                <w:sz w:val="21"/>
                <w:szCs w:val="21"/>
              </w:rPr>
              <w:t>自行登录</w:t>
            </w:r>
            <w:r>
              <w:rPr>
                <w:rFonts w:hint="eastAsia" w:eastAsia="仿宋_GB2312"/>
                <w:sz w:val="21"/>
                <w:szCs w:val="21"/>
              </w:rPr>
              <w:t>重庆财经学院校园网（</w:t>
            </w:r>
            <w:r>
              <w:rPr>
                <w:rFonts w:eastAsia="仿宋_GB2312"/>
                <w:sz w:val="21"/>
                <w:szCs w:val="21"/>
              </w:rPr>
              <w:t>http://www.</w:t>
            </w:r>
            <w:r>
              <w:rPr>
                <w:rFonts w:hint="eastAsia" w:eastAsia="仿宋_GB2312"/>
                <w:sz w:val="21"/>
                <w:szCs w:val="21"/>
              </w:rPr>
              <w:t>cfec</w:t>
            </w:r>
            <w:r>
              <w:rPr>
                <w:rFonts w:eastAsia="仿宋_GB2312"/>
                <w:sz w:val="21"/>
                <w:szCs w:val="21"/>
              </w:rPr>
              <w:t>.</w:t>
            </w:r>
            <w:r>
              <w:rPr>
                <w:rFonts w:hint="eastAsia" w:eastAsia="仿宋_GB2312"/>
                <w:sz w:val="21"/>
                <w:szCs w:val="21"/>
              </w:rPr>
              <w:t>edu.</w:t>
            </w:r>
            <w:r>
              <w:rPr>
                <w:rFonts w:eastAsia="仿宋_GB2312"/>
                <w:sz w:val="21"/>
                <w:szCs w:val="21"/>
              </w:rPr>
              <w:t>c</w:t>
            </w:r>
            <w:r>
              <w:rPr>
                <w:rFonts w:hint="eastAsia" w:eastAsia="仿宋_GB2312"/>
                <w:sz w:val="21"/>
                <w:szCs w:val="21"/>
              </w:rPr>
              <w:t>n）</w:t>
            </w:r>
            <w:r>
              <w:rPr>
                <w:rFonts w:eastAsia="仿宋_GB2312"/>
                <w:sz w:val="21"/>
                <w:szCs w:val="21"/>
              </w:rPr>
              <w:t>直接下载澄清、修改或对疑问作答的相关资料。不论投标人下载与否，招标人和招标代理机构都视为投标人收到以上资料并全部知晓有关招标过程和事宜，由此产生的一切后果由投标人自负。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3</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投标文件</w:t>
            </w:r>
          </w:p>
        </w:tc>
        <w:tc>
          <w:tcPr>
            <w:tcW w:w="6640"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仿宋_GB2312"/>
                <w:sz w:val="21"/>
                <w:szCs w:val="21"/>
              </w:rPr>
            </w:pPr>
            <w:r>
              <w:rPr>
                <w:rFonts w:eastAsia="仿宋_GB2312"/>
                <w:sz w:val="21"/>
                <w:szCs w:val="21"/>
              </w:rPr>
              <w:t>投标文件的组成和内容必须实质性响应招标文件的要求，否则将被拒绝。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3.1.1</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投标文件的构成</w:t>
            </w:r>
          </w:p>
        </w:tc>
        <w:tc>
          <w:tcPr>
            <w:tcW w:w="6640"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仿宋_GB2312"/>
                <w:sz w:val="21"/>
                <w:szCs w:val="21"/>
              </w:rPr>
            </w:pPr>
            <w:r>
              <w:rPr>
                <w:rFonts w:eastAsia="仿宋_GB2312"/>
                <w:sz w:val="21"/>
                <w:szCs w:val="21"/>
              </w:rPr>
              <w:t>1</w:t>
            </w:r>
            <w:r>
              <w:rPr>
                <w:rFonts w:hint="eastAsia" w:eastAsia="仿宋_GB2312"/>
                <w:sz w:val="21"/>
                <w:szCs w:val="21"/>
              </w:rPr>
              <w:t>.</w:t>
            </w:r>
            <w:r>
              <w:rPr>
                <w:rFonts w:eastAsia="仿宋_GB2312"/>
                <w:sz w:val="21"/>
                <w:szCs w:val="21"/>
              </w:rPr>
              <w:t>投标文件计量单位：采用国家法定计量单位（标准）；</w:t>
            </w:r>
          </w:p>
          <w:p>
            <w:pPr>
              <w:spacing w:line="320" w:lineRule="exact"/>
              <w:rPr>
                <w:rFonts w:eastAsia="仿宋_GB2312"/>
                <w:sz w:val="21"/>
                <w:szCs w:val="21"/>
              </w:rPr>
            </w:pPr>
            <w:r>
              <w:rPr>
                <w:rFonts w:eastAsia="仿宋_GB2312"/>
                <w:sz w:val="21"/>
                <w:szCs w:val="21"/>
              </w:rPr>
              <w:t>2</w:t>
            </w:r>
            <w:r>
              <w:rPr>
                <w:rFonts w:hint="eastAsia" w:eastAsia="仿宋_GB2312"/>
                <w:sz w:val="21"/>
                <w:szCs w:val="21"/>
              </w:rPr>
              <w:t>.</w:t>
            </w:r>
            <w:r>
              <w:rPr>
                <w:rFonts w:eastAsia="仿宋_GB2312"/>
                <w:sz w:val="21"/>
                <w:szCs w:val="21"/>
              </w:rPr>
              <w:t>投标文件的组成必须统一格式（见招标文件第</w:t>
            </w:r>
            <w:r>
              <w:rPr>
                <w:rFonts w:hint="eastAsia" w:eastAsia="仿宋_GB2312"/>
                <w:sz w:val="21"/>
                <w:szCs w:val="21"/>
              </w:rPr>
              <w:t>五</w:t>
            </w:r>
            <w:r>
              <w:rPr>
                <w:rFonts w:eastAsia="仿宋_GB2312"/>
                <w:sz w:val="21"/>
                <w:szCs w:val="21"/>
              </w:rPr>
              <w:t>章内容）</w:t>
            </w:r>
          </w:p>
          <w:p>
            <w:pPr>
              <w:spacing w:line="320" w:lineRule="exact"/>
              <w:rPr>
                <w:rFonts w:eastAsia="仿宋_GB2312"/>
                <w:sz w:val="21"/>
                <w:szCs w:val="21"/>
              </w:rPr>
            </w:pPr>
            <w:r>
              <w:rPr>
                <w:rFonts w:hint="eastAsia" w:eastAsia="仿宋_GB2312"/>
                <w:sz w:val="21"/>
                <w:szCs w:val="21"/>
              </w:rPr>
              <w:t>3.</w:t>
            </w:r>
            <w:r>
              <w:rPr>
                <w:rFonts w:eastAsia="仿宋_GB2312"/>
                <w:sz w:val="21"/>
                <w:szCs w:val="21"/>
              </w:rPr>
              <w:t>投标人的书面澄清、说明和补正（但不得改变投标文件的实质性内容）。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3.2.1</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投标报价</w:t>
            </w:r>
          </w:p>
        </w:tc>
        <w:tc>
          <w:tcPr>
            <w:tcW w:w="6640"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仿宋_GB2312"/>
                <w:sz w:val="21"/>
                <w:szCs w:val="21"/>
              </w:rPr>
            </w:pPr>
            <w:r>
              <w:rPr>
                <w:rFonts w:eastAsia="仿宋_GB2312"/>
                <w:sz w:val="21"/>
                <w:szCs w:val="21"/>
              </w:rPr>
              <w:t>1. 投标人的投标报价应是本章投标人须知前附表1.3.1项中所述的全部内容的投标报价，如果有任何遗漏，均被视为投标人已经在其投标总价中考虑。</w:t>
            </w:r>
          </w:p>
          <w:p>
            <w:pPr>
              <w:spacing w:line="320" w:lineRule="exact"/>
              <w:rPr>
                <w:rFonts w:eastAsia="仿宋_GB2312"/>
                <w:sz w:val="21"/>
                <w:szCs w:val="21"/>
              </w:rPr>
            </w:pPr>
            <w:r>
              <w:rPr>
                <w:rFonts w:eastAsia="仿宋_GB2312"/>
                <w:sz w:val="21"/>
                <w:szCs w:val="21"/>
              </w:rPr>
              <w:t>2. 投标报价包含以下三个部分：</w:t>
            </w:r>
          </w:p>
          <w:p>
            <w:pPr>
              <w:spacing w:line="320" w:lineRule="exact"/>
              <w:rPr>
                <w:rFonts w:eastAsia="仿宋_GB2312"/>
                <w:sz w:val="21"/>
                <w:szCs w:val="21"/>
              </w:rPr>
            </w:pPr>
            <w:r>
              <w:rPr>
                <w:rFonts w:hint="eastAsia" w:eastAsia="仿宋_GB2312"/>
                <w:sz w:val="21"/>
                <w:szCs w:val="21"/>
              </w:rPr>
              <w:t>2.1</w:t>
            </w:r>
            <w:r>
              <w:rPr>
                <w:rFonts w:eastAsia="仿宋_GB2312"/>
                <w:sz w:val="21"/>
                <w:szCs w:val="21"/>
              </w:rPr>
              <w:t>货物价：货到买方现场落地交货价。</w:t>
            </w:r>
          </w:p>
          <w:p>
            <w:pPr>
              <w:spacing w:line="320" w:lineRule="exact"/>
              <w:rPr>
                <w:rFonts w:eastAsia="仿宋_GB2312"/>
                <w:sz w:val="21"/>
                <w:szCs w:val="21"/>
              </w:rPr>
            </w:pPr>
            <w:r>
              <w:rPr>
                <w:rFonts w:hint="eastAsia" w:eastAsia="仿宋_GB2312"/>
                <w:sz w:val="21"/>
                <w:szCs w:val="21"/>
              </w:rPr>
              <w:t>2.2</w:t>
            </w:r>
            <w:r>
              <w:rPr>
                <w:rFonts w:eastAsia="仿宋_GB2312"/>
                <w:sz w:val="21"/>
                <w:szCs w:val="21"/>
              </w:rPr>
              <w:t>相关费用：包括附件、技术培训费、运杂费（运至交货地点）、</w:t>
            </w:r>
            <w:r>
              <w:rPr>
                <w:rFonts w:hint="eastAsia" w:eastAsia="仿宋_GB2312"/>
                <w:sz w:val="21"/>
                <w:szCs w:val="21"/>
              </w:rPr>
              <w:t>配合费、</w:t>
            </w:r>
            <w:r>
              <w:rPr>
                <w:rFonts w:eastAsia="仿宋_GB2312"/>
                <w:sz w:val="21"/>
                <w:szCs w:val="21"/>
              </w:rPr>
              <w:t>保险费、设备安装费（含人工费）、安装材料费、辅助材料费、税费</w:t>
            </w:r>
            <w:r>
              <w:rPr>
                <w:rFonts w:hint="eastAsia" w:eastAsia="仿宋_GB2312"/>
                <w:sz w:val="21"/>
                <w:szCs w:val="21"/>
              </w:rPr>
              <w:t>以及设备正常使用等需要的</w:t>
            </w:r>
            <w:r>
              <w:rPr>
                <w:rFonts w:eastAsia="仿宋_GB2312"/>
                <w:sz w:val="21"/>
                <w:szCs w:val="21"/>
              </w:rPr>
              <w:t>所有费用。</w:t>
            </w:r>
          </w:p>
          <w:p>
            <w:pPr>
              <w:spacing w:line="320" w:lineRule="exact"/>
              <w:rPr>
                <w:rFonts w:eastAsia="仿宋_GB2312"/>
                <w:sz w:val="21"/>
                <w:szCs w:val="21"/>
              </w:rPr>
            </w:pPr>
            <w:r>
              <w:rPr>
                <w:rFonts w:hint="eastAsia" w:eastAsia="仿宋_GB2312"/>
                <w:sz w:val="21"/>
                <w:szCs w:val="21"/>
              </w:rPr>
              <w:t>3.免费</w:t>
            </w:r>
            <w:r>
              <w:rPr>
                <w:rFonts w:eastAsia="仿宋_GB2312"/>
                <w:sz w:val="21"/>
                <w:szCs w:val="21"/>
              </w:rPr>
              <w:t>质保</w:t>
            </w:r>
            <w:r>
              <w:rPr>
                <w:rFonts w:hint="eastAsia" w:eastAsia="仿宋_GB2312"/>
                <w:sz w:val="21"/>
                <w:szCs w:val="21"/>
              </w:rPr>
              <w:t>内</w:t>
            </w:r>
            <w:r>
              <w:rPr>
                <w:rFonts w:eastAsia="仿宋_GB2312"/>
                <w:sz w:val="21"/>
                <w:szCs w:val="21"/>
              </w:rPr>
              <w:t>所需的费用：包含</w:t>
            </w:r>
            <w:r>
              <w:rPr>
                <w:rFonts w:hint="eastAsia" w:eastAsia="仿宋_GB2312"/>
                <w:sz w:val="21"/>
                <w:szCs w:val="21"/>
              </w:rPr>
              <w:t>免费质保期</w:t>
            </w:r>
            <w:r>
              <w:rPr>
                <w:rFonts w:eastAsia="仿宋_GB2312"/>
                <w:sz w:val="21"/>
                <w:szCs w:val="21"/>
              </w:rPr>
              <w:t>内因</w:t>
            </w:r>
            <w:r>
              <w:rPr>
                <w:rFonts w:hint="eastAsia" w:eastAsia="仿宋_GB2312"/>
                <w:sz w:val="21"/>
                <w:szCs w:val="21"/>
              </w:rPr>
              <w:t>产品质量问题</w:t>
            </w:r>
            <w:r>
              <w:rPr>
                <w:rFonts w:eastAsia="仿宋_GB2312"/>
                <w:sz w:val="21"/>
                <w:szCs w:val="21"/>
              </w:rPr>
              <w:t>引起的所有设备维修</w:t>
            </w:r>
            <w:r>
              <w:rPr>
                <w:rFonts w:hint="eastAsia" w:eastAsia="仿宋_GB2312"/>
                <w:sz w:val="21"/>
                <w:szCs w:val="21"/>
              </w:rPr>
              <w:t>及人员维修所造成的出差等所有费用（不包括因操作失误或其他人为造成的设备损坏）</w:t>
            </w:r>
            <w:r>
              <w:rPr>
                <w:rFonts w:eastAsia="仿宋_GB231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3.3.1</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投标有效期</w:t>
            </w:r>
          </w:p>
        </w:tc>
        <w:tc>
          <w:tcPr>
            <w:tcW w:w="6640"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仿宋_GB2312"/>
                <w:sz w:val="21"/>
                <w:szCs w:val="21"/>
              </w:rPr>
            </w:pPr>
            <w:r>
              <w:rPr>
                <w:rFonts w:hint="eastAsia" w:eastAsia="仿宋_GB2312"/>
                <w:sz w:val="21"/>
                <w:szCs w:val="21"/>
              </w:rPr>
              <w:t>90</w:t>
            </w:r>
            <w:r>
              <w:rPr>
                <w:rFonts w:eastAsia="仿宋_GB2312"/>
                <w:sz w:val="21"/>
                <w:szCs w:val="21"/>
              </w:rPr>
              <w:t>日历天（从递交投标文件截止日起计算）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3.4.1</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投标保证金</w:t>
            </w:r>
          </w:p>
        </w:tc>
        <w:tc>
          <w:tcPr>
            <w:tcW w:w="6640" w:type="dxa"/>
            <w:tcBorders>
              <w:top w:val="single" w:color="auto" w:sz="4" w:space="0"/>
              <w:left w:val="single" w:color="auto" w:sz="4" w:space="0"/>
              <w:bottom w:val="single" w:color="auto" w:sz="4" w:space="0"/>
              <w:right w:val="single" w:color="auto" w:sz="4" w:space="0"/>
            </w:tcBorders>
            <w:vAlign w:val="center"/>
          </w:tcPr>
          <w:p>
            <w:pPr>
              <w:pStyle w:val="197"/>
              <w:spacing w:line="320" w:lineRule="exact"/>
              <w:ind w:firstLine="0" w:firstLineChars="0"/>
              <w:rPr>
                <w:rFonts w:eastAsia="仿宋_GB2312"/>
                <w:sz w:val="21"/>
                <w:szCs w:val="21"/>
              </w:rPr>
            </w:pPr>
            <w:r>
              <w:rPr>
                <w:rFonts w:hint="eastAsia" w:eastAsia="仿宋_GB2312"/>
                <w:sz w:val="21"/>
                <w:szCs w:val="21"/>
              </w:rPr>
              <w:t>1.</w:t>
            </w:r>
            <w:r>
              <w:rPr>
                <w:rFonts w:eastAsia="仿宋_GB2312"/>
                <w:sz w:val="21"/>
                <w:szCs w:val="21"/>
              </w:rPr>
              <w:t>投标保证金</w:t>
            </w:r>
            <w:r>
              <w:rPr>
                <w:rFonts w:hint="eastAsia" w:eastAsia="仿宋_GB2312"/>
                <w:sz w:val="21"/>
                <w:szCs w:val="21"/>
              </w:rPr>
              <w:t>：投标人应提供2000元整（现金）的投标保证金，带至投标现场。</w:t>
            </w:r>
          </w:p>
          <w:p>
            <w:pPr>
              <w:spacing w:line="320" w:lineRule="exact"/>
              <w:rPr>
                <w:rFonts w:eastAsia="仿宋_GB2312"/>
                <w:sz w:val="21"/>
                <w:szCs w:val="21"/>
              </w:rPr>
            </w:pPr>
            <w:r>
              <w:rPr>
                <w:rFonts w:hint="eastAsia" w:eastAsia="仿宋_GB2312"/>
                <w:sz w:val="21"/>
                <w:szCs w:val="21"/>
              </w:rPr>
              <w:t>2.</w:t>
            </w:r>
            <w:r>
              <w:rPr>
                <w:rFonts w:eastAsia="仿宋_GB2312"/>
                <w:sz w:val="21"/>
                <w:szCs w:val="21"/>
              </w:rPr>
              <w:t>投标保证金的退还：招标人发出中标通知书后</w:t>
            </w:r>
            <w:r>
              <w:rPr>
                <w:rFonts w:hint="eastAsia" w:eastAsia="仿宋_GB2312"/>
                <w:sz w:val="21"/>
                <w:szCs w:val="21"/>
              </w:rPr>
              <w:t>15个工作日</w:t>
            </w:r>
            <w:r>
              <w:rPr>
                <w:rFonts w:eastAsia="仿宋_GB2312"/>
                <w:sz w:val="21"/>
                <w:szCs w:val="21"/>
              </w:rPr>
              <w:t>内，学院退还未列入中标候选人的投标保证金（不计息）</w:t>
            </w:r>
            <w:r>
              <w:rPr>
                <w:rFonts w:hint="eastAsia" w:eastAsia="仿宋_GB2312"/>
                <w:sz w:val="21"/>
                <w:szCs w:val="21"/>
              </w:rPr>
              <w:t>。</w:t>
            </w:r>
          </w:p>
          <w:p>
            <w:pPr>
              <w:spacing w:line="320" w:lineRule="exact"/>
              <w:rPr>
                <w:rFonts w:eastAsia="仿宋_GB2312"/>
                <w:sz w:val="21"/>
                <w:szCs w:val="21"/>
              </w:rPr>
            </w:pPr>
            <w:r>
              <w:rPr>
                <w:rFonts w:hint="eastAsia" w:eastAsia="仿宋_GB2312"/>
                <w:sz w:val="21"/>
                <w:szCs w:val="21"/>
              </w:rPr>
              <w:t>3.</w:t>
            </w:r>
            <w:r>
              <w:rPr>
                <w:rFonts w:eastAsia="仿宋_GB2312"/>
                <w:sz w:val="21"/>
                <w:szCs w:val="21"/>
              </w:rPr>
              <w:t>投标保证金有效期：投标保证金有效期＝投标有效期。</w:t>
            </w:r>
          </w:p>
          <w:p>
            <w:pPr>
              <w:spacing w:line="320" w:lineRule="exact"/>
              <w:rPr>
                <w:rFonts w:eastAsia="仿宋_GB2312"/>
                <w:sz w:val="21"/>
                <w:szCs w:val="21"/>
              </w:rPr>
            </w:pPr>
            <w:r>
              <w:rPr>
                <w:rFonts w:hint="eastAsia" w:eastAsia="仿宋_GB2312"/>
                <w:sz w:val="21"/>
                <w:szCs w:val="21"/>
              </w:rPr>
              <w:t>4.</w:t>
            </w:r>
            <w:r>
              <w:rPr>
                <w:rFonts w:eastAsia="仿宋_GB2312"/>
                <w:sz w:val="21"/>
                <w:szCs w:val="21"/>
              </w:rPr>
              <w:t>不按要求提交投标保证金的，其投标文件作废标处理。</w:t>
            </w:r>
          </w:p>
          <w:p>
            <w:pPr>
              <w:spacing w:line="320" w:lineRule="exact"/>
              <w:rPr>
                <w:rFonts w:eastAsia="仿宋_GB2312"/>
                <w:sz w:val="21"/>
                <w:szCs w:val="21"/>
              </w:rPr>
            </w:pPr>
            <w:r>
              <w:rPr>
                <w:rFonts w:hint="eastAsia" w:eastAsia="仿宋_GB2312"/>
                <w:sz w:val="21"/>
                <w:szCs w:val="21"/>
              </w:rPr>
              <w:t>5.</w:t>
            </w:r>
            <w:r>
              <w:rPr>
                <w:rFonts w:eastAsia="仿宋_GB2312"/>
                <w:sz w:val="21"/>
                <w:szCs w:val="21"/>
              </w:rPr>
              <w:t>中标人若在中标通知书发出</w:t>
            </w:r>
            <w:r>
              <w:rPr>
                <w:rFonts w:hint="eastAsia" w:eastAsia="仿宋_GB2312"/>
                <w:sz w:val="21"/>
                <w:szCs w:val="21"/>
              </w:rPr>
              <w:t>3</w:t>
            </w:r>
            <w:r>
              <w:rPr>
                <w:rFonts w:eastAsia="仿宋_GB2312"/>
                <w:sz w:val="21"/>
                <w:szCs w:val="21"/>
              </w:rPr>
              <w:t>日之内拒绝签订合同，其保证金将不予退还；若发生此种情况，招标人有权另选排名在其后的</w:t>
            </w:r>
            <w:r>
              <w:rPr>
                <w:rFonts w:hint="eastAsia" w:eastAsia="仿宋_GB2312"/>
                <w:sz w:val="21"/>
                <w:szCs w:val="21"/>
              </w:rPr>
              <w:t>中标候选人</w:t>
            </w:r>
            <w:r>
              <w:rPr>
                <w:rFonts w:eastAsia="仿宋_GB2312"/>
                <w:sz w:val="21"/>
                <w:szCs w:val="21"/>
              </w:rPr>
              <w:t>为中标人。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3.5.1</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资格审查资料</w:t>
            </w:r>
          </w:p>
        </w:tc>
        <w:tc>
          <w:tcPr>
            <w:tcW w:w="6640"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仿宋_GB2312"/>
                <w:sz w:val="21"/>
                <w:szCs w:val="21"/>
              </w:rPr>
            </w:pPr>
            <w:r>
              <w:rPr>
                <w:rFonts w:eastAsia="仿宋_GB2312"/>
                <w:sz w:val="21"/>
                <w:szCs w:val="21"/>
              </w:rPr>
              <w:t>本须知前附表1.4.1条要求的相关资料复印件（需要加盖公章）即为审查内容；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3.6</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是否允许递交备选</w:t>
            </w:r>
            <w:r>
              <w:rPr>
                <w:rFonts w:hint="eastAsia" w:eastAsia="仿宋_GB2312"/>
                <w:sz w:val="21"/>
                <w:szCs w:val="21"/>
              </w:rPr>
              <w:t>投标人</w:t>
            </w:r>
            <w:r>
              <w:rPr>
                <w:rFonts w:eastAsia="仿宋_GB2312"/>
                <w:sz w:val="21"/>
                <w:szCs w:val="21"/>
              </w:rPr>
              <w:t>案</w:t>
            </w:r>
          </w:p>
        </w:tc>
        <w:tc>
          <w:tcPr>
            <w:tcW w:w="6640"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仿宋_GB2312"/>
                <w:sz w:val="21"/>
                <w:szCs w:val="21"/>
              </w:rPr>
            </w:pPr>
            <w:r>
              <w:rPr>
                <w:rFonts w:eastAsia="仿宋_GB2312"/>
                <w:sz w:val="21"/>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3.7.3</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签字盖章要求</w:t>
            </w:r>
          </w:p>
        </w:tc>
        <w:tc>
          <w:tcPr>
            <w:tcW w:w="6640"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仿宋_GB2312"/>
                <w:sz w:val="21"/>
                <w:szCs w:val="21"/>
              </w:rPr>
            </w:pPr>
            <w:r>
              <w:rPr>
                <w:rFonts w:eastAsia="仿宋_GB2312"/>
                <w:sz w:val="21"/>
                <w:szCs w:val="21"/>
              </w:rPr>
              <w:t>1</w:t>
            </w:r>
            <w:r>
              <w:rPr>
                <w:rFonts w:hint="eastAsia" w:eastAsia="仿宋_GB2312"/>
                <w:sz w:val="21"/>
                <w:szCs w:val="21"/>
              </w:rPr>
              <w:t>.</w:t>
            </w:r>
            <w:r>
              <w:rPr>
                <w:rFonts w:eastAsia="仿宋_GB2312"/>
                <w:sz w:val="21"/>
                <w:szCs w:val="21"/>
              </w:rPr>
              <w:t>投标文件格式上要求签字盖章的地方，必须签字盖章；</w:t>
            </w:r>
          </w:p>
          <w:p>
            <w:pPr>
              <w:spacing w:line="320" w:lineRule="exact"/>
              <w:rPr>
                <w:rFonts w:eastAsia="仿宋_GB2312"/>
                <w:sz w:val="21"/>
                <w:szCs w:val="21"/>
              </w:rPr>
            </w:pPr>
            <w:r>
              <w:rPr>
                <w:rFonts w:eastAsia="仿宋_GB2312"/>
                <w:sz w:val="21"/>
                <w:szCs w:val="21"/>
              </w:rPr>
              <w:t>2</w:t>
            </w:r>
            <w:r>
              <w:rPr>
                <w:rFonts w:hint="eastAsia" w:eastAsia="仿宋_GB2312"/>
                <w:sz w:val="21"/>
                <w:szCs w:val="21"/>
              </w:rPr>
              <w:t>.</w:t>
            </w:r>
            <w:r>
              <w:rPr>
                <w:rFonts w:eastAsia="仿宋_GB2312"/>
                <w:sz w:val="21"/>
                <w:szCs w:val="21"/>
              </w:rPr>
              <w:t>所有涉及投标报价、承诺、保证等内容必须签字盖章。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3.7.4</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投标文件份数</w:t>
            </w:r>
          </w:p>
        </w:tc>
        <w:tc>
          <w:tcPr>
            <w:tcW w:w="6640"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仿宋_GB2312"/>
                <w:sz w:val="21"/>
                <w:szCs w:val="21"/>
              </w:rPr>
            </w:pPr>
            <w:r>
              <w:rPr>
                <w:rFonts w:eastAsia="仿宋_GB2312"/>
                <w:sz w:val="21"/>
                <w:szCs w:val="21"/>
              </w:rPr>
              <w:t>资格审查资料一式</w:t>
            </w:r>
            <w:r>
              <w:rPr>
                <w:rFonts w:hint="eastAsia" w:eastAsia="仿宋_GB2312"/>
                <w:sz w:val="21"/>
                <w:szCs w:val="21"/>
              </w:rPr>
              <w:t>二</w:t>
            </w:r>
            <w:r>
              <w:rPr>
                <w:rFonts w:eastAsia="仿宋_GB2312"/>
                <w:sz w:val="21"/>
                <w:szCs w:val="21"/>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3.7.5</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装订要求</w:t>
            </w:r>
          </w:p>
        </w:tc>
        <w:tc>
          <w:tcPr>
            <w:tcW w:w="664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仿宋_GB2312"/>
                <w:sz w:val="21"/>
                <w:szCs w:val="21"/>
              </w:rPr>
            </w:pPr>
            <w:r>
              <w:rPr>
                <w:rFonts w:hint="eastAsia" w:eastAsia="仿宋_GB2312"/>
                <w:sz w:val="21"/>
                <w:szCs w:val="21"/>
              </w:rPr>
              <w:t>1、投标函</w:t>
            </w:r>
          </w:p>
          <w:p>
            <w:pPr>
              <w:spacing w:line="320" w:lineRule="exact"/>
              <w:jc w:val="left"/>
              <w:rPr>
                <w:rFonts w:eastAsia="仿宋_GB2312"/>
                <w:sz w:val="21"/>
                <w:szCs w:val="21"/>
              </w:rPr>
            </w:pPr>
            <w:r>
              <w:rPr>
                <w:rFonts w:hint="eastAsia" w:eastAsia="仿宋_GB2312"/>
                <w:sz w:val="21"/>
                <w:szCs w:val="21"/>
              </w:rPr>
              <w:t>2、</w:t>
            </w:r>
            <w:r>
              <w:rPr>
                <w:rFonts w:eastAsia="仿宋_GB2312"/>
                <w:sz w:val="21"/>
                <w:szCs w:val="21"/>
              </w:rPr>
              <w:t>法定代表人身份证明及授权委托书</w:t>
            </w:r>
          </w:p>
          <w:p>
            <w:pPr>
              <w:spacing w:line="320" w:lineRule="exact"/>
              <w:jc w:val="left"/>
              <w:rPr>
                <w:rFonts w:eastAsia="仿宋_GB2312"/>
                <w:sz w:val="21"/>
                <w:szCs w:val="21"/>
              </w:rPr>
            </w:pPr>
            <w:r>
              <w:rPr>
                <w:rFonts w:hint="eastAsia" w:eastAsia="仿宋_GB2312"/>
                <w:sz w:val="21"/>
                <w:szCs w:val="21"/>
              </w:rPr>
              <w:t>3、投标人基本情况表</w:t>
            </w:r>
          </w:p>
          <w:p>
            <w:pPr>
              <w:spacing w:line="320" w:lineRule="exact"/>
              <w:jc w:val="left"/>
              <w:rPr>
                <w:rFonts w:eastAsia="仿宋_GB2312"/>
                <w:sz w:val="21"/>
                <w:szCs w:val="21"/>
              </w:rPr>
            </w:pPr>
            <w:r>
              <w:rPr>
                <w:rFonts w:hint="eastAsia" w:eastAsia="仿宋_GB2312"/>
                <w:sz w:val="21"/>
                <w:szCs w:val="21"/>
              </w:rPr>
              <w:t>4、折扣报价</w:t>
            </w:r>
          </w:p>
          <w:p>
            <w:pPr>
              <w:spacing w:line="320" w:lineRule="exact"/>
              <w:jc w:val="left"/>
              <w:rPr>
                <w:rFonts w:eastAsia="仿宋_GB2312"/>
                <w:sz w:val="21"/>
                <w:szCs w:val="21"/>
              </w:rPr>
            </w:pPr>
            <w:r>
              <w:rPr>
                <w:rFonts w:hint="eastAsia" w:eastAsia="仿宋_GB2312"/>
                <w:sz w:val="21"/>
                <w:szCs w:val="21"/>
              </w:rPr>
              <w:t>5、相关资质证明及承诺</w:t>
            </w:r>
          </w:p>
          <w:p>
            <w:pPr>
              <w:spacing w:line="320" w:lineRule="exact"/>
              <w:jc w:val="left"/>
              <w:rPr>
                <w:rFonts w:eastAsia="仿宋_GB2312"/>
                <w:sz w:val="21"/>
                <w:szCs w:val="21"/>
              </w:rPr>
            </w:pPr>
            <w:r>
              <w:rPr>
                <w:rFonts w:hint="eastAsia" w:eastAsia="仿宋_GB2312"/>
                <w:sz w:val="21"/>
                <w:szCs w:val="21"/>
              </w:rPr>
              <w:t>6、</w:t>
            </w:r>
            <w:r>
              <w:rPr>
                <w:rFonts w:hint="eastAsia" w:ascii="仿宋_GB2312" w:hAnsi="仿宋_GB2312" w:eastAsia="仿宋_GB2312" w:cs="仿宋_GB2312"/>
                <w:sz w:val="21"/>
                <w:szCs w:val="21"/>
              </w:rPr>
              <w:t>售后服务</w:t>
            </w:r>
          </w:p>
          <w:p>
            <w:pPr>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7、投标业绩一览表</w:t>
            </w:r>
          </w:p>
          <w:p>
            <w:pPr>
              <w:spacing w:line="320" w:lineRule="exact"/>
              <w:jc w:val="left"/>
              <w:rPr>
                <w:rFonts w:eastAsia="仿宋_GB2312"/>
                <w:sz w:val="21"/>
                <w:szCs w:val="21"/>
              </w:rPr>
            </w:pPr>
            <w:r>
              <w:rPr>
                <w:rFonts w:hint="eastAsia" w:ascii="仿宋_GB2312" w:hAnsi="仿宋_GB2312" w:eastAsia="仿宋_GB2312" w:cs="仿宋_GB2312"/>
                <w:sz w:val="21"/>
                <w:szCs w:val="21"/>
              </w:rPr>
              <w:t>8、</w:t>
            </w:r>
            <w:r>
              <w:rPr>
                <w:rFonts w:hint="eastAsia" w:eastAsia="仿宋_GB2312"/>
                <w:sz w:val="21"/>
                <w:szCs w:val="21"/>
              </w:rPr>
              <w:t>近三年财务报表</w:t>
            </w:r>
          </w:p>
          <w:p>
            <w:pPr>
              <w:spacing w:line="32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9、承诺函</w:t>
            </w:r>
          </w:p>
          <w:p>
            <w:pPr>
              <w:spacing w:line="320" w:lineRule="exact"/>
              <w:jc w:val="left"/>
              <w:rPr>
                <w:rFonts w:eastAsia="仿宋_GB2312"/>
                <w:sz w:val="21"/>
                <w:szCs w:val="21"/>
              </w:rPr>
            </w:pPr>
            <w:r>
              <w:rPr>
                <w:rFonts w:hint="eastAsia" w:ascii="仿宋_GB2312" w:hAnsi="仿宋_GB2312" w:eastAsia="仿宋_GB2312" w:cs="仿宋_GB2312"/>
                <w:sz w:val="21"/>
                <w:szCs w:val="21"/>
              </w:rPr>
              <w:t>10、其他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4.1.1</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投标文件的密封</w:t>
            </w:r>
          </w:p>
        </w:tc>
        <w:tc>
          <w:tcPr>
            <w:tcW w:w="6640"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仿宋_GB2312"/>
                <w:sz w:val="21"/>
                <w:szCs w:val="21"/>
              </w:rPr>
            </w:pPr>
            <w:r>
              <w:rPr>
                <w:rFonts w:hint="eastAsia" w:eastAsia="仿宋_GB2312"/>
                <w:sz w:val="21"/>
                <w:szCs w:val="21"/>
              </w:rPr>
              <w:t>1.使用</w:t>
            </w:r>
            <w:r>
              <w:rPr>
                <w:rFonts w:eastAsia="仿宋_GB2312"/>
                <w:sz w:val="21"/>
                <w:szCs w:val="21"/>
              </w:rPr>
              <w:t>投标文件袋</w:t>
            </w:r>
          </w:p>
          <w:p>
            <w:pPr>
              <w:spacing w:line="320" w:lineRule="exact"/>
              <w:rPr>
                <w:rFonts w:eastAsia="仿宋_GB2312"/>
                <w:sz w:val="21"/>
                <w:szCs w:val="21"/>
              </w:rPr>
            </w:pPr>
            <w:r>
              <w:rPr>
                <w:rFonts w:hint="eastAsia" w:eastAsia="仿宋_GB2312"/>
                <w:sz w:val="21"/>
                <w:szCs w:val="21"/>
              </w:rPr>
              <w:t>2.</w:t>
            </w:r>
            <w:r>
              <w:rPr>
                <w:rFonts w:eastAsia="仿宋_GB2312"/>
                <w:sz w:val="21"/>
                <w:szCs w:val="21"/>
              </w:rPr>
              <w:t>密封并在</w:t>
            </w:r>
            <w:r>
              <w:rPr>
                <w:rFonts w:hint="eastAsia" w:eastAsia="仿宋_GB2312"/>
                <w:sz w:val="21"/>
                <w:szCs w:val="21"/>
              </w:rPr>
              <w:t>投标文件袋</w:t>
            </w:r>
            <w:r>
              <w:rPr>
                <w:rFonts w:eastAsia="仿宋_GB2312"/>
                <w:sz w:val="21"/>
                <w:szCs w:val="21"/>
              </w:rPr>
              <w:t>处加盖投标人单位章，同时投标文件大袋应按本表第4.1.2项的规定写明相应内容。</w:t>
            </w:r>
          </w:p>
          <w:p>
            <w:pPr>
              <w:spacing w:line="320" w:lineRule="exact"/>
              <w:rPr>
                <w:rFonts w:eastAsia="仿宋_GB2312"/>
                <w:sz w:val="21"/>
                <w:szCs w:val="21"/>
              </w:rPr>
            </w:pPr>
            <w:r>
              <w:rPr>
                <w:rFonts w:hint="eastAsia" w:eastAsia="仿宋_GB2312"/>
                <w:sz w:val="21"/>
                <w:szCs w:val="21"/>
              </w:rPr>
              <w:t>3.</w:t>
            </w:r>
            <w:r>
              <w:rPr>
                <w:rFonts w:eastAsia="仿宋_GB2312"/>
                <w:sz w:val="21"/>
                <w:szCs w:val="21"/>
              </w:rPr>
              <w:t>如果投标文件大袋未按上述规定封装，招标人拒绝接收。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4.1.2</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封套上写明</w:t>
            </w:r>
          </w:p>
        </w:tc>
        <w:tc>
          <w:tcPr>
            <w:tcW w:w="6640" w:type="dxa"/>
            <w:tcBorders>
              <w:top w:val="single" w:color="auto" w:sz="4" w:space="0"/>
              <w:left w:val="single" w:color="auto" w:sz="4" w:space="0"/>
              <w:bottom w:val="single" w:color="auto" w:sz="4" w:space="0"/>
              <w:right w:val="single" w:color="auto" w:sz="4" w:space="0"/>
            </w:tcBorders>
            <w:vAlign w:val="center"/>
          </w:tcPr>
          <w:p>
            <w:pPr>
              <w:rPr>
                <w:rFonts w:eastAsia="仿宋_GB2312"/>
                <w:sz w:val="21"/>
                <w:szCs w:val="21"/>
              </w:rPr>
            </w:pPr>
            <w:r>
              <w:rPr>
                <w:rFonts w:eastAsia="仿宋_GB2312"/>
                <w:sz w:val="21"/>
                <w:szCs w:val="21"/>
              </w:rPr>
              <w:t>项目名称：</w:t>
            </w:r>
            <w:r>
              <w:rPr>
                <w:rFonts w:hint="eastAsia" w:eastAsia="仿宋_GB2312"/>
                <w:sz w:val="21"/>
                <w:szCs w:val="21"/>
              </w:rPr>
              <w:t>重庆财经学院图书馆电子图书采购项目</w:t>
            </w:r>
            <w:r>
              <w:rPr>
                <w:rFonts w:hint="eastAsia" w:ascii="宋体" w:hAnsi="宋体"/>
                <w:color w:val="000000" w:themeColor="text1"/>
                <w:sz w:val="18"/>
                <w:szCs w:val="18"/>
              </w:rPr>
              <w:t xml:space="preserve">  </w:t>
            </w:r>
          </w:p>
          <w:p>
            <w:pPr>
              <w:spacing w:line="320" w:lineRule="exact"/>
              <w:rPr>
                <w:rFonts w:eastAsia="仿宋_GB2312"/>
                <w:sz w:val="21"/>
                <w:szCs w:val="21"/>
              </w:rPr>
            </w:pPr>
            <w:r>
              <w:rPr>
                <w:rFonts w:eastAsia="仿宋_GB2312"/>
                <w:sz w:val="21"/>
                <w:szCs w:val="21"/>
              </w:rPr>
              <w:t>投标人名称：</w:t>
            </w:r>
            <w:r>
              <w:rPr>
                <w:rFonts w:hint="eastAsia" w:eastAsia="仿宋_GB2312"/>
                <w:sz w:val="21"/>
                <w:szCs w:val="21"/>
                <w:u w:val="single"/>
              </w:rPr>
              <w:t xml:space="preserve">             </w:t>
            </w:r>
            <w:r>
              <w:rPr>
                <w:rFonts w:eastAsia="仿宋_GB2312"/>
                <w:sz w:val="21"/>
                <w:szCs w:val="21"/>
              </w:rPr>
              <w:t>（投标人盖章）</w:t>
            </w:r>
          </w:p>
          <w:p>
            <w:pPr>
              <w:spacing w:line="320" w:lineRule="exact"/>
              <w:rPr>
                <w:rFonts w:eastAsia="仿宋_GB2312"/>
                <w:sz w:val="21"/>
                <w:szCs w:val="21"/>
              </w:rPr>
            </w:pPr>
            <w:r>
              <w:rPr>
                <w:rFonts w:eastAsia="仿宋_GB2312"/>
                <w:sz w:val="21"/>
                <w:szCs w:val="21"/>
              </w:rPr>
              <w:t>投标文件 在</w:t>
            </w:r>
            <w:r>
              <w:rPr>
                <w:rFonts w:hint="eastAsia" w:eastAsia="仿宋_GB2312"/>
                <w:sz w:val="21"/>
                <w:szCs w:val="21"/>
              </w:rPr>
              <w:t>开标</w:t>
            </w:r>
            <w:r>
              <w:rPr>
                <w:rFonts w:eastAsia="仿宋_GB2312"/>
                <w:sz w:val="21"/>
                <w:szCs w:val="21"/>
              </w:rPr>
              <w:t xml:space="preserve">前不得开启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4.2.1</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仿宋_GB2312"/>
                <w:sz w:val="21"/>
                <w:szCs w:val="21"/>
              </w:rPr>
            </w:pPr>
            <w:r>
              <w:rPr>
                <w:rFonts w:eastAsia="仿宋_GB2312"/>
                <w:sz w:val="21"/>
                <w:szCs w:val="21"/>
              </w:rPr>
              <w:t>投标截止时间</w:t>
            </w:r>
          </w:p>
        </w:tc>
        <w:tc>
          <w:tcPr>
            <w:tcW w:w="6640" w:type="dxa"/>
            <w:tcBorders>
              <w:top w:val="single" w:color="auto" w:sz="4" w:space="0"/>
              <w:left w:val="single" w:color="auto" w:sz="4" w:space="0"/>
              <w:bottom w:val="single" w:color="auto" w:sz="4" w:space="0"/>
              <w:right w:val="single" w:color="auto" w:sz="4" w:space="0"/>
            </w:tcBorders>
            <w:vAlign w:val="bottom"/>
          </w:tcPr>
          <w:p>
            <w:pPr>
              <w:spacing w:line="420" w:lineRule="exact"/>
              <w:rPr>
                <w:rFonts w:eastAsia="仿宋_GB2312"/>
                <w:sz w:val="21"/>
                <w:szCs w:val="21"/>
              </w:rPr>
            </w:pPr>
            <w:r>
              <w:rPr>
                <w:rFonts w:hint="eastAsia" w:eastAsia="仿宋_GB2312"/>
                <w:sz w:val="21"/>
                <w:szCs w:val="21"/>
              </w:rPr>
              <w:t>2022年4月2</w:t>
            </w:r>
            <w:r>
              <w:rPr>
                <w:rFonts w:hint="eastAsia" w:eastAsia="仿宋_GB2312"/>
                <w:sz w:val="21"/>
                <w:szCs w:val="21"/>
                <w:lang w:val="en-US" w:eastAsia="zh-CN"/>
              </w:rPr>
              <w:t>9</w:t>
            </w:r>
            <w:r>
              <w:rPr>
                <w:rFonts w:hint="eastAsia" w:eastAsia="仿宋_GB2312"/>
                <w:sz w:val="21"/>
                <w:szCs w:val="21"/>
              </w:rPr>
              <w:t>日, 具体送达时间将于2022年4月2</w:t>
            </w:r>
            <w:r>
              <w:rPr>
                <w:rFonts w:hint="eastAsia" w:eastAsia="仿宋_GB2312"/>
                <w:sz w:val="21"/>
                <w:szCs w:val="21"/>
                <w:lang w:val="en-US" w:eastAsia="zh-CN"/>
              </w:rPr>
              <w:t>8</w:t>
            </w:r>
            <w:r>
              <w:rPr>
                <w:rFonts w:hint="eastAsia" w:eastAsia="仿宋_GB2312"/>
                <w:sz w:val="21"/>
                <w:szCs w:val="21"/>
              </w:rPr>
              <w:t>日在重庆财经学院校园网（</w:t>
            </w:r>
            <w:r>
              <w:rPr>
                <w:rFonts w:eastAsia="仿宋_GB2312"/>
                <w:sz w:val="21"/>
                <w:szCs w:val="21"/>
              </w:rPr>
              <w:t>http://www.</w:t>
            </w:r>
            <w:r>
              <w:rPr>
                <w:rFonts w:hint="eastAsia" w:eastAsia="仿宋_GB2312"/>
                <w:sz w:val="21"/>
                <w:szCs w:val="21"/>
              </w:rPr>
              <w:t>cfec</w:t>
            </w:r>
            <w:r>
              <w:rPr>
                <w:rFonts w:eastAsia="仿宋_GB2312"/>
                <w:sz w:val="21"/>
                <w:szCs w:val="21"/>
              </w:rPr>
              <w:t>.</w:t>
            </w:r>
            <w:r>
              <w:rPr>
                <w:rFonts w:hint="eastAsia" w:eastAsia="仿宋_GB2312"/>
                <w:sz w:val="21"/>
                <w:szCs w:val="21"/>
              </w:rPr>
              <w:t>edu.</w:t>
            </w:r>
            <w:r>
              <w:rPr>
                <w:rFonts w:eastAsia="仿宋_GB2312"/>
                <w:sz w:val="21"/>
                <w:szCs w:val="21"/>
              </w:rPr>
              <w:t>c</w:t>
            </w:r>
            <w:r>
              <w:rPr>
                <w:rFonts w:hint="eastAsia" w:eastAsia="仿宋_GB2312"/>
                <w:sz w:val="21"/>
                <w:szCs w:val="21"/>
              </w:rPr>
              <w:t>n）通知。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4.2.2</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递交投标文件地点</w:t>
            </w:r>
          </w:p>
        </w:tc>
        <w:tc>
          <w:tcPr>
            <w:tcW w:w="6640" w:type="dxa"/>
            <w:tcBorders>
              <w:top w:val="single" w:color="auto" w:sz="4" w:space="0"/>
              <w:left w:val="single" w:color="auto" w:sz="4" w:space="0"/>
              <w:bottom w:val="single" w:color="auto" w:sz="4" w:space="0"/>
              <w:right w:val="single" w:color="auto" w:sz="4" w:space="0"/>
            </w:tcBorders>
            <w:vAlign w:val="center"/>
          </w:tcPr>
          <w:p>
            <w:pPr>
              <w:spacing w:line="420" w:lineRule="exact"/>
              <w:ind w:left="-154" w:leftChars="-64" w:firstLine="210" w:firstLineChars="100"/>
              <w:rPr>
                <w:rFonts w:asciiTheme="minorEastAsia" w:hAnsiTheme="minorEastAsia" w:eastAsiaTheme="minorEastAsia"/>
              </w:rPr>
            </w:pPr>
            <w:r>
              <w:rPr>
                <w:rFonts w:eastAsia="仿宋_GB2312"/>
                <w:sz w:val="21"/>
                <w:szCs w:val="21"/>
              </w:rPr>
              <w:t>投标人将投标文件密封送达</w:t>
            </w:r>
            <w:r>
              <w:rPr>
                <w:rFonts w:hint="eastAsia" w:eastAsia="仿宋_GB2312"/>
                <w:sz w:val="21"/>
                <w:szCs w:val="21"/>
              </w:rPr>
              <w:t>重庆财经学院行政楼2318</w:t>
            </w:r>
            <w:r>
              <w:rPr>
                <w:rFonts w:eastAsia="仿宋_GB2312"/>
                <w:sz w:val="21"/>
                <w:szCs w:val="21"/>
              </w:rPr>
              <w:t xml:space="preserve"> </w:t>
            </w:r>
            <w:r>
              <w:rPr>
                <w:rFonts w:hint="eastAsia" w:eastAsia="仿宋_GB2312"/>
                <w:sz w:val="21"/>
                <w:szCs w:val="21"/>
              </w:rPr>
              <w:t>室</w:t>
            </w:r>
            <w:r>
              <w:rPr>
                <w:rFonts w:eastAsia="仿宋_GB2312"/>
                <w:sz w:val="21"/>
                <w:szCs w:val="21"/>
              </w:rPr>
              <w:t>（地址：</w:t>
            </w:r>
            <w:r>
              <w:rPr>
                <w:rFonts w:hint="eastAsia" w:eastAsia="仿宋_GB2312"/>
                <w:sz w:val="21"/>
                <w:szCs w:val="21"/>
              </w:rPr>
              <w:t>重庆市巴南区龙洲湾尚文大道906号</w:t>
            </w:r>
            <w:r>
              <w:rPr>
                <w:rFonts w:eastAsia="仿宋_GB231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4.2.3</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是否退还投标文件</w:t>
            </w:r>
          </w:p>
        </w:tc>
        <w:tc>
          <w:tcPr>
            <w:tcW w:w="6640"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仿宋_GB2312"/>
                <w:sz w:val="21"/>
                <w:szCs w:val="21"/>
              </w:rPr>
            </w:pPr>
            <w:r>
              <w:rPr>
                <w:rFonts w:eastAsia="仿宋_GB2312"/>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5</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开标会</w:t>
            </w:r>
          </w:p>
        </w:tc>
        <w:tc>
          <w:tcPr>
            <w:tcW w:w="6640"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仿宋_GB2312"/>
                <w:sz w:val="21"/>
                <w:szCs w:val="21"/>
              </w:rPr>
            </w:pPr>
            <w:r>
              <w:rPr>
                <w:rFonts w:eastAsia="仿宋_GB2312"/>
                <w:sz w:val="21"/>
                <w:szCs w:val="21"/>
              </w:rPr>
              <w:t>开标会由</w:t>
            </w:r>
            <w:r>
              <w:rPr>
                <w:rFonts w:hint="eastAsia" w:eastAsia="仿宋_GB2312"/>
                <w:sz w:val="21"/>
                <w:szCs w:val="21"/>
              </w:rPr>
              <w:t>重庆财经学院招标办公室主持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5.1</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开标时间和地点</w:t>
            </w:r>
          </w:p>
        </w:tc>
        <w:tc>
          <w:tcPr>
            <w:tcW w:w="6640"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仿宋_GB2312"/>
                <w:sz w:val="21"/>
                <w:szCs w:val="21"/>
              </w:rPr>
            </w:pPr>
            <w:r>
              <w:rPr>
                <w:rFonts w:eastAsia="仿宋_GB2312"/>
                <w:sz w:val="21"/>
                <w:szCs w:val="21"/>
              </w:rPr>
              <w:t>开标时间：</w:t>
            </w:r>
            <w:r>
              <w:rPr>
                <w:rFonts w:hint="eastAsia" w:eastAsia="仿宋_GB2312"/>
                <w:sz w:val="21"/>
                <w:szCs w:val="21"/>
              </w:rPr>
              <w:t>暂定2022年4月2</w:t>
            </w:r>
            <w:r>
              <w:rPr>
                <w:rFonts w:hint="eastAsia" w:eastAsia="仿宋_GB2312"/>
                <w:sz w:val="21"/>
                <w:szCs w:val="21"/>
                <w:lang w:val="en-US" w:eastAsia="zh-CN"/>
              </w:rPr>
              <w:t>9</w:t>
            </w:r>
            <w:r>
              <w:rPr>
                <w:rFonts w:hint="eastAsia" w:eastAsia="仿宋_GB2312"/>
                <w:sz w:val="21"/>
                <w:szCs w:val="21"/>
              </w:rPr>
              <w:t>日，如有更改将在重庆财经学院校园网（</w:t>
            </w:r>
            <w:r>
              <w:rPr>
                <w:rFonts w:eastAsia="仿宋_GB2312"/>
                <w:sz w:val="21"/>
                <w:szCs w:val="21"/>
              </w:rPr>
              <w:t>http://www.</w:t>
            </w:r>
            <w:r>
              <w:rPr>
                <w:rFonts w:hint="eastAsia" w:eastAsia="仿宋_GB2312"/>
                <w:sz w:val="21"/>
                <w:szCs w:val="21"/>
              </w:rPr>
              <w:t>cfec</w:t>
            </w:r>
            <w:r>
              <w:rPr>
                <w:rFonts w:eastAsia="仿宋_GB2312"/>
                <w:sz w:val="21"/>
                <w:szCs w:val="21"/>
              </w:rPr>
              <w:t>.</w:t>
            </w:r>
            <w:r>
              <w:rPr>
                <w:rFonts w:hint="eastAsia" w:eastAsia="仿宋_GB2312"/>
                <w:sz w:val="21"/>
                <w:szCs w:val="21"/>
              </w:rPr>
              <w:t>edu.</w:t>
            </w:r>
            <w:r>
              <w:rPr>
                <w:rFonts w:eastAsia="仿宋_GB2312"/>
                <w:sz w:val="21"/>
                <w:szCs w:val="21"/>
              </w:rPr>
              <w:t>c</w:t>
            </w:r>
            <w:r>
              <w:rPr>
                <w:rFonts w:hint="eastAsia" w:eastAsia="仿宋_GB2312"/>
                <w:sz w:val="21"/>
                <w:szCs w:val="21"/>
              </w:rPr>
              <w:t>n）通知。</w:t>
            </w:r>
          </w:p>
          <w:p>
            <w:pPr>
              <w:spacing w:line="320" w:lineRule="exact"/>
              <w:rPr>
                <w:rFonts w:eastAsia="仿宋_GB2312"/>
                <w:sz w:val="21"/>
                <w:szCs w:val="21"/>
              </w:rPr>
            </w:pPr>
            <w:r>
              <w:rPr>
                <w:rFonts w:eastAsia="仿宋_GB2312"/>
                <w:sz w:val="21"/>
                <w:szCs w:val="21"/>
              </w:rPr>
              <w:t>开标地点：</w:t>
            </w:r>
            <w:r>
              <w:rPr>
                <w:rFonts w:hint="eastAsia" w:eastAsia="仿宋_GB2312"/>
                <w:sz w:val="21"/>
                <w:szCs w:val="21"/>
              </w:rPr>
              <w:t>重庆财经学院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6</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评标</w:t>
            </w:r>
          </w:p>
        </w:tc>
        <w:tc>
          <w:tcPr>
            <w:tcW w:w="6640"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仿宋_GB2312"/>
                <w:sz w:val="21"/>
                <w:szCs w:val="21"/>
              </w:rPr>
            </w:pPr>
            <w:r>
              <w:rPr>
                <w:rFonts w:eastAsia="仿宋_GB2312"/>
                <w:sz w:val="21"/>
                <w:szCs w:val="21"/>
              </w:rPr>
              <w:t>本项目评标委员会按照本次招标文件要求进行评标。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6.1</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评标委员会的组建</w:t>
            </w:r>
          </w:p>
        </w:tc>
        <w:tc>
          <w:tcPr>
            <w:tcW w:w="6640"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仿宋_GB2312"/>
                <w:sz w:val="21"/>
                <w:szCs w:val="21"/>
              </w:rPr>
            </w:pPr>
            <w:r>
              <w:rPr>
                <w:rFonts w:eastAsia="仿宋_GB2312"/>
                <w:sz w:val="21"/>
                <w:szCs w:val="21"/>
              </w:rPr>
              <w:t>由</w:t>
            </w:r>
            <w:r>
              <w:rPr>
                <w:rFonts w:hint="eastAsia" w:eastAsia="仿宋_GB2312"/>
                <w:sz w:val="21"/>
                <w:szCs w:val="21"/>
              </w:rPr>
              <w:t>招标人根据重庆财经学院招投标管理办法</w:t>
            </w:r>
            <w:r>
              <w:rPr>
                <w:rFonts w:eastAsia="仿宋_GB2312"/>
                <w:sz w:val="21"/>
                <w:szCs w:val="21"/>
              </w:rPr>
              <w:t>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7.1</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是否授权评标委员会确定中标人</w:t>
            </w:r>
          </w:p>
        </w:tc>
        <w:tc>
          <w:tcPr>
            <w:tcW w:w="6640"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仿宋_GB2312"/>
                <w:sz w:val="21"/>
                <w:szCs w:val="21"/>
              </w:rPr>
            </w:pPr>
            <w:r>
              <w:rPr>
                <w:rFonts w:eastAsia="仿宋_GB2312"/>
                <w:sz w:val="21"/>
                <w:szCs w:val="21"/>
              </w:rPr>
              <w:t>否，评标委员会按照由高到低的顺序依次推荐</w:t>
            </w:r>
            <w:r>
              <w:rPr>
                <w:rFonts w:hint="eastAsia" w:eastAsia="仿宋_GB2312"/>
                <w:sz w:val="21"/>
                <w:szCs w:val="21"/>
              </w:rPr>
              <w:t>1</w:t>
            </w:r>
            <w:r>
              <w:rPr>
                <w:rFonts w:eastAsia="仿宋_GB2312"/>
                <w:sz w:val="21"/>
                <w:szCs w:val="21"/>
              </w:rPr>
              <w:t>～</w:t>
            </w:r>
            <w:r>
              <w:rPr>
                <w:rFonts w:hint="eastAsia" w:eastAsia="仿宋_GB2312"/>
                <w:sz w:val="21"/>
                <w:szCs w:val="21"/>
              </w:rPr>
              <w:t>3</w:t>
            </w:r>
            <w:r>
              <w:rPr>
                <w:rFonts w:eastAsia="仿宋_GB2312"/>
                <w:sz w:val="21"/>
                <w:szCs w:val="21"/>
              </w:rPr>
              <w:t>名为中标候选人。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8.1</w:t>
            </w:r>
          </w:p>
        </w:tc>
        <w:tc>
          <w:tcPr>
            <w:tcW w:w="10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eastAsia="仿宋_GB2312"/>
                <w:sz w:val="21"/>
                <w:szCs w:val="21"/>
              </w:rPr>
              <w:t>重新招标</w:t>
            </w:r>
          </w:p>
        </w:tc>
        <w:tc>
          <w:tcPr>
            <w:tcW w:w="6640" w:type="dxa"/>
            <w:tcBorders>
              <w:top w:val="single" w:color="auto" w:sz="4" w:space="0"/>
              <w:left w:val="single" w:color="auto" w:sz="4" w:space="0"/>
              <w:bottom w:val="single" w:color="auto" w:sz="4" w:space="0"/>
              <w:right w:val="single" w:color="auto" w:sz="4" w:space="0"/>
            </w:tcBorders>
            <w:vAlign w:val="center"/>
          </w:tcPr>
          <w:p>
            <w:pPr>
              <w:spacing w:line="360" w:lineRule="atLeast"/>
              <w:rPr>
                <w:rFonts w:eastAsia="仿宋_GB2312"/>
                <w:sz w:val="21"/>
                <w:szCs w:val="21"/>
              </w:rPr>
            </w:pPr>
            <w:r>
              <w:rPr>
                <w:rFonts w:hint="eastAsia" w:eastAsia="仿宋_GB2312"/>
                <w:sz w:val="21"/>
                <w:szCs w:val="21"/>
              </w:rPr>
              <w:t>（</w:t>
            </w:r>
            <w:r>
              <w:rPr>
                <w:rFonts w:eastAsia="仿宋_GB2312"/>
                <w:sz w:val="21"/>
                <w:szCs w:val="21"/>
              </w:rPr>
              <w:t>1</w:t>
            </w:r>
            <w:r>
              <w:rPr>
                <w:rFonts w:hint="eastAsia" w:eastAsia="仿宋_GB2312"/>
                <w:sz w:val="21"/>
                <w:szCs w:val="21"/>
              </w:rPr>
              <w:t>）</w:t>
            </w:r>
            <w:r>
              <w:rPr>
                <w:rFonts w:eastAsia="仿宋_GB2312"/>
                <w:sz w:val="21"/>
                <w:szCs w:val="21"/>
              </w:rPr>
              <w:t>按投标人须知第8.1</w:t>
            </w:r>
            <w:r>
              <w:rPr>
                <w:rFonts w:hint="eastAsia" w:eastAsia="仿宋_GB2312"/>
                <w:sz w:val="21"/>
                <w:szCs w:val="21"/>
              </w:rPr>
              <w:t>.（2）</w:t>
            </w:r>
            <w:r>
              <w:rPr>
                <w:rFonts w:eastAsia="仿宋_GB2312"/>
                <w:sz w:val="21"/>
                <w:szCs w:val="21"/>
              </w:rPr>
              <w:t>执行；</w:t>
            </w:r>
          </w:p>
          <w:p>
            <w:pPr>
              <w:spacing w:line="320" w:lineRule="exact"/>
              <w:rPr>
                <w:rFonts w:eastAsia="仿宋_GB2312"/>
                <w:sz w:val="21"/>
                <w:szCs w:val="21"/>
              </w:rPr>
            </w:pPr>
            <w:r>
              <w:rPr>
                <w:rFonts w:hint="eastAsia" w:eastAsia="仿宋_GB2312"/>
                <w:sz w:val="21"/>
                <w:szCs w:val="21"/>
              </w:rPr>
              <w:t>（2）</w:t>
            </w:r>
            <w:r>
              <w:rPr>
                <w:rFonts w:eastAsia="仿宋_GB2312"/>
                <w:sz w:val="21"/>
                <w:szCs w:val="21"/>
              </w:rPr>
              <w:t>经评审后，如合格的投标人少于三个且评标委员会评定为仍具有竞争的，评标委员会可以继续进行评审，并按招标文件规定推荐中标候选人。如合格的投标人少于三个的，且明显缺乏竞争的，评标委员会可以否决全部投标，招标人</w:t>
            </w:r>
            <w:r>
              <w:rPr>
                <w:rFonts w:hint="eastAsia" w:eastAsia="仿宋_GB2312"/>
                <w:sz w:val="21"/>
                <w:szCs w:val="21"/>
              </w:rPr>
              <w:t>将按照我校招投标管理办法的相关规定执行</w:t>
            </w:r>
            <w:r>
              <w:rPr>
                <w:rFonts w:eastAsia="仿宋_GB231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hint="eastAsia" w:eastAsia="仿宋_GB2312"/>
                <w:sz w:val="21"/>
                <w:szCs w:val="21"/>
              </w:rPr>
              <w:t>9</w:t>
            </w:r>
          </w:p>
        </w:tc>
        <w:tc>
          <w:tcPr>
            <w:tcW w:w="7708"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320" w:lineRule="exact"/>
              <w:ind w:left="480"/>
              <w:jc w:val="center"/>
              <w:textAlignment w:val="baseline"/>
              <w:rPr>
                <w:rFonts w:eastAsia="仿宋_GB2312"/>
                <w:b/>
                <w:sz w:val="21"/>
                <w:szCs w:val="21"/>
              </w:rPr>
            </w:pPr>
            <w:r>
              <w:rPr>
                <w:rFonts w:hint="eastAsia" w:eastAsia="仿宋_GB2312"/>
                <w:b/>
                <w:sz w:val="21"/>
                <w:szCs w:val="21"/>
              </w:rPr>
              <w:t>补充内容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hint="eastAsia" w:eastAsia="仿宋_GB2312"/>
                <w:sz w:val="21"/>
                <w:szCs w:val="21"/>
              </w:rPr>
              <w:t>9</w:t>
            </w:r>
            <w:r>
              <w:rPr>
                <w:rFonts w:eastAsia="仿宋_GB2312"/>
                <w:sz w:val="21"/>
                <w:szCs w:val="21"/>
              </w:rPr>
              <w:t>.</w:t>
            </w:r>
            <w:r>
              <w:rPr>
                <w:rFonts w:hint="eastAsia" w:eastAsia="仿宋_GB2312"/>
                <w:sz w:val="21"/>
                <w:szCs w:val="21"/>
              </w:rPr>
              <w:t>1</w:t>
            </w:r>
          </w:p>
        </w:tc>
        <w:tc>
          <w:tcPr>
            <w:tcW w:w="77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仿宋_GB2312"/>
                <w:sz w:val="21"/>
                <w:szCs w:val="21"/>
              </w:rPr>
            </w:pPr>
            <w:r>
              <w:rPr>
                <w:rFonts w:eastAsia="仿宋_GB2312"/>
                <w:b/>
                <w:sz w:val="21"/>
                <w:szCs w:val="21"/>
              </w:rPr>
              <w:t>1</w:t>
            </w:r>
            <w:r>
              <w:rPr>
                <w:rFonts w:hint="eastAsia" w:eastAsia="仿宋_GB2312"/>
                <w:b/>
                <w:sz w:val="21"/>
                <w:szCs w:val="21"/>
              </w:rPr>
              <w:t>.投标人收到中标通知后3天后，投标保证金自动转为履约保证金。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hint="eastAsia" w:eastAsia="仿宋_GB2312"/>
                <w:sz w:val="21"/>
                <w:szCs w:val="21"/>
              </w:rPr>
              <w:t>9.2</w:t>
            </w:r>
          </w:p>
        </w:tc>
        <w:tc>
          <w:tcPr>
            <w:tcW w:w="77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仿宋_GB2312"/>
                <w:b/>
                <w:sz w:val="21"/>
                <w:szCs w:val="21"/>
              </w:rPr>
            </w:pPr>
            <w:r>
              <w:rPr>
                <w:rFonts w:hint="eastAsia" w:eastAsia="仿宋_GB2312"/>
                <w:b/>
                <w:sz w:val="21"/>
                <w:szCs w:val="21"/>
              </w:rPr>
              <w:t>本项目从签订合同起，中标方应按照招标方的要求</w:t>
            </w:r>
            <w:r>
              <w:rPr>
                <w:rFonts w:hint="eastAsia" w:eastAsia="仿宋_GB2312"/>
                <w:b/>
                <w:color w:val="000000" w:themeColor="text1"/>
                <w:sz w:val="21"/>
                <w:szCs w:val="21"/>
                <w14:textFill>
                  <w14:solidFill>
                    <w14:schemeClr w14:val="tx1"/>
                  </w14:solidFill>
                </w14:textFill>
              </w:rPr>
              <w:t>在2022年</w:t>
            </w:r>
            <w:r>
              <w:rPr>
                <w:rFonts w:hint="eastAsia" w:eastAsia="仿宋_GB2312"/>
                <w:b/>
                <w:color w:val="000000" w:themeColor="text1"/>
                <w:sz w:val="21"/>
                <w:szCs w:val="21"/>
                <w:lang w:val="en-US" w:eastAsia="zh-CN"/>
                <w14:textFill>
                  <w14:solidFill>
                    <w14:schemeClr w14:val="tx1"/>
                  </w14:solidFill>
                </w14:textFill>
              </w:rPr>
              <w:t>6</w:t>
            </w:r>
            <w:r>
              <w:rPr>
                <w:rFonts w:hint="eastAsia" w:eastAsia="仿宋_GB2312"/>
                <w:b/>
                <w:color w:val="000000" w:themeColor="text1"/>
                <w:sz w:val="21"/>
                <w:szCs w:val="21"/>
                <w14:textFill>
                  <w14:solidFill>
                    <w14:schemeClr w14:val="tx1"/>
                  </w14:solidFill>
                </w14:textFill>
              </w:rPr>
              <w:t>月</w:t>
            </w:r>
            <w:r>
              <w:rPr>
                <w:rFonts w:hint="eastAsia" w:eastAsia="仿宋_GB2312"/>
                <w:b/>
                <w:color w:val="000000" w:themeColor="text1"/>
                <w:sz w:val="21"/>
                <w:szCs w:val="21"/>
                <w:lang w:val="en-US" w:eastAsia="zh-CN"/>
                <w14:textFill>
                  <w14:solidFill>
                    <w14:schemeClr w14:val="tx1"/>
                  </w14:solidFill>
                </w14:textFill>
              </w:rPr>
              <w:t>10</w:t>
            </w:r>
            <w:r>
              <w:rPr>
                <w:rFonts w:hint="eastAsia" w:eastAsia="仿宋_GB2312"/>
                <w:b/>
                <w:color w:val="000000" w:themeColor="text1"/>
                <w:sz w:val="21"/>
                <w:szCs w:val="21"/>
                <w14:textFill>
                  <w14:solidFill>
                    <w14:schemeClr w14:val="tx1"/>
                  </w14:solidFill>
                </w14:textFill>
              </w:rPr>
              <w:t>日之</w:t>
            </w:r>
            <w:r>
              <w:rPr>
                <w:rFonts w:hint="eastAsia" w:eastAsia="仿宋_GB2312"/>
                <w:b/>
                <w:sz w:val="21"/>
                <w:szCs w:val="21"/>
              </w:rPr>
              <w:t>前将所提供的电子图书安装到指定地点。若规定时间内中标方未能完成本项目，招标人有权不退还履约保证金并追究中标方的责任。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1"/>
                <w:szCs w:val="21"/>
              </w:rPr>
            </w:pPr>
            <w:r>
              <w:rPr>
                <w:rFonts w:hint="eastAsia" w:eastAsia="仿宋_GB2312"/>
                <w:sz w:val="21"/>
                <w:szCs w:val="21"/>
              </w:rPr>
              <w:t>9.3</w:t>
            </w:r>
          </w:p>
        </w:tc>
        <w:tc>
          <w:tcPr>
            <w:tcW w:w="77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仿宋_GB2312"/>
                <w:b/>
                <w:sz w:val="21"/>
                <w:szCs w:val="21"/>
              </w:rPr>
            </w:pPr>
            <w:r>
              <w:rPr>
                <w:rFonts w:hint="eastAsia" w:eastAsia="仿宋_GB2312"/>
                <w:b/>
                <w:sz w:val="21"/>
                <w:szCs w:val="21"/>
              </w:rPr>
              <w:t>1、按合同要求图书全部到馆、验收合格并履行完验收手续后，甲方通知乙方开具全额正规税务发票并同时提供汇款单位名称、帐号、开户行等，并按相关程度进行款项支付。</w:t>
            </w:r>
          </w:p>
          <w:p>
            <w:pPr>
              <w:spacing w:line="320" w:lineRule="exact"/>
              <w:jc w:val="left"/>
              <w:rPr>
                <w:rFonts w:eastAsia="仿宋_GB2312"/>
                <w:b/>
                <w:color w:val="000000" w:themeColor="text1"/>
                <w:sz w:val="21"/>
                <w:szCs w:val="21"/>
                <w14:textFill>
                  <w14:solidFill>
                    <w14:schemeClr w14:val="tx1"/>
                  </w14:solidFill>
                </w14:textFill>
              </w:rPr>
            </w:pPr>
            <w:r>
              <w:rPr>
                <w:rFonts w:hint="eastAsia" w:eastAsia="仿宋_GB2312"/>
                <w:b/>
                <w:color w:val="000000" w:themeColor="text1"/>
                <w:sz w:val="21"/>
                <w:szCs w:val="21"/>
                <w14:textFill>
                  <w14:solidFill>
                    <w14:schemeClr w14:val="tx1"/>
                  </w14:solidFill>
                </w14:textFill>
              </w:rPr>
              <w:t>2、付款方式：全部货款分</w:t>
            </w:r>
            <w:r>
              <w:rPr>
                <w:rFonts w:hint="eastAsia" w:eastAsia="仿宋_GB2312"/>
                <w:b/>
                <w:color w:val="000000" w:themeColor="text1"/>
                <w:sz w:val="21"/>
                <w:szCs w:val="21"/>
                <w:lang w:eastAsia="zh-CN"/>
                <w14:textFill>
                  <w14:solidFill>
                    <w14:schemeClr w14:val="tx1"/>
                  </w14:solidFill>
                </w14:textFill>
              </w:rPr>
              <w:t>两</w:t>
            </w:r>
            <w:r>
              <w:rPr>
                <w:rFonts w:hint="eastAsia" w:eastAsia="仿宋_GB2312"/>
                <w:b/>
                <w:color w:val="000000" w:themeColor="text1"/>
                <w:sz w:val="21"/>
                <w:szCs w:val="21"/>
                <w14:textFill>
                  <w14:solidFill>
                    <w14:schemeClr w14:val="tx1"/>
                  </w14:solidFill>
                </w14:textFill>
              </w:rPr>
              <w:t>次付清。验收合格后首付全部货款的90%，另10%的货款作为质保金，质保期为壹年（到货之日开始计算），质保期满无息付清余款。</w:t>
            </w:r>
          </w:p>
          <w:p>
            <w:pPr>
              <w:spacing w:line="320" w:lineRule="exact"/>
              <w:jc w:val="left"/>
              <w:rPr>
                <w:rFonts w:eastAsia="仿宋_GB2312"/>
                <w:b/>
                <w:sz w:val="21"/>
                <w:szCs w:val="21"/>
              </w:rPr>
            </w:pPr>
          </w:p>
        </w:tc>
      </w:tr>
    </w:tbl>
    <w:p>
      <w:pPr>
        <w:rPr>
          <w:rFonts w:eastAsia="仿宋_GB2312"/>
          <w:kern w:val="0"/>
          <w:szCs w:val="24"/>
        </w:rPr>
      </w:pPr>
    </w:p>
    <w:p>
      <w:pPr>
        <w:rPr>
          <w:rFonts w:hAnsi="宋体"/>
          <w:b/>
          <w:snapToGrid w:val="0"/>
          <w:sz w:val="21"/>
          <w:szCs w:val="24"/>
        </w:rPr>
      </w:pPr>
      <w:r>
        <w:rPr>
          <w:rFonts w:eastAsia="仿宋_GB2312"/>
          <w:kern w:val="0"/>
          <w:szCs w:val="24"/>
        </w:rPr>
        <w:br w:type="page"/>
      </w:r>
    </w:p>
    <w:p>
      <w:pPr>
        <w:rPr>
          <w:b/>
          <w:szCs w:val="24"/>
        </w:rPr>
      </w:pPr>
    </w:p>
    <w:p>
      <w:pPr>
        <w:autoSpaceDE w:val="0"/>
        <w:autoSpaceDN w:val="0"/>
        <w:adjustRightInd w:val="0"/>
        <w:snapToGrid w:val="0"/>
        <w:spacing w:line="300" w:lineRule="exact"/>
        <w:jc w:val="left"/>
        <w:outlineLvl w:val="1"/>
        <w:rPr>
          <w:rFonts w:ascii="仿宋_GB2312" w:hAnsi="宋体" w:eastAsia="仿宋_GB2312" w:cs="宋体"/>
          <w:b/>
          <w:snapToGrid w:val="0"/>
          <w:w w:val="99"/>
          <w:kern w:val="0"/>
          <w:sz w:val="28"/>
          <w:szCs w:val="32"/>
          <w:lang w:val="zh-CN"/>
        </w:rPr>
      </w:pPr>
      <w:bookmarkStart w:id="13" w:name="_Toc32150"/>
      <w:bookmarkStart w:id="14" w:name="_Toc531594735"/>
      <w:bookmarkStart w:id="15" w:name="_Toc334774164"/>
      <w:bookmarkStart w:id="16" w:name="_Toc481694469"/>
      <w:r>
        <w:rPr>
          <w:rFonts w:hint="eastAsia" w:ascii="仿宋_GB2312" w:hAnsi="宋体" w:eastAsia="仿宋_GB2312" w:cs="宋体"/>
          <w:b/>
          <w:snapToGrid w:val="0"/>
          <w:w w:val="99"/>
          <w:kern w:val="0"/>
          <w:sz w:val="28"/>
          <w:szCs w:val="32"/>
          <w:lang w:val="zh-CN"/>
        </w:rPr>
        <w:t>1.  总则</w:t>
      </w:r>
      <w:bookmarkEnd w:id="13"/>
      <w:bookmarkEnd w:id="14"/>
      <w:bookmarkEnd w:id="15"/>
    </w:p>
    <w:p>
      <w:pPr>
        <w:autoSpaceDE w:val="0"/>
        <w:autoSpaceDN w:val="0"/>
        <w:adjustRightInd w:val="0"/>
        <w:snapToGrid w:val="0"/>
        <w:spacing w:before="16" w:line="300" w:lineRule="exact"/>
        <w:jc w:val="left"/>
        <w:outlineLvl w:val="2"/>
        <w:rPr>
          <w:rFonts w:ascii="仿宋_GB2312" w:hAnsi="宋体" w:eastAsia="仿宋_GB2312" w:cs="宋体"/>
          <w:b/>
          <w:snapToGrid w:val="0"/>
          <w:kern w:val="0"/>
          <w:sz w:val="21"/>
          <w:szCs w:val="21"/>
          <w:lang w:val="zh-CN"/>
        </w:rPr>
      </w:pPr>
      <w:bookmarkStart w:id="17" w:name="_Toc531594736"/>
      <w:bookmarkStart w:id="18" w:name="_Toc12010"/>
      <w:bookmarkStart w:id="19" w:name="_Toc334774165"/>
      <w:bookmarkStart w:id="20" w:name="_Toc317863423"/>
      <w:bookmarkStart w:id="21" w:name="_Toc325636581"/>
      <w:bookmarkStart w:id="22" w:name="_Toc200513127"/>
      <w:r>
        <w:rPr>
          <w:rFonts w:hint="eastAsia" w:ascii="仿宋_GB2312" w:hAnsi="宋体" w:eastAsia="仿宋_GB2312" w:cs="宋体"/>
          <w:b/>
          <w:snapToGrid w:val="0"/>
          <w:kern w:val="0"/>
          <w:sz w:val="21"/>
          <w:szCs w:val="21"/>
          <w:lang w:val="zh-CN"/>
        </w:rPr>
        <w:t>1.1 项目概况</w:t>
      </w:r>
      <w:bookmarkEnd w:id="17"/>
      <w:bookmarkEnd w:id="18"/>
      <w:bookmarkEnd w:id="19"/>
    </w:p>
    <w:p>
      <w:pPr>
        <w:autoSpaceDE w:val="0"/>
        <w:autoSpaceDN w:val="0"/>
        <w:spacing w:line="300" w:lineRule="exact"/>
        <w:ind w:firstLine="420" w:firstLineChars="200"/>
        <w:contextualSpacing/>
        <w:jc w:val="left"/>
        <w:rPr>
          <w:rFonts w:ascii="Times New Roman" w:hAnsi="Times New Roman" w:eastAsia="仿宋_GB2312" w:cs="Times New Roman"/>
          <w:bCs/>
          <w:kern w:val="0"/>
          <w:sz w:val="21"/>
          <w:szCs w:val="21"/>
        </w:rPr>
      </w:pPr>
      <w:r>
        <w:rPr>
          <w:rFonts w:hint="eastAsia" w:ascii="Times New Roman" w:hAnsi="Times New Roman" w:eastAsia="仿宋_GB2312" w:cs="Times New Roman"/>
          <w:bCs/>
          <w:kern w:val="0"/>
          <w:sz w:val="21"/>
          <w:szCs w:val="21"/>
        </w:rPr>
        <w:t>1.1.1 根据《中华人民共和国招标投标法》等有关法律、法规和规章的规定，对本项目货物采购及服务进行公开招标。</w:t>
      </w:r>
    </w:p>
    <w:p>
      <w:pPr>
        <w:autoSpaceDE w:val="0"/>
        <w:autoSpaceDN w:val="0"/>
        <w:spacing w:line="300" w:lineRule="exact"/>
        <w:ind w:firstLine="420" w:firstLineChars="200"/>
        <w:contextualSpacing/>
        <w:jc w:val="left"/>
        <w:rPr>
          <w:rFonts w:ascii="Times New Roman" w:hAnsi="Times New Roman" w:eastAsia="仿宋_GB2312" w:cs="Times New Roman"/>
          <w:bCs/>
          <w:kern w:val="0"/>
          <w:sz w:val="21"/>
          <w:szCs w:val="21"/>
        </w:rPr>
      </w:pPr>
      <w:r>
        <w:rPr>
          <w:rFonts w:hint="eastAsia" w:ascii="Times New Roman" w:hAnsi="Times New Roman" w:eastAsia="仿宋_GB2312" w:cs="Times New Roman"/>
          <w:bCs/>
          <w:kern w:val="0"/>
          <w:sz w:val="21"/>
          <w:szCs w:val="21"/>
        </w:rPr>
        <w:t>1.1.2 本招标项目名称、项目地点：见投标人需知前附表。</w:t>
      </w:r>
    </w:p>
    <w:p>
      <w:pPr>
        <w:autoSpaceDE w:val="0"/>
        <w:autoSpaceDN w:val="0"/>
        <w:spacing w:line="300" w:lineRule="exact"/>
        <w:ind w:firstLine="420" w:firstLineChars="200"/>
        <w:contextualSpacing/>
        <w:jc w:val="left"/>
        <w:rPr>
          <w:rFonts w:ascii="Times New Roman" w:hAnsi="Times New Roman" w:eastAsia="仿宋_GB2312" w:cs="Times New Roman"/>
          <w:bCs/>
          <w:kern w:val="0"/>
          <w:sz w:val="21"/>
          <w:szCs w:val="21"/>
        </w:rPr>
      </w:pPr>
      <w:r>
        <w:rPr>
          <w:rFonts w:hint="eastAsia" w:ascii="Times New Roman" w:hAnsi="Times New Roman" w:eastAsia="仿宋_GB2312" w:cs="Times New Roman"/>
          <w:bCs/>
          <w:kern w:val="0"/>
          <w:sz w:val="21"/>
          <w:szCs w:val="21"/>
        </w:rPr>
        <w:t>1.1.3  招标人名称、地址、联系方式：见投标人需知前附表。</w:t>
      </w:r>
    </w:p>
    <w:bookmarkEnd w:id="20"/>
    <w:bookmarkEnd w:id="21"/>
    <w:bookmarkEnd w:id="22"/>
    <w:p>
      <w:pPr>
        <w:autoSpaceDE w:val="0"/>
        <w:autoSpaceDN w:val="0"/>
        <w:adjustRightInd w:val="0"/>
        <w:snapToGrid w:val="0"/>
        <w:spacing w:before="16" w:line="300" w:lineRule="exact"/>
        <w:jc w:val="left"/>
        <w:outlineLvl w:val="2"/>
        <w:rPr>
          <w:rFonts w:ascii="仿宋_GB2312" w:hAnsi="宋体" w:eastAsia="仿宋_GB2312" w:cs="宋体"/>
          <w:b/>
          <w:snapToGrid w:val="0"/>
          <w:kern w:val="0"/>
          <w:sz w:val="21"/>
          <w:szCs w:val="21"/>
          <w:lang w:val="zh-CN"/>
        </w:rPr>
      </w:pPr>
      <w:bookmarkStart w:id="23" w:name="_Toc317863424"/>
      <w:bookmarkStart w:id="24" w:name="_Toc325636582"/>
      <w:bookmarkStart w:id="25" w:name="_Toc200513128"/>
      <w:bookmarkStart w:id="26" w:name="_Toc334774166"/>
      <w:bookmarkStart w:id="27" w:name="_Toc31904"/>
      <w:bookmarkStart w:id="28" w:name="_Toc531594737"/>
      <w:r>
        <w:rPr>
          <w:rFonts w:hint="eastAsia" w:ascii="仿宋_GB2312" w:hAnsi="宋体" w:eastAsia="仿宋_GB2312" w:cs="宋体"/>
          <w:b/>
          <w:snapToGrid w:val="0"/>
          <w:kern w:val="0"/>
          <w:sz w:val="21"/>
          <w:szCs w:val="21"/>
          <w:lang w:val="zh-CN"/>
        </w:rPr>
        <w:t xml:space="preserve">1.2  </w:t>
      </w:r>
      <w:bookmarkEnd w:id="23"/>
      <w:bookmarkEnd w:id="24"/>
      <w:bookmarkEnd w:id="25"/>
      <w:r>
        <w:rPr>
          <w:rFonts w:hint="eastAsia" w:ascii="仿宋_GB2312" w:hAnsi="宋体" w:eastAsia="仿宋_GB2312" w:cs="宋体"/>
          <w:b/>
          <w:snapToGrid w:val="0"/>
          <w:kern w:val="0"/>
          <w:sz w:val="21"/>
          <w:szCs w:val="21"/>
          <w:lang w:val="zh-CN"/>
        </w:rPr>
        <w:t>资金来源和落实情况</w:t>
      </w:r>
      <w:bookmarkEnd w:id="26"/>
      <w:bookmarkEnd w:id="27"/>
      <w:bookmarkEnd w:id="28"/>
    </w:p>
    <w:p>
      <w:pPr>
        <w:autoSpaceDE w:val="0"/>
        <w:autoSpaceDN w:val="0"/>
        <w:adjustRightInd w:val="0"/>
        <w:snapToGrid w:val="0"/>
        <w:spacing w:line="300" w:lineRule="exact"/>
        <w:ind w:firstLine="357" w:firstLineChars="17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1.2.1  本招标项目的资金来源：见投标人</w:t>
      </w:r>
      <w:r>
        <w:rPr>
          <w:rFonts w:hint="eastAsia" w:ascii="Times New Roman" w:hAnsi="Times New Roman" w:eastAsia="仿宋_GB2312" w:cs="Times New Roman"/>
          <w:bCs/>
          <w:kern w:val="0"/>
          <w:sz w:val="21"/>
          <w:szCs w:val="21"/>
        </w:rPr>
        <w:t>需</w:t>
      </w:r>
      <w:r>
        <w:rPr>
          <w:rFonts w:hint="eastAsia" w:ascii="仿宋_GB2312" w:hAnsi="宋体" w:eastAsia="仿宋_GB2312" w:cs="Times New Roman"/>
          <w:snapToGrid w:val="0"/>
          <w:kern w:val="0"/>
          <w:sz w:val="21"/>
          <w:szCs w:val="21"/>
        </w:rPr>
        <w:t>知前附表。</w:t>
      </w:r>
    </w:p>
    <w:p>
      <w:pPr>
        <w:autoSpaceDE w:val="0"/>
        <w:autoSpaceDN w:val="0"/>
        <w:adjustRightInd w:val="0"/>
        <w:snapToGrid w:val="0"/>
        <w:spacing w:line="300" w:lineRule="exact"/>
        <w:ind w:firstLine="357" w:firstLineChars="17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1.2.2  本招标项目的资金落实情况：见投标人</w:t>
      </w:r>
      <w:r>
        <w:rPr>
          <w:rFonts w:hint="eastAsia" w:ascii="Times New Roman" w:hAnsi="Times New Roman" w:eastAsia="仿宋_GB2312" w:cs="Times New Roman"/>
          <w:bCs/>
          <w:kern w:val="0"/>
          <w:sz w:val="21"/>
          <w:szCs w:val="21"/>
        </w:rPr>
        <w:t>需</w:t>
      </w:r>
      <w:r>
        <w:rPr>
          <w:rFonts w:hint="eastAsia" w:ascii="仿宋_GB2312" w:hAnsi="宋体" w:eastAsia="仿宋_GB2312" w:cs="Times New Roman"/>
          <w:snapToGrid w:val="0"/>
          <w:kern w:val="0"/>
          <w:sz w:val="21"/>
          <w:szCs w:val="21"/>
        </w:rPr>
        <w:t>知前附表。</w:t>
      </w:r>
    </w:p>
    <w:p>
      <w:pPr>
        <w:autoSpaceDE w:val="0"/>
        <w:autoSpaceDN w:val="0"/>
        <w:adjustRightInd w:val="0"/>
        <w:snapToGrid w:val="0"/>
        <w:spacing w:before="16" w:line="300" w:lineRule="exact"/>
        <w:jc w:val="left"/>
        <w:outlineLvl w:val="2"/>
        <w:rPr>
          <w:rFonts w:ascii="仿宋_GB2312" w:hAnsi="宋体" w:eastAsia="仿宋_GB2312" w:cs="宋体"/>
          <w:b/>
          <w:snapToGrid w:val="0"/>
          <w:kern w:val="0"/>
          <w:sz w:val="21"/>
          <w:szCs w:val="21"/>
          <w:lang w:val="zh-CN"/>
        </w:rPr>
      </w:pPr>
      <w:bookmarkStart w:id="29" w:name="_Toc200513129"/>
      <w:bookmarkStart w:id="30" w:name="_Toc317863425"/>
      <w:bookmarkStart w:id="31" w:name="_Toc21275"/>
      <w:bookmarkStart w:id="32" w:name="_Toc325636583"/>
      <w:bookmarkStart w:id="33" w:name="_Toc334774167"/>
      <w:bookmarkStart w:id="34" w:name="_Toc531594738"/>
      <w:r>
        <w:rPr>
          <w:rFonts w:hint="eastAsia" w:ascii="仿宋_GB2312" w:hAnsi="宋体" w:eastAsia="仿宋_GB2312" w:cs="宋体"/>
          <w:b/>
          <w:snapToGrid w:val="0"/>
          <w:kern w:val="0"/>
          <w:sz w:val="21"/>
          <w:szCs w:val="21"/>
          <w:lang w:val="zh-CN"/>
        </w:rPr>
        <w:t>1.3  招标</w:t>
      </w:r>
      <w:bookmarkEnd w:id="29"/>
      <w:bookmarkEnd w:id="30"/>
      <w:r>
        <w:rPr>
          <w:rFonts w:hint="eastAsia" w:ascii="仿宋_GB2312" w:hAnsi="宋体" w:eastAsia="仿宋_GB2312" w:cs="宋体"/>
          <w:b/>
          <w:snapToGrid w:val="0"/>
          <w:kern w:val="0"/>
          <w:sz w:val="21"/>
          <w:szCs w:val="21"/>
          <w:lang w:val="zh-CN"/>
        </w:rPr>
        <w:t>内容</w:t>
      </w:r>
      <w:bookmarkEnd w:id="31"/>
      <w:bookmarkEnd w:id="32"/>
      <w:bookmarkEnd w:id="33"/>
      <w:bookmarkEnd w:id="34"/>
    </w:p>
    <w:p>
      <w:pPr>
        <w:autoSpaceDE w:val="0"/>
        <w:autoSpaceDN w:val="0"/>
        <w:adjustRightInd w:val="0"/>
        <w:snapToGrid w:val="0"/>
        <w:spacing w:line="300" w:lineRule="exact"/>
        <w:ind w:left="410" w:leftChars="171"/>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1.3.1  本次招标范围：见投标人</w:t>
      </w:r>
      <w:r>
        <w:rPr>
          <w:rFonts w:hint="eastAsia" w:ascii="Times New Roman" w:hAnsi="Times New Roman" w:eastAsia="仿宋_GB2312" w:cs="Times New Roman"/>
          <w:bCs/>
          <w:kern w:val="0"/>
          <w:sz w:val="21"/>
          <w:szCs w:val="21"/>
        </w:rPr>
        <w:t>需</w:t>
      </w:r>
      <w:r>
        <w:rPr>
          <w:rFonts w:hint="eastAsia" w:ascii="仿宋_GB2312" w:hAnsi="宋体" w:eastAsia="仿宋_GB2312" w:cs="Times New Roman"/>
          <w:snapToGrid w:val="0"/>
          <w:kern w:val="0"/>
          <w:sz w:val="21"/>
          <w:szCs w:val="21"/>
        </w:rPr>
        <w:t>知前附表。</w:t>
      </w:r>
    </w:p>
    <w:p>
      <w:pPr>
        <w:autoSpaceDE w:val="0"/>
        <w:autoSpaceDN w:val="0"/>
        <w:adjustRightInd w:val="0"/>
        <w:snapToGrid w:val="0"/>
        <w:spacing w:line="300" w:lineRule="exact"/>
        <w:ind w:left="410" w:leftChars="171"/>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1.3.2  交货方式、交货时间：见投标人</w:t>
      </w:r>
      <w:r>
        <w:rPr>
          <w:rFonts w:hint="eastAsia" w:ascii="Times New Roman" w:hAnsi="Times New Roman" w:eastAsia="仿宋_GB2312" w:cs="Times New Roman"/>
          <w:bCs/>
          <w:kern w:val="0"/>
          <w:sz w:val="21"/>
          <w:szCs w:val="21"/>
        </w:rPr>
        <w:t>需</w:t>
      </w:r>
      <w:r>
        <w:rPr>
          <w:rFonts w:hint="eastAsia" w:ascii="仿宋_GB2312" w:hAnsi="宋体" w:eastAsia="仿宋_GB2312" w:cs="Times New Roman"/>
          <w:snapToGrid w:val="0"/>
          <w:kern w:val="0"/>
          <w:sz w:val="21"/>
          <w:szCs w:val="21"/>
        </w:rPr>
        <w:t>知前附表。</w:t>
      </w:r>
    </w:p>
    <w:p>
      <w:pPr>
        <w:autoSpaceDE w:val="0"/>
        <w:autoSpaceDN w:val="0"/>
        <w:adjustRightInd w:val="0"/>
        <w:snapToGrid w:val="0"/>
        <w:spacing w:line="300" w:lineRule="exact"/>
        <w:ind w:left="410" w:leftChars="171"/>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1.3.3  伴随服务要求：见投标人</w:t>
      </w:r>
      <w:r>
        <w:rPr>
          <w:rFonts w:hint="eastAsia" w:ascii="Times New Roman" w:hAnsi="Times New Roman" w:eastAsia="仿宋_GB2312" w:cs="Times New Roman"/>
          <w:bCs/>
          <w:kern w:val="0"/>
          <w:sz w:val="21"/>
          <w:szCs w:val="21"/>
        </w:rPr>
        <w:t>需</w:t>
      </w:r>
      <w:r>
        <w:rPr>
          <w:rFonts w:hint="eastAsia" w:ascii="仿宋_GB2312" w:hAnsi="宋体" w:eastAsia="仿宋_GB2312" w:cs="Times New Roman"/>
          <w:snapToGrid w:val="0"/>
          <w:kern w:val="0"/>
          <w:sz w:val="21"/>
          <w:szCs w:val="21"/>
        </w:rPr>
        <w:t>知前附表。</w:t>
      </w:r>
    </w:p>
    <w:p>
      <w:pPr>
        <w:autoSpaceDE w:val="0"/>
        <w:autoSpaceDN w:val="0"/>
        <w:adjustRightInd w:val="0"/>
        <w:snapToGrid w:val="0"/>
        <w:spacing w:line="300" w:lineRule="exact"/>
        <w:ind w:firstLine="359" w:firstLineChars="171"/>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1.3.4  质量保证期：见投标人</w:t>
      </w:r>
      <w:r>
        <w:rPr>
          <w:rFonts w:hint="eastAsia" w:ascii="Times New Roman" w:hAnsi="Times New Roman" w:eastAsia="仿宋_GB2312" w:cs="Times New Roman"/>
          <w:bCs/>
          <w:kern w:val="0"/>
          <w:sz w:val="21"/>
          <w:szCs w:val="21"/>
        </w:rPr>
        <w:t>需</w:t>
      </w:r>
      <w:r>
        <w:rPr>
          <w:rFonts w:hint="eastAsia" w:ascii="仿宋_GB2312" w:hAnsi="宋体" w:eastAsia="仿宋_GB2312" w:cs="Times New Roman"/>
          <w:snapToGrid w:val="0"/>
          <w:kern w:val="0"/>
          <w:sz w:val="21"/>
          <w:szCs w:val="21"/>
        </w:rPr>
        <w:t>知前附表。</w:t>
      </w:r>
    </w:p>
    <w:p>
      <w:pPr>
        <w:autoSpaceDE w:val="0"/>
        <w:autoSpaceDN w:val="0"/>
        <w:adjustRightInd w:val="0"/>
        <w:snapToGrid w:val="0"/>
        <w:spacing w:line="300" w:lineRule="exact"/>
        <w:ind w:firstLine="359" w:firstLineChars="171"/>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1.3.5  质量要求：见投标人</w:t>
      </w:r>
      <w:r>
        <w:rPr>
          <w:rFonts w:hint="eastAsia" w:ascii="Times New Roman" w:hAnsi="Times New Roman" w:eastAsia="仿宋_GB2312" w:cs="Times New Roman"/>
          <w:bCs/>
          <w:kern w:val="0"/>
          <w:sz w:val="21"/>
          <w:szCs w:val="21"/>
        </w:rPr>
        <w:t>需</w:t>
      </w:r>
      <w:r>
        <w:rPr>
          <w:rFonts w:hint="eastAsia" w:ascii="仿宋_GB2312" w:hAnsi="宋体" w:eastAsia="仿宋_GB2312" w:cs="Times New Roman"/>
          <w:snapToGrid w:val="0"/>
          <w:kern w:val="0"/>
          <w:sz w:val="21"/>
          <w:szCs w:val="21"/>
        </w:rPr>
        <w:t>知前附表。</w:t>
      </w:r>
    </w:p>
    <w:p>
      <w:pPr>
        <w:autoSpaceDE w:val="0"/>
        <w:autoSpaceDN w:val="0"/>
        <w:adjustRightInd w:val="0"/>
        <w:snapToGrid w:val="0"/>
        <w:spacing w:line="300" w:lineRule="exact"/>
        <w:ind w:firstLine="359" w:firstLineChars="171"/>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1.3.6  售后服务：见投标人</w:t>
      </w:r>
      <w:r>
        <w:rPr>
          <w:rFonts w:hint="eastAsia" w:ascii="Times New Roman" w:hAnsi="Times New Roman" w:eastAsia="仿宋_GB2312" w:cs="Times New Roman"/>
          <w:bCs/>
          <w:kern w:val="0"/>
          <w:sz w:val="21"/>
          <w:szCs w:val="21"/>
        </w:rPr>
        <w:t>需</w:t>
      </w:r>
      <w:r>
        <w:rPr>
          <w:rFonts w:hint="eastAsia" w:ascii="仿宋_GB2312" w:hAnsi="宋体" w:eastAsia="仿宋_GB2312" w:cs="Times New Roman"/>
          <w:snapToGrid w:val="0"/>
          <w:kern w:val="0"/>
          <w:sz w:val="21"/>
          <w:szCs w:val="21"/>
        </w:rPr>
        <w:t>知前附表。</w:t>
      </w:r>
    </w:p>
    <w:p>
      <w:pPr>
        <w:autoSpaceDE w:val="0"/>
        <w:autoSpaceDN w:val="0"/>
        <w:adjustRightInd w:val="0"/>
        <w:snapToGrid w:val="0"/>
        <w:spacing w:line="300" w:lineRule="exact"/>
        <w:ind w:firstLine="359" w:firstLineChars="171"/>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1.3.7  项目验收：见投标人</w:t>
      </w:r>
      <w:r>
        <w:rPr>
          <w:rFonts w:hint="eastAsia" w:ascii="Times New Roman" w:hAnsi="Times New Roman" w:eastAsia="仿宋_GB2312" w:cs="Times New Roman"/>
          <w:bCs/>
          <w:kern w:val="0"/>
          <w:sz w:val="21"/>
          <w:szCs w:val="21"/>
        </w:rPr>
        <w:t>需</w:t>
      </w:r>
      <w:r>
        <w:rPr>
          <w:rFonts w:hint="eastAsia" w:ascii="仿宋_GB2312" w:hAnsi="宋体" w:eastAsia="仿宋_GB2312" w:cs="Times New Roman"/>
          <w:snapToGrid w:val="0"/>
          <w:kern w:val="0"/>
          <w:sz w:val="21"/>
          <w:szCs w:val="21"/>
        </w:rPr>
        <w:t>知前附表。</w:t>
      </w:r>
    </w:p>
    <w:p>
      <w:pPr>
        <w:autoSpaceDE w:val="0"/>
        <w:autoSpaceDN w:val="0"/>
        <w:adjustRightInd w:val="0"/>
        <w:snapToGrid w:val="0"/>
        <w:spacing w:before="16" w:line="300" w:lineRule="exact"/>
        <w:jc w:val="left"/>
        <w:outlineLvl w:val="2"/>
        <w:rPr>
          <w:rFonts w:ascii="仿宋_GB2312" w:hAnsi="宋体" w:eastAsia="仿宋_GB2312" w:cs="宋体"/>
          <w:b/>
          <w:snapToGrid w:val="0"/>
          <w:kern w:val="0"/>
          <w:sz w:val="21"/>
          <w:szCs w:val="21"/>
          <w:lang w:val="zh-CN"/>
        </w:rPr>
      </w:pPr>
      <w:bookmarkStart w:id="35" w:name="_Toc531594739"/>
      <w:bookmarkStart w:id="36" w:name="_Toc325636584"/>
      <w:bookmarkStart w:id="37" w:name="_Toc334774168"/>
      <w:bookmarkStart w:id="38" w:name="_Toc8901"/>
      <w:r>
        <w:rPr>
          <w:rFonts w:hint="eastAsia" w:ascii="仿宋_GB2312" w:hAnsi="宋体" w:eastAsia="仿宋_GB2312" w:cs="宋体"/>
          <w:b/>
          <w:snapToGrid w:val="0"/>
          <w:kern w:val="0"/>
          <w:sz w:val="21"/>
          <w:szCs w:val="21"/>
          <w:lang w:val="zh-CN"/>
        </w:rPr>
        <w:t>1.4  投标人资格要求</w:t>
      </w:r>
      <w:bookmarkEnd w:id="35"/>
      <w:bookmarkEnd w:id="36"/>
      <w:bookmarkEnd w:id="37"/>
      <w:bookmarkEnd w:id="38"/>
    </w:p>
    <w:p>
      <w:pPr>
        <w:autoSpaceDE w:val="0"/>
        <w:autoSpaceDN w:val="0"/>
        <w:adjustRightInd w:val="0"/>
        <w:snapToGrid w:val="0"/>
        <w:spacing w:line="300" w:lineRule="exact"/>
        <w:ind w:firstLine="359" w:firstLineChars="171"/>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1.4.1 投标人应具备承担本项目的资质条件、能力和信誉。</w:t>
      </w:r>
    </w:p>
    <w:p>
      <w:pPr>
        <w:autoSpaceDE w:val="0"/>
        <w:autoSpaceDN w:val="0"/>
        <w:adjustRightInd w:val="0"/>
        <w:snapToGrid w:val="0"/>
        <w:spacing w:line="300" w:lineRule="exact"/>
        <w:ind w:firstLine="359" w:firstLineChars="171"/>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 xml:space="preserve">1.4.2 </w:t>
      </w:r>
      <w:r>
        <w:rPr>
          <w:rFonts w:hint="eastAsia" w:ascii="仿宋_GB2312" w:hAnsi="宋体" w:eastAsia="仿宋_GB2312" w:cs="Times New Roman"/>
          <w:b/>
          <w:snapToGrid w:val="0"/>
          <w:kern w:val="0"/>
          <w:sz w:val="21"/>
          <w:szCs w:val="21"/>
        </w:rPr>
        <w:t xml:space="preserve"> </w:t>
      </w:r>
      <w:r>
        <w:rPr>
          <w:rFonts w:hint="eastAsia" w:ascii="仿宋_GB2312" w:hAnsi="宋体" w:eastAsia="仿宋_GB2312" w:cs="Times New Roman"/>
          <w:snapToGrid w:val="0"/>
          <w:kern w:val="0"/>
          <w:sz w:val="21"/>
          <w:szCs w:val="21"/>
        </w:rPr>
        <w:t>本项目不接受联合体投标。</w:t>
      </w:r>
    </w:p>
    <w:p>
      <w:pPr>
        <w:autoSpaceDE w:val="0"/>
        <w:autoSpaceDN w:val="0"/>
        <w:adjustRightInd w:val="0"/>
        <w:snapToGrid w:val="0"/>
        <w:spacing w:line="300" w:lineRule="exact"/>
        <w:ind w:firstLine="359" w:firstLineChars="171"/>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1.4.3  投标人不得存在下列情形之一：</w:t>
      </w:r>
    </w:p>
    <w:p>
      <w:pPr>
        <w:autoSpaceDE w:val="0"/>
        <w:autoSpaceDN w:val="0"/>
        <w:adjustRightInd w:val="0"/>
        <w:snapToGrid w:val="0"/>
        <w:spacing w:line="300" w:lineRule="exact"/>
        <w:ind w:firstLine="420" w:firstLineChars="20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（一）与国有资金投资或国家融资项目的招标人或招标代理机构有控股关系；</w:t>
      </w:r>
    </w:p>
    <w:p>
      <w:pPr>
        <w:autoSpaceDE w:val="0"/>
        <w:autoSpaceDN w:val="0"/>
        <w:adjustRightInd w:val="0"/>
        <w:snapToGrid w:val="0"/>
        <w:spacing w:line="300" w:lineRule="exact"/>
        <w:ind w:firstLine="420" w:firstLineChars="20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（二）单位负责人为同一人或者存在控股、管理关系的不同单位，不得参加同一标段投标或者未划分标段的同一招标项目投标。</w:t>
      </w:r>
    </w:p>
    <w:p>
      <w:pPr>
        <w:autoSpaceDE w:val="0"/>
        <w:autoSpaceDN w:val="0"/>
        <w:adjustRightInd w:val="0"/>
        <w:snapToGrid w:val="0"/>
        <w:spacing w:line="300" w:lineRule="exact"/>
        <w:ind w:firstLine="420" w:firstLineChars="20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（三）为参加同一招标项目投标的其他投标人编制投标文件或提供咨询服务；</w:t>
      </w:r>
    </w:p>
    <w:p>
      <w:pPr>
        <w:autoSpaceDE w:val="0"/>
        <w:autoSpaceDN w:val="0"/>
        <w:adjustRightInd w:val="0"/>
        <w:snapToGrid w:val="0"/>
        <w:spacing w:line="300" w:lineRule="exact"/>
        <w:ind w:firstLine="420" w:firstLineChars="20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（四）被有关行政部门暂停投标资格期限未满。</w:t>
      </w:r>
    </w:p>
    <w:p>
      <w:pPr>
        <w:autoSpaceDE w:val="0"/>
        <w:autoSpaceDN w:val="0"/>
        <w:adjustRightInd w:val="0"/>
        <w:snapToGrid w:val="0"/>
        <w:spacing w:before="16" w:line="300" w:lineRule="exact"/>
        <w:jc w:val="left"/>
        <w:outlineLvl w:val="2"/>
        <w:rPr>
          <w:rFonts w:ascii="仿宋_GB2312" w:hAnsi="宋体" w:eastAsia="仿宋_GB2312" w:cs="宋体"/>
          <w:b/>
          <w:snapToGrid w:val="0"/>
          <w:kern w:val="0"/>
          <w:sz w:val="21"/>
          <w:szCs w:val="21"/>
          <w:lang w:val="zh-CN"/>
        </w:rPr>
      </w:pPr>
      <w:bookmarkStart w:id="39" w:name="_Toc531594740"/>
      <w:bookmarkStart w:id="40" w:name="_Toc317863427"/>
      <w:bookmarkStart w:id="41" w:name="_Toc200513132"/>
      <w:bookmarkStart w:id="42" w:name="_Toc17569"/>
      <w:bookmarkStart w:id="43" w:name="_Toc325636585"/>
      <w:bookmarkStart w:id="44" w:name="_Toc334774169"/>
      <w:r>
        <w:rPr>
          <w:rFonts w:hint="eastAsia" w:ascii="仿宋_GB2312" w:hAnsi="宋体" w:eastAsia="仿宋_GB2312" w:cs="宋体"/>
          <w:b/>
          <w:snapToGrid w:val="0"/>
          <w:kern w:val="0"/>
          <w:sz w:val="21"/>
          <w:szCs w:val="21"/>
          <w:lang w:val="zh-CN"/>
        </w:rPr>
        <w:t>1.5  费用承担</w:t>
      </w:r>
      <w:bookmarkEnd w:id="39"/>
      <w:bookmarkEnd w:id="40"/>
      <w:bookmarkEnd w:id="41"/>
      <w:bookmarkEnd w:id="42"/>
      <w:bookmarkEnd w:id="43"/>
      <w:bookmarkEnd w:id="44"/>
    </w:p>
    <w:p>
      <w:pPr>
        <w:autoSpaceDE w:val="0"/>
        <w:autoSpaceDN w:val="0"/>
        <w:adjustRightInd w:val="0"/>
        <w:snapToGrid w:val="0"/>
        <w:spacing w:line="300" w:lineRule="exact"/>
        <w:ind w:firstLine="420" w:firstLineChars="20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不论投标结果如何，投标人应自行承担其准备和参加本投标活动所涉及的一切费用。</w:t>
      </w:r>
    </w:p>
    <w:p>
      <w:pPr>
        <w:autoSpaceDE w:val="0"/>
        <w:autoSpaceDN w:val="0"/>
        <w:adjustRightInd w:val="0"/>
        <w:snapToGrid w:val="0"/>
        <w:spacing w:line="300" w:lineRule="exact"/>
        <w:jc w:val="left"/>
        <w:rPr>
          <w:rFonts w:ascii="仿宋_GB2312" w:hAnsi="宋体" w:eastAsia="仿宋_GB2312" w:cs="Times New Roman"/>
          <w:b/>
          <w:snapToGrid w:val="0"/>
          <w:sz w:val="21"/>
          <w:szCs w:val="21"/>
        </w:rPr>
      </w:pPr>
      <w:bookmarkStart w:id="45" w:name="_Toc200513133"/>
      <w:bookmarkStart w:id="46" w:name="_Toc317863428"/>
      <w:bookmarkStart w:id="47" w:name="_Toc334774170"/>
      <w:bookmarkStart w:id="48" w:name="_Toc325636586"/>
      <w:r>
        <w:rPr>
          <w:rFonts w:hint="eastAsia" w:ascii="仿宋_GB2312" w:hAnsi="宋体" w:eastAsia="仿宋_GB2312" w:cs="Times New Roman"/>
          <w:b/>
          <w:snapToGrid w:val="0"/>
          <w:sz w:val="21"/>
          <w:szCs w:val="21"/>
        </w:rPr>
        <w:t>1.6  保密</w:t>
      </w:r>
      <w:bookmarkEnd w:id="45"/>
      <w:bookmarkEnd w:id="46"/>
      <w:bookmarkEnd w:id="47"/>
      <w:bookmarkEnd w:id="48"/>
    </w:p>
    <w:p>
      <w:pPr>
        <w:autoSpaceDE w:val="0"/>
        <w:autoSpaceDN w:val="0"/>
        <w:adjustRightInd w:val="0"/>
        <w:snapToGrid w:val="0"/>
        <w:spacing w:line="300" w:lineRule="exact"/>
        <w:ind w:firstLine="42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参与招标投标活动的各方应对招标文件和投标文件中的商业和技术等秘密保密，违者应对由此造成的后果承担法律责任。</w:t>
      </w:r>
    </w:p>
    <w:p>
      <w:pPr>
        <w:autoSpaceDE w:val="0"/>
        <w:autoSpaceDN w:val="0"/>
        <w:adjustRightInd w:val="0"/>
        <w:snapToGrid w:val="0"/>
        <w:spacing w:before="16" w:line="300" w:lineRule="exact"/>
        <w:jc w:val="left"/>
        <w:outlineLvl w:val="2"/>
        <w:rPr>
          <w:rFonts w:ascii="仿宋_GB2312" w:hAnsi="宋体" w:eastAsia="仿宋_GB2312" w:cs="宋体"/>
          <w:b/>
          <w:snapToGrid w:val="0"/>
          <w:kern w:val="0"/>
          <w:sz w:val="21"/>
          <w:szCs w:val="21"/>
          <w:lang w:val="zh-CN"/>
        </w:rPr>
      </w:pPr>
      <w:bookmarkStart w:id="49" w:name="_Toc334774171"/>
      <w:bookmarkStart w:id="50" w:name="_Toc19952"/>
      <w:bookmarkStart w:id="51" w:name="_Toc317863429"/>
      <w:bookmarkStart w:id="52" w:name="_Toc531594741"/>
      <w:bookmarkStart w:id="53" w:name="_Toc325636587"/>
      <w:bookmarkStart w:id="54" w:name="_Toc200513134"/>
      <w:r>
        <w:rPr>
          <w:rFonts w:hint="eastAsia" w:ascii="仿宋_GB2312" w:hAnsi="宋体" w:eastAsia="仿宋_GB2312" w:cs="宋体"/>
          <w:b/>
          <w:snapToGrid w:val="0"/>
          <w:kern w:val="0"/>
          <w:sz w:val="21"/>
          <w:szCs w:val="21"/>
          <w:lang w:val="zh-CN"/>
        </w:rPr>
        <w:t>1.7  语言文字</w:t>
      </w:r>
      <w:bookmarkEnd w:id="49"/>
      <w:bookmarkEnd w:id="50"/>
      <w:bookmarkEnd w:id="51"/>
      <w:bookmarkEnd w:id="52"/>
      <w:bookmarkEnd w:id="53"/>
      <w:bookmarkEnd w:id="54"/>
    </w:p>
    <w:p>
      <w:pPr>
        <w:autoSpaceDE w:val="0"/>
        <w:autoSpaceDN w:val="0"/>
        <w:adjustRightInd w:val="0"/>
        <w:snapToGrid w:val="0"/>
        <w:spacing w:line="300" w:lineRule="exact"/>
        <w:ind w:firstLine="420" w:firstLineChars="20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除专用术语外，与招标投标有关的语言均使用中文。必要时专用术语应附有中文注释。</w:t>
      </w:r>
    </w:p>
    <w:p>
      <w:pPr>
        <w:autoSpaceDE w:val="0"/>
        <w:autoSpaceDN w:val="0"/>
        <w:adjustRightInd w:val="0"/>
        <w:snapToGrid w:val="0"/>
        <w:spacing w:before="16" w:line="300" w:lineRule="exact"/>
        <w:jc w:val="left"/>
        <w:outlineLvl w:val="2"/>
        <w:rPr>
          <w:rFonts w:ascii="仿宋_GB2312" w:hAnsi="宋体" w:eastAsia="仿宋_GB2312" w:cs="宋体"/>
          <w:b/>
          <w:snapToGrid w:val="0"/>
          <w:kern w:val="0"/>
          <w:sz w:val="21"/>
          <w:szCs w:val="21"/>
          <w:lang w:val="zh-CN"/>
        </w:rPr>
      </w:pPr>
      <w:bookmarkStart w:id="55" w:name="_Toc317863430"/>
      <w:bookmarkStart w:id="56" w:name="_Toc531594742"/>
      <w:bookmarkStart w:id="57" w:name="_Toc325636588"/>
      <w:bookmarkStart w:id="58" w:name="_Toc16650"/>
      <w:bookmarkStart w:id="59" w:name="_Toc334774172"/>
      <w:bookmarkStart w:id="60" w:name="_Toc200513135"/>
      <w:r>
        <w:rPr>
          <w:rFonts w:hint="eastAsia" w:ascii="仿宋_GB2312" w:hAnsi="宋体" w:eastAsia="仿宋_GB2312" w:cs="宋体"/>
          <w:b/>
          <w:snapToGrid w:val="0"/>
          <w:kern w:val="0"/>
          <w:sz w:val="21"/>
          <w:szCs w:val="21"/>
          <w:lang w:val="zh-CN"/>
        </w:rPr>
        <w:t>1.8  计量单位</w:t>
      </w:r>
      <w:bookmarkEnd w:id="55"/>
      <w:bookmarkEnd w:id="56"/>
      <w:bookmarkEnd w:id="57"/>
      <w:bookmarkEnd w:id="58"/>
      <w:bookmarkEnd w:id="59"/>
      <w:bookmarkEnd w:id="60"/>
    </w:p>
    <w:p>
      <w:pPr>
        <w:autoSpaceDE w:val="0"/>
        <w:autoSpaceDN w:val="0"/>
        <w:adjustRightInd w:val="0"/>
        <w:snapToGrid w:val="0"/>
        <w:spacing w:line="300" w:lineRule="exact"/>
        <w:ind w:firstLine="424" w:firstLineChars="202"/>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所有计量均采用中华人民共和国法定计量单位。</w:t>
      </w:r>
    </w:p>
    <w:p>
      <w:pPr>
        <w:autoSpaceDE w:val="0"/>
        <w:autoSpaceDN w:val="0"/>
        <w:adjustRightInd w:val="0"/>
        <w:snapToGrid w:val="0"/>
        <w:spacing w:before="16" w:line="300" w:lineRule="exact"/>
        <w:jc w:val="left"/>
        <w:outlineLvl w:val="2"/>
        <w:rPr>
          <w:rFonts w:ascii="仿宋_GB2312" w:hAnsi="宋体" w:eastAsia="仿宋_GB2312" w:cs="宋体"/>
          <w:b/>
          <w:snapToGrid w:val="0"/>
          <w:kern w:val="0"/>
          <w:sz w:val="21"/>
          <w:szCs w:val="21"/>
          <w:lang w:val="zh-CN"/>
        </w:rPr>
      </w:pPr>
      <w:bookmarkStart w:id="61" w:name="_Toc317863431"/>
      <w:bookmarkStart w:id="62" w:name="_Toc334774173"/>
      <w:bookmarkStart w:id="63" w:name="_Toc531594743"/>
      <w:bookmarkStart w:id="64" w:name="_Toc26520"/>
      <w:bookmarkStart w:id="65" w:name="_Toc200513136"/>
      <w:bookmarkStart w:id="66" w:name="_Toc325636589"/>
      <w:r>
        <w:rPr>
          <w:rFonts w:hint="eastAsia" w:ascii="仿宋_GB2312" w:hAnsi="宋体" w:eastAsia="仿宋_GB2312" w:cs="宋体"/>
          <w:b/>
          <w:snapToGrid w:val="0"/>
          <w:kern w:val="0"/>
          <w:sz w:val="21"/>
          <w:szCs w:val="21"/>
          <w:lang w:val="zh-CN"/>
        </w:rPr>
        <w:t>1.9  踏勘现场</w:t>
      </w:r>
      <w:bookmarkEnd w:id="61"/>
      <w:bookmarkEnd w:id="62"/>
      <w:bookmarkEnd w:id="63"/>
      <w:bookmarkEnd w:id="64"/>
      <w:bookmarkEnd w:id="65"/>
      <w:bookmarkEnd w:id="66"/>
    </w:p>
    <w:p>
      <w:pPr>
        <w:autoSpaceDE w:val="0"/>
        <w:autoSpaceDN w:val="0"/>
        <w:adjustRightInd w:val="0"/>
        <w:snapToGrid w:val="0"/>
        <w:spacing w:before="16" w:line="300" w:lineRule="exact"/>
        <w:jc w:val="left"/>
        <w:outlineLvl w:val="2"/>
        <w:rPr>
          <w:rFonts w:ascii="仿宋_GB2312" w:hAnsi="宋体" w:eastAsia="仿宋_GB2312" w:cs="宋体"/>
          <w:b/>
          <w:snapToGrid w:val="0"/>
          <w:kern w:val="0"/>
          <w:sz w:val="21"/>
          <w:szCs w:val="21"/>
        </w:rPr>
      </w:pPr>
      <w:bookmarkStart w:id="67" w:name="_Toc334774174"/>
      <w:bookmarkStart w:id="68" w:name="_Toc200513137"/>
      <w:bookmarkStart w:id="69" w:name="_Toc325636590"/>
      <w:bookmarkStart w:id="70" w:name="_Toc317863432"/>
      <w:bookmarkStart w:id="71" w:name="_Toc11658"/>
      <w:r>
        <w:rPr>
          <w:rFonts w:hint="eastAsia" w:ascii="仿宋_GB2312" w:hAnsi="宋体" w:eastAsia="仿宋_GB2312" w:cs="宋体"/>
          <w:b/>
          <w:snapToGrid w:val="0"/>
          <w:kern w:val="0"/>
          <w:sz w:val="21"/>
          <w:szCs w:val="21"/>
        </w:rPr>
        <w:t xml:space="preserve"> </w:t>
      </w:r>
      <w:r>
        <w:rPr>
          <w:rFonts w:hint="eastAsia" w:ascii="仿宋_GB2312" w:hAnsi="宋体" w:eastAsia="仿宋_GB2312" w:cs="宋体"/>
          <w:bCs/>
          <w:snapToGrid w:val="0"/>
          <w:kern w:val="0"/>
          <w:sz w:val="21"/>
          <w:szCs w:val="21"/>
        </w:rPr>
        <w:t xml:space="preserve">   </w:t>
      </w:r>
      <w:bookmarkStart w:id="72" w:name="_Toc531594744"/>
      <w:r>
        <w:rPr>
          <w:rFonts w:hint="eastAsia" w:ascii="仿宋_GB2312" w:hAnsi="宋体" w:eastAsia="仿宋_GB2312" w:cs="宋体"/>
          <w:bCs/>
          <w:snapToGrid w:val="0"/>
          <w:kern w:val="0"/>
          <w:sz w:val="21"/>
          <w:szCs w:val="21"/>
        </w:rPr>
        <w:t>否。</w:t>
      </w:r>
      <w:bookmarkEnd w:id="72"/>
    </w:p>
    <w:p>
      <w:pPr>
        <w:autoSpaceDE w:val="0"/>
        <w:autoSpaceDN w:val="0"/>
        <w:adjustRightInd w:val="0"/>
        <w:snapToGrid w:val="0"/>
        <w:spacing w:before="16" w:line="300" w:lineRule="exact"/>
        <w:jc w:val="left"/>
        <w:outlineLvl w:val="2"/>
        <w:rPr>
          <w:rFonts w:ascii="仿宋_GB2312" w:hAnsi="宋体" w:eastAsia="仿宋_GB2312" w:cs="宋体"/>
          <w:b/>
          <w:snapToGrid w:val="0"/>
          <w:kern w:val="0"/>
          <w:sz w:val="21"/>
          <w:szCs w:val="21"/>
          <w:lang w:val="zh-CN"/>
        </w:rPr>
      </w:pPr>
      <w:bookmarkStart w:id="73" w:name="_Toc531594745"/>
      <w:r>
        <w:rPr>
          <w:rFonts w:hint="eastAsia" w:ascii="仿宋_GB2312" w:hAnsi="宋体" w:eastAsia="仿宋_GB2312" w:cs="宋体"/>
          <w:b/>
          <w:snapToGrid w:val="0"/>
          <w:kern w:val="0"/>
          <w:sz w:val="21"/>
          <w:szCs w:val="21"/>
          <w:lang w:val="zh-CN"/>
        </w:rPr>
        <w:t>1.10  投标预备会</w:t>
      </w:r>
      <w:bookmarkEnd w:id="67"/>
      <w:bookmarkEnd w:id="68"/>
      <w:bookmarkEnd w:id="69"/>
      <w:bookmarkEnd w:id="70"/>
      <w:bookmarkEnd w:id="71"/>
      <w:bookmarkEnd w:id="73"/>
    </w:p>
    <w:p>
      <w:pPr>
        <w:autoSpaceDE w:val="0"/>
        <w:autoSpaceDN w:val="0"/>
        <w:adjustRightInd w:val="0"/>
        <w:snapToGrid w:val="0"/>
        <w:spacing w:line="300" w:lineRule="exact"/>
        <w:ind w:firstLine="420" w:firstLineChars="20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本项目不组织投标预备会。</w:t>
      </w:r>
      <w:bookmarkStart w:id="74" w:name="_Toc200513139"/>
    </w:p>
    <w:p>
      <w:pPr>
        <w:autoSpaceDE w:val="0"/>
        <w:autoSpaceDN w:val="0"/>
        <w:adjustRightInd w:val="0"/>
        <w:snapToGrid w:val="0"/>
        <w:spacing w:before="16" w:line="300" w:lineRule="exact"/>
        <w:jc w:val="left"/>
        <w:outlineLvl w:val="2"/>
        <w:rPr>
          <w:rFonts w:ascii="仿宋_GB2312" w:hAnsi="宋体" w:eastAsia="仿宋_GB2312" w:cs="宋体"/>
          <w:b/>
          <w:snapToGrid w:val="0"/>
          <w:kern w:val="0"/>
          <w:sz w:val="21"/>
          <w:szCs w:val="21"/>
          <w:lang w:val="zh-CN"/>
        </w:rPr>
      </w:pPr>
      <w:bookmarkStart w:id="75" w:name="_Toc334774176"/>
      <w:bookmarkStart w:id="76" w:name="_Toc317863435"/>
      <w:bookmarkStart w:id="77" w:name="_Toc325636593"/>
      <w:bookmarkStart w:id="78" w:name="_Toc531594746"/>
      <w:bookmarkStart w:id="79" w:name="_Toc19903"/>
      <w:r>
        <w:rPr>
          <w:rFonts w:hint="eastAsia" w:ascii="仿宋_GB2312" w:hAnsi="宋体" w:eastAsia="仿宋_GB2312" w:cs="宋体"/>
          <w:b/>
          <w:snapToGrid w:val="0"/>
          <w:kern w:val="0"/>
          <w:sz w:val="21"/>
          <w:szCs w:val="21"/>
          <w:lang w:val="zh-CN"/>
        </w:rPr>
        <w:t>1.11 偏离</w:t>
      </w:r>
      <w:bookmarkEnd w:id="74"/>
      <w:bookmarkEnd w:id="75"/>
      <w:bookmarkEnd w:id="76"/>
      <w:bookmarkEnd w:id="77"/>
      <w:bookmarkEnd w:id="78"/>
      <w:bookmarkEnd w:id="79"/>
    </w:p>
    <w:p>
      <w:pPr>
        <w:autoSpaceDE w:val="0"/>
        <w:autoSpaceDN w:val="0"/>
        <w:adjustRightInd w:val="0"/>
        <w:snapToGrid w:val="0"/>
        <w:spacing w:line="300" w:lineRule="exact"/>
        <w:ind w:firstLine="420" w:firstLineChars="20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投标人需知前附表允许投标文件偏离招标文件某些要求的，偏离应当符合招标文件规定的偏离范围和幅度。</w:t>
      </w:r>
    </w:p>
    <w:p>
      <w:pPr>
        <w:autoSpaceDE w:val="0"/>
        <w:autoSpaceDN w:val="0"/>
        <w:adjustRightInd w:val="0"/>
        <w:snapToGrid w:val="0"/>
        <w:spacing w:line="300" w:lineRule="exact"/>
        <w:jc w:val="left"/>
        <w:outlineLvl w:val="1"/>
        <w:rPr>
          <w:rFonts w:ascii="仿宋_GB2312" w:hAnsi="宋体" w:eastAsia="仿宋_GB2312" w:cs="宋体"/>
          <w:b/>
          <w:snapToGrid w:val="0"/>
          <w:w w:val="99"/>
          <w:kern w:val="0"/>
          <w:sz w:val="28"/>
          <w:szCs w:val="32"/>
          <w:lang w:val="zh-CN"/>
        </w:rPr>
      </w:pPr>
      <w:bookmarkStart w:id="80" w:name="_Toc531594747"/>
      <w:bookmarkStart w:id="81" w:name="_Toc778"/>
      <w:bookmarkStart w:id="82" w:name="_Toc317863436"/>
      <w:bookmarkStart w:id="83" w:name="_Toc334774177"/>
      <w:bookmarkStart w:id="84" w:name="_Toc200513140"/>
      <w:r>
        <w:rPr>
          <w:rFonts w:hint="eastAsia" w:ascii="仿宋_GB2312" w:hAnsi="宋体" w:eastAsia="仿宋_GB2312" w:cs="宋体"/>
          <w:b/>
          <w:snapToGrid w:val="0"/>
          <w:w w:val="99"/>
          <w:kern w:val="0"/>
          <w:sz w:val="28"/>
          <w:szCs w:val="32"/>
          <w:lang w:val="zh-CN"/>
        </w:rPr>
        <w:t>2.  招标文件</w:t>
      </w:r>
      <w:bookmarkEnd w:id="80"/>
      <w:bookmarkEnd w:id="81"/>
      <w:bookmarkEnd w:id="82"/>
      <w:bookmarkEnd w:id="83"/>
      <w:bookmarkEnd w:id="84"/>
    </w:p>
    <w:p>
      <w:pPr>
        <w:autoSpaceDE w:val="0"/>
        <w:autoSpaceDN w:val="0"/>
        <w:adjustRightInd w:val="0"/>
        <w:snapToGrid w:val="0"/>
        <w:spacing w:before="16" w:line="300" w:lineRule="exact"/>
        <w:jc w:val="left"/>
        <w:outlineLvl w:val="2"/>
        <w:rPr>
          <w:rFonts w:ascii="仿宋_GB2312" w:hAnsi="宋体" w:eastAsia="仿宋_GB2312" w:cs="宋体"/>
          <w:b/>
          <w:snapToGrid w:val="0"/>
          <w:kern w:val="0"/>
          <w:sz w:val="21"/>
          <w:szCs w:val="21"/>
          <w:lang w:val="zh-CN"/>
        </w:rPr>
      </w:pPr>
      <w:bookmarkStart w:id="85" w:name="_Toc325636595"/>
      <w:bookmarkStart w:id="86" w:name="_Toc334774178"/>
      <w:bookmarkStart w:id="87" w:name="_Toc32194"/>
      <w:bookmarkStart w:id="88" w:name="_Toc531594748"/>
      <w:bookmarkStart w:id="89" w:name="_Toc200513141"/>
      <w:bookmarkStart w:id="90" w:name="_Toc317863437"/>
      <w:r>
        <w:rPr>
          <w:rFonts w:hint="eastAsia" w:ascii="仿宋_GB2312" w:hAnsi="宋体" w:eastAsia="仿宋_GB2312" w:cs="宋体"/>
          <w:b/>
          <w:snapToGrid w:val="0"/>
          <w:kern w:val="0"/>
          <w:sz w:val="21"/>
          <w:szCs w:val="21"/>
          <w:lang w:val="zh-CN"/>
        </w:rPr>
        <w:t>2.1  招标文件的组成</w:t>
      </w:r>
      <w:bookmarkEnd w:id="85"/>
      <w:bookmarkEnd w:id="86"/>
      <w:bookmarkEnd w:id="87"/>
      <w:bookmarkEnd w:id="88"/>
      <w:bookmarkEnd w:id="89"/>
      <w:bookmarkEnd w:id="90"/>
    </w:p>
    <w:p>
      <w:pPr>
        <w:autoSpaceDE w:val="0"/>
        <w:autoSpaceDN w:val="0"/>
        <w:adjustRightInd w:val="0"/>
        <w:snapToGrid w:val="0"/>
        <w:spacing w:line="300" w:lineRule="exact"/>
        <w:ind w:left="410" w:leftChars="171"/>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本招标文件包括：</w:t>
      </w:r>
    </w:p>
    <w:p>
      <w:pPr>
        <w:autoSpaceDE w:val="0"/>
        <w:autoSpaceDN w:val="0"/>
        <w:adjustRightInd w:val="0"/>
        <w:snapToGrid w:val="0"/>
        <w:spacing w:line="300" w:lineRule="exact"/>
        <w:ind w:left="410" w:leftChars="171"/>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（1）招标公告；</w:t>
      </w:r>
    </w:p>
    <w:p>
      <w:pPr>
        <w:autoSpaceDE w:val="0"/>
        <w:autoSpaceDN w:val="0"/>
        <w:adjustRightInd w:val="0"/>
        <w:snapToGrid w:val="0"/>
        <w:spacing w:line="300" w:lineRule="exact"/>
        <w:ind w:left="410" w:leftChars="171"/>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（2）投标人须知；</w:t>
      </w:r>
    </w:p>
    <w:p>
      <w:pPr>
        <w:autoSpaceDE w:val="0"/>
        <w:autoSpaceDN w:val="0"/>
        <w:adjustRightInd w:val="0"/>
        <w:snapToGrid w:val="0"/>
        <w:spacing w:line="300" w:lineRule="exact"/>
        <w:ind w:left="410" w:leftChars="171"/>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（3）评标办法；</w:t>
      </w:r>
    </w:p>
    <w:p>
      <w:pPr>
        <w:autoSpaceDE w:val="0"/>
        <w:autoSpaceDN w:val="0"/>
        <w:adjustRightInd w:val="0"/>
        <w:snapToGrid w:val="0"/>
        <w:spacing w:line="300" w:lineRule="exact"/>
        <w:ind w:left="410" w:leftChars="171"/>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（4）技术标准和要求；</w:t>
      </w:r>
    </w:p>
    <w:p>
      <w:pPr>
        <w:autoSpaceDE w:val="0"/>
        <w:autoSpaceDN w:val="0"/>
        <w:adjustRightInd w:val="0"/>
        <w:snapToGrid w:val="0"/>
        <w:spacing w:line="300" w:lineRule="exact"/>
        <w:ind w:left="410" w:leftChars="171"/>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（5）投标文件格式；</w:t>
      </w:r>
    </w:p>
    <w:p>
      <w:pPr>
        <w:autoSpaceDE w:val="0"/>
        <w:autoSpaceDN w:val="0"/>
        <w:adjustRightInd w:val="0"/>
        <w:snapToGrid w:val="0"/>
        <w:spacing w:line="300" w:lineRule="exact"/>
        <w:ind w:firstLine="42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根据本章第1.10款、第2.2款和第2.3款对招标文件所作的澄清、修改，构成招标文件的组成部分。</w:t>
      </w:r>
    </w:p>
    <w:p>
      <w:pPr>
        <w:autoSpaceDE w:val="0"/>
        <w:autoSpaceDN w:val="0"/>
        <w:adjustRightInd w:val="0"/>
        <w:snapToGrid w:val="0"/>
        <w:spacing w:before="16" w:line="300" w:lineRule="exact"/>
        <w:jc w:val="left"/>
        <w:outlineLvl w:val="2"/>
        <w:rPr>
          <w:rFonts w:ascii="仿宋_GB2312" w:hAnsi="宋体" w:eastAsia="仿宋_GB2312" w:cs="宋体"/>
          <w:b/>
          <w:snapToGrid w:val="0"/>
          <w:kern w:val="0"/>
          <w:sz w:val="21"/>
          <w:szCs w:val="21"/>
          <w:lang w:val="zh-CN"/>
        </w:rPr>
      </w:pPr>
      <w:bookmarkStart w:id="91" w:name="_Toc334774179"/>
      <w:bookmarkStart w:id="92" w:name="_Toc325636596"/>
      <w:bookmarkStart w:id="93" w:name="_Toc200513142"/>
      <w:bookmarkStart w:id="94" w:name="_Toc317863438"/>
      <w:bookmarkStart w:id="95" w:name="_Toc531594749"/>
      <w:bookmarkStart w:id="96" w:name="_Toc13635"/>
      <w:r>
        <w:rPr>
          <w:rFonts w:hint="eastAsia" w:ascii="仿宋_GB2312" w:hAnsi="宋体" w:eastAsia="仿宋_GB2312" w:cs="宋体"/>
          <w:b/>
          <w:snapToGrid w:val="0"/>
          <w:kern w:val="0"/>
          <w:sz w:val="21"/>
          <w:szCs w:val="21"/>
          <w:lang w:val="zh-CN"/>
        </w:rPr>
        <w:t xml:space="preserve">2.2  </w:t>
      </w:r>
      <w:bookmarkEnd w:id="91"/>
      <w:bookmarkEnd w:id="92"/>
      <w:bookmarkEnd w:id="93"/>
      <w:bookmarkEnd w:id="94"/>
      <w:bookmarkStart w:id="97" w:name="_Toc317863439"/>
      <w:bookmarkStart w:id="98" w:name="_Toc200513143"/>
      <w:bookmarkStart w:id="99" w:name="_Toc334774180"/>
      <w:bookmarkStart w:id="100" w:name="_Toc325636597"/>
      <w:r>
        <w:rPr>
          <w:rFonts w:hint="eastAsia" w:ascii="仿宋_GB2312" w:hAnsi="宋体" w:eastAsia="仿宋_GB2312" w:cs="宋体"/>
          <w:b/>
          <w:snapToGrid w:val="0"/>
          <w:kern w:val="0"/>
          <w:sz w:val="21"/>
          <w:szCs w:val="21"/>
          <w:lang w:val="zh-CN"/>
        </w:rPr>
        <w:t>对招标文件的疑问</w:t>
      </w:r>
      <w:bookmarkEnd w:id="95"/>
      <w:bookmarkEnd w:id="96"/>
    </w:p>
    <w:p>
      <w:pPr>
        <w:autoSpaceDE w:val="0"/>
        <w:autoSpaceDN w:val="0"/>
        <w:adjustRightInd w:val="0"/>
        <w:snapToGrid w:val="0"/>
        <w:spacing w:line="300" w:lineRule="exact"/>
        <w:ind w:firstLine="420"/>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2.2.1  投标人应仔细阅读和检查下载的招标文件的全部内容。如发现缺页或附件不全，应及时向招标人提出，以便补齐。如有疑问，应在</w:t>
      </w:r>
      <w:r>
        <w:rPr>
          <w:rFonts w:hint="eastAsia" w:ascii="仿宋_GB2312" w:hAnsi="宋体" w:eastAsia="仿宋_GB2312" w:cs="Times New Roman"/>
          <w:b/>
          <w:snapToGrid w:val="0"/>
          <w:kern w:val="0"/>
          <w:sz w:val="21"/>
          <w:szCs w:val="21"/>
          <w:u w:val="single"/>
        </w:rPr>
        <w:t>投标人须知前附表</w:t>
      </w:r>
      <w:r>
        <w:rPr>
          <w:rFonts w:hint="eastAsia" w:ascii="仿宋_GB2312" w:hAnsi="宋体" w:eastAsia="仿宋_GB2312" w:cs="Times New Roman"/>
          <w:snapToGrid w:val="0"/>
          <w:kern w:val="0"/>
          <w:sz w:val="21"/>
          <w:szCs w:val="21"/>
        </w:rPr>
        <w:t>规定的形式和时间前，</w:t>
      </w:r>
      <w:r>
        <w:rPr>
          <w:rFonts w:hint="eastAsia" w:ascii="仿宋_GB2312" w:hAnsi="宋体" w:eastAsia="仿宋_GB2312" w:cs="Times New Roman"/>
          <w:sz w:val="21"/>
          <w:szCs w:val="21"/>
        </w:rPr>
        <w:t>通知并</w:t>
      </w:r>
      <w:r>
        <w:rPr>
          <w:rFonts w:hint="eastAsia" w:ascii="仿宋_GB2312" w:hAnsi="宋体" w:eastAsia="仿宋_GB2312" w:cs="Times New Roman"/>
          <w:snapToGrid w:val="0"/>
          <w:kern w:val="0"/>
          <w:sz w:val="21"/>
          <w:szCs w:val="21"/>
        </w:rPr>
        <w:t>要求招标人对招标文件予以澄清。</w:t>
      </w:r>
    </w:p>
    <w:p>
      <w:pPr>
        <w:autoSpaceDE w:val="0"/>
        <w:autoSpaceDN w:val="0"/>
        <w:adjustRightInd w:val="0"/>
        <w:snapToGrid w:val="0"/>
        <w:spacing w:before="16" w:line="300" w:lineRule="exact"/>
        <w:jc w:val="left"/>
        <w:outlineLvl w:val="2"/>
        <w:rPr>
          <w:rFonts w:ascii="仿宋_GB2312" w:hAnsi="宋体" w:eastAsia="仿宋_GB2312" w:cs="宋体"/>
          <w:b/>
          <w:snapToGrid w:val="0"/>
          <w:kern w:val="0"/>
          <w:sz w:val="21"/>
          <w:szCs w:val="21"/>
          <w:lang w:val="zh-CN"/>
        </w:rPr>
      </w:pPr>
      <w:bookmarkStart w:id="101" w:name="_Toc29041"/>
      <w:bookmarkStart w:id="102" w:name="_Toc531594750"/>
      <w:r>
        <w:rPr>
          <w:rFonts w:hint="eastAsia" w:ascii="仿宋_GB2312" w:hAnsi="宋体" w:eastAsia="仿宋_GB2312" w:cs="宋体"/>
          <w:b/>
          <w:snapToGrid w:val="0"/>
          <w:kern w:val="0"/>
          <w:sz w:val="21"/>
          <w:szCs w:val="21"/>
          <w:lang w:val="zh-CN"/>
        </w:rPr>
        <w:t xml:space="preserve">2.3  </w:t>
      </w:r>
      <w:bookmarkEnd w:id="97"/>
      <w:bookmarkEnd w:id="98"/>
      <w:bookmarkEnd w:id="99"/>
      <w:bookmarkEnd w:id="100"/>
      <w:bookmarkStart w:id="103" w:name="_Toc317863440"/>
      <w:bookmarkStart w:id="104" w:name="_Toc200513144"/>
      <w:bookmarkStart w:id="105" w:name="_Toc334774181"/>
      <w:r>
        <w:rPr>
          <w:rFonts w:hint="eastAsia" w:ascii="仿宋_GB2312" w:hAnsi="宋体" w:eastAsia="仿宋_GB2312" w:cs="宋体"/>
          <w:b/>
          <w:snapToGrid w:val="0"/>
          <w:kern w:val="0"/>
          <w:sz w:val="21"/>
          <w:szCs w:val="21"/>
          <w:lang w:val="zh-CN"/>
        </w:rPr>
        <w:t>招标文件的澄清、修改和答疑</w:t>
      </w:r>
      <w:bookmarkEnd w:id="101"/>
      <w:bookmarkEnd w:id="102"/>
    </w:p>
    <w:p>
      <w:pPr>
        <w:autoSpaceDE w:val="0"/>
        <w:autoSpaceDN w:val="0"/>
        <w:adjustRightInd w:val="0"/>
        <w:snapToGrid w:val="0"/>
        <w:spacing w:line="300" w:lineRule="exact"/>
        <w:ind w:firstLine="315" w:firstLineChars="15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2.3.1  投标人如果有疑问，招标人以须知前附表规定的形式对招标文件澄清、修改和答疑，在</w:t>
      </w:r>
      <w:r>
        <w:rPr>
          <w:rFonts w:hint="eastAsia" w:eastAsia="仿宋_GB2312"/>
          <w:sz w:val="21"/>
          <w:szCs w:val="21"/>
        </w:rPr>
        <w:t>重财经学院校园网（</w:t>
      </w:r>
      <w:r>
        <w:rPr>
          <w:rFonts w:eastAsia="仿宋_GB2312"/>
          <w:sz w:val="21"/>
          <w:szCs w:val="21"/>
        </w:rPr>
        <w:t>http://www.</w:t>
      </w:r>
      <w:r>
        <w:rPr>
          <w:rFonts w:hint="eastAsia" w:eastAsia="仿宋_GB2312"/>
          <w:sz w:val="21"/>
          <w:szCs w:val="21"/>
        </w:rPr>
        <w:t>cfec</w:t>
      </w:r>
      <w:r>
        <w:rPr>
          <w:rFonts w:eastAsia="仿宋_GB2312"/>
          <w:sz w:val="21"/>
          <w:szCs w:val="21"/>
        </w:rPr>
        <w:t>.</w:t>
      </w:r>
      <w:r>
        <w:rPr>
          <w:rFonts w:hint="eastAsia" w:eastAsia="仿宋_GB2312"/>
          <w:sz w:val="21"/>
          <w:szCs w:val="21"/>
        </w:rPr>
        <w:t>edu.</w:t>
      </w:r>
      <w:r>
        <w:rPr>
          <w:rFonts w:eastAsia="仿宋_GB2312"/>
          <w:sz w:val="21"/>
          <w:szCs w:val="21"/>
        </w:rPr>
        <w:t>c</w:t>
      </w:r>
      <w:r>
        <w:rPr>
          <w:rFonts w:hint="eastAsia" w:eastAsia="仿宋_GB2312"/>
          <w:sz w:val="21"/>
          <w:szCs w:val="21"/>
        </w:rPr>
        <w:t>n）</w:t>
      </w:r>
      <w:r>
        <w:rPr>
          <w:rFonts w:hint="eastAsia" w:ascii="仿宋_GB2312" w:hAnsi="宋体" w:eastAsia="仿宋_GB2312" w:cs="Times New Roman"/>
          <w:snapToGrid w:val="0"/>
          <w:sz w:val="21"/>
          <w:szCs w:val="21"/>
        </w:rPr>
        <w:t>发出</w:t>
      </w:r>
      <w:r>
        <w:rPr>
          <w:rFonts w:hint="eastAsia" w:ascii="仿宋_GB2312" w:hAnsi="宋体" w:eastAsia="仿宋_GB2312" w:cs="Times New Roman"/>
          <w:snapToGrid w:val="0"/>
          <w:kern w:val="0"/>
          <w:sz w:val="21"/>
          <w:szCs w:val="21"/>
        </w:rPr>
        <w:t>通知或答疑通知；投标人应时刻在网上相应地方查寻通知、修改、答疑等信息，如果投标人疏忽大意，其后果自负。如果澄清、修改和答疑的时间距投标截止时间不足1天，经有关部门同意后通知相应延长投标截止时间。</w:t>
      </w:r>
    </w:p>
    <w:p>
      <w:pPr>
        <w:autoSpaceDE w:val="0"/>
        <w:autoSpaceDN w:val="0"/>
        <w:adjustRightInd w:val="0"/>
        <w:snapToGrid w:val="0"/>
        <w:spacing w:line="300" w:lineRule="exact"/>
        <w:ind w:firstLine="315" w:firstLineChars="15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2.3.2  投标人网上收到答疑、修改通知后，应按照内容执行，不必确认已收到该修改。</w:t>
      </w:r>
    </w:p>
    <w:p>
      <w:pPr>
        <w:autoSpaceDE w:val="0"/>
        <w:autoSpaceDN w:val="0"/>
        <w:adjustRightInd w:val="0"/>
        <w:snapToGrid w:val="0"/>
        <w:spacing w:line="300" w:lineRule="exact"/>
        <w:jc w:val="left"/>
        <w:outlineLvl w:val="1"/>
        <w:rPr>
          <w:rFonts w:ascii="仿宋_GB2312" w:hAnsi="宋体" w:eastAsia="仿宋_GB2312" w:cs="宋体"/>
          <w:b/>
          <w:snapToGrid w:val="0"/>
          <w:w w:val="99"/>
          <w:kern w:val="0"/>
          <w:sz w:val="28"/>
          <w:szCs w:val="32"/>
          <w:lang w:val="zh-CN"/>
        </w:rPr>
      </w:pPr>
      <w:bookmarkStart w:id="106" w:name="_Toc18374"/>
      <w:bookmarkStart w:id="107" w:name="_Toc531594751"/>
      <w:r>
        <w:rPr>
          <w:rFonts w:hint="eastAsia" w:ascii="仿宋_GB2312" w:hAnsi="宋体" w:eastAsia="仿宋_GB2312" w:cs="宋体"/>
          <w:b/>
          <w:snapToGrid w:val="0"/>
          <w:w w:val="99"/>
          <w:kern w:val="0"/>
          <w:sz w:val="28"/>
          <w:szCs w:val="32"/>
          <w:lang w:val="zh-CN"/>
        </w:rPr>
        <w:t>3.  投标文件</w:t>
      </w:r>
      <w:bookmarkEnd w:id="103"/>
      <w:bookmarkEnd w:id="104"/>
      <w:bookmarkEnd w:id="105"/>
      <w:bookmarkEnd w:id="106"/>
      <w:bookmarkEnd w:id="107"/>
    </w:p>
    <w:p>
      <w:pPr>
        <w:autoSpaceDE w:val="0"/>
        <w:autoSpaceDN w:val="0"/>
        <w:adjustRightInd w:val="0"/>
        <w:snapToGrid w:val="0"/>
        <w:spacing w:before="16" w:line="300" w:lineRule="exact"/>
        <w:jc w:val="left"/>
        <w:outlineLvl w:val="2"/>
        <w:rPr>
          <w:rFonts w:ascii="仿宋_GB2312" w:hAnsi="宋体" w:eastAsia="仿宋_GB2312" w:cs="宋体"/>
          <w:b/>
          <w:snapToGrid w:val="0"/>
          <w:kern w:val="0"/>
          <w:sz w:val="21"/>
          <w:szCs w:val="21"/>
          <w:lang w:val="zh-CN"/>
        </w:rPr>
      </w:pPr>
      <w:bookmarkStart w:id="108" w:name="_Toc325636599"/>
      <w:bookmarkStart w:id="109" w:name="_Toc19286"/>
      <w:bookmarkStart w:id="110" w:name="_Toc334774182"/>
      <w:bookmarkStart w:id="111" w:name="_Toc531594752"/>
      <w:bookmarkStart w:id="112" w:name="_Toc200513145"/>
      <w:bookmarkStart w:id="113" w:name="_Toc317863441"/>
      <w:r>
        <w:rPr>
          <w:rFonts w:hint="eastAsia" w:ascii="仿宋_GB2312" w:hAnsi="宋体" w:eastAsia="仿宋_GB2312" w:cs="宋体"/>
          <w:b/>
          <w:snapToGrid w:val="0"/>
          <w:kern w:val="0"/>
          <w:sz w:val="21"/>
          <w:szCs w:val="21"/>
          <w:lang w:val="zh-CN"/>
        </w:rPr>
        <w:t>3.1  投标文件的组成</w:t>
      </w:r>
      <w:bookmarkEnd w:id="108"/>
      <w:bookmarkEnd w:id="109"/>
      <w:bookmarkEnd w:id="110"/>
      <w:bookmarkEnd w:id="111"/>
      <w:bookmarkEnd w:id="112"/>
      <w:bookmarkEnd w:id="113"/>
    </w:p>
    <w:p>
      <w:pPr>
        <w:spacing w:line="320" w:lineRule="exact"/>
        <w:ind w:firstLine="420" w:firstLineChars="200"/>
        <w:jc w:val="left"/>
        <w:rPr>
          <w:rFonts w:ascii="仿宋_GB2312" w:hAnsi="宋体" w:eastAsia="仿宋_GB2312" w:cs="Times New Roman"/>
          <w:snapToGrid w:val="0"/>
          <w:kern w:val="0"/>
          <w:sz w:val="21"/>
          <w:szCs w:val="21"/>
        </w:rPr>
      </w:pPr>
      <w:bookmarkStart w:id="114" w:name="_Toc325636600"/>
      <w:bookmarkStart w:id="115" w:name="_Toc531594753"/>
      <w:bookmarkStart w:id="116" w:name="_Toc317863442"/>
      <w:bookmarkStart w:id="117" w:name="_Toc334774183"/>
      <w:bookmarkStart w:id="118" w:name="_Toc30567"/>
      <w:bookmarkStart w:id="119" w:name="_Toc200513146"/>
      <w:r>
        <w:rPr>
          <w:rFonts w:hint="eastAsia" w:ascii="仿宋_GB2312" w:hAnsi="宋体" w:eastAsia="仿宋_GB2312" w:cs="Times New Roman"/>
          <w:snapToGrid w:val="0"/>
          <w:kern w:val="0"/>
          <w:sz w:val="21"/>
          <w:szCs w:val="21"/>
        </w:rPr>
        <w:t>3.1.1  投标函</w:t>
      </w:r>
    </w:p>
    <w:p>
      <w:pPr>
        <w:spacing w:line="320" w:lineRule="exact"/>
        <w:ind w:firstLine="420" w:firstLineChars="20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 xml:space="preserve">3.1.2  </w:t>
      </w:r>
      <w:r>
        <w:rPr>
          <w:rFonts w:ascii="仿宋_GB2312" w:hAnsi="宋体" w:eastAsia="仿宋_GB2312" w:cs="Times New Roman"/>
          <w:snapToGrid w:val="0"/>
          <w:kern w:val="0"/>
          <w:sz w:val="21"/>
          <w:szCs w:val="21"/>
        </w:rPr>
        <w:t>法定代表人身份证明及授权委托书</w:t>
      </w:r>
    </w:p>
    <w:p>
      <w:pPr>
        <w:spacing w:line="320" w:lineRule="exact"/>
        <w:ind w:firstLine="420" w:firstLineChars="20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3.1.3  投标人基本情况表</w:t>
      </w:r>
    </w:p>
    <w:p>
      <w:pPr>
        <w:spacing w:line="320" w:lineRule="exact"/>
        <w:ind w:firstLine="420" w:firstLineChars="20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3.1.4  折扣报价</w:t>
      </w:r>
    </w:p>
    <w:p>
      <w:pPr>
        <w:spacing w:line="320" w:lineRule="exact"/>
        <w:ind w:firstLine="420" w:firstLineChars="20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3.1.5  相关资质证明及承诺</w:t>
      </w:r>
    </w:p>
    <w:p>
      <w:pPr>
        <w:spacing w:line="320" w:lineRule="exact"/>
        <w:ind w:firstLine="420" w:firstLineChars="20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3.1.6  售后服务</w:t>
      </w:r>
    </w:p>
    <w:p>
      <w:pPr>
        <w:spacing w:line="320" w:lineRule="exact"/>
        <w:ind w:firstLine="420" w:firstLineChars="20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3.1.7  投标业绩一览表</w:t>
      </w:r>
    </w:p>
    <w:p>
      <w:pPr>
        <w:spacing w:line="320" w:lineRule="exact"/>
        <w:ind w:firstLine="420" w:firstLineChars="20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 xml:space="preserve">3.1.8  </w:t>
      </w:r>
      <w:r>
        <w:rPr>
          <w:rFonts w:hint="eastAsia" w:eastAsia="仿宋_GB2312"/>
          <w:sz w:val="21"/>
          <w:szCs w:val="21"/>
        </w:rPr>
        <w:t>近三年财务报表</w:t>
      </w:r>
    </w:p>
    <w:p>
      <w:pPr>
        <w:spacing w:line="320" w:lineRule="exact"/>
        <w:ind w:firstLine="420" w:firstLineChars="20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3.1.9  承诺函</w:t>
      </w:r>
    </w:p>
    <w:p>
      <w:pPr>
        <w:autoSpaceDE w:val="0"/>
        <w:autoSpaceDN w:val="0"/>
        <w:adjustRightInd w:val="0"/>
        <w:snapToGrid w:val="0"/>
        <w:spacing w:before="16" w:line="300" w:lineRule="exact"/>
        <w:ind w:firstLine="420" w:firstLineChars="200"/>
        <w:jc w:val="left"/>
        <w:outlineLvl w:val="2"/>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3.1.10  其他</w:t>
      </w:r>
    </w:p>
    <w:p>
      <w:pPr>
        <w:autoSpaceDE w:val="0"/>
        <w:autoSpaceDN w:val="0"/>
        <w:adjustRightInd w:val="0"/>
        <w:snapToGrid w:val="0"/>
        <w:spacing w:before="16" w:line="300" w:lineRule="exact"/>
        <w:jc w:val="left"/>
        <w:outlineLvl w:val="2"/>
        <w:rPr>
          <w:rFonts w:ascii="仿宋_GB2312" w:hAnsi="宋体" w:eastAsia="仿宋_GB2312" w:cs="宋体"/>
          <w:b/>
          <w:snapToGrid w:val="0"/>
          <w:kern w:val="0"/>
          <w:sz w:val="21"/>
          <w:szCs w:val="21"/>
          <w:lang w:val="zh-CN"/>
        </w:rPr>
      </w:pPr>
      <w:r>
        <w:rPr>
          <w:rFonts w:hint="eastAsia" w:ascii="仿宋_GB2312" w:hAnsi="宋体" w:eastAsia="仿宋_GB2312" w:cs="宋体"/>
          <w:b/>
          <w:snapToGrid w:val="0"/>
          <w:kern w:val="0"/>
          <w:sz w:val="21"/>
          <w:szCs w:val="21"/>
          <w:lang w:val="zh-CN"/>
        </w:rPr>
        <w:t>3.2  投标报价</w:t>
      </w:r>
      <w:bookmarkEnd w:id="114"/>
      <w:bookmarkEnd w:id="115"/>
      <w:bookmarkEnd w:id="116"/>
      <w:bookmarkEnd w:id="117"/>
      <w:bookmarkEnd w:id="118"/>
      <w:bookmarkEnd w:id="119"/>
    </w:p>
    <w:p>
      <w:pPr>
        <w:autoSpaceDE w:val="0"/>
        <w:autoSpaceDN w:val="0"/>
        <w:adjustRightInd w:val="0"/>
        <w:snapToGrid w:val="0"/>
        <w:spacing w:line="300" w:lineRule="exact"/>
        <w:ind w:left="42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3.2.1  投标人应按投标人须知前附表及其相关规定填报。</w:t>
      </w:r>
    </w:p>
    <w:p>
      <w:pPr>
        <w:autoSpaceDE w:val="0"/>
        <w:autoSpaceDN w:val="0"/>
        <w:adjustRightInd w:val="0"/>
        <w:snapToGrid w:val="0"/>
        <w:spacing w:before="16" w:line="300" w:lineRule="exact"/>
        <w:jc w:val="left"/>
        <w:outlineLvl w:val="2"/>
        <w:rPr>
          <w:rFonts w:ascii="仿宋_GB2312" w:hAnsi="宋体" w:eastAsia="仿宋_GB2312" w:cs="宋体"/>
          <w:b/>
          <w:snapToGrid w:val="0"/>
          <w:kern w:val="0"/>
          <w:sz w:val="21"/>
          <w:szCs w:val="21"/>
          <w:lang w:val="zh-CN"/>
        </w:rPr>
      </w:pPr>
      <w:bookmarkStart w:id="120" w:name="_Toc531594754"/>
      <w:bookmarkStart w:id="121" w:name="_Toc12196"/>
      <w:bookmarkStart w:id="122" w:name="_Toc200513147"/>
      <w:bookmarkStart w:id="123" w:name="_Toc325636601"/>
      <w:bookmarkStart w:id="124" w:name="_Toc317863443"/>
      <w:bookmarkStart w:id="125" w:name="_Toc334774184"/>
      <w:r>
        <w:rPr>
          <w:rFonts w:hint="eastAsia" w:ascii="仿宋_GB2312" w:hAnsi="宋体" w:eastAsia="仿宋_GB2312" w:cs="宋体"/>
          <w:b/>
          <w:snapToGrid w:val="0"/>
          <w:kern w:val="0"/>
          <w:sz w:val="21"/>
          <w:szCs w:val="21"/>
          <w:lang w:val="zh-CN"/>
        </w:rPr>
        <w:t>3.3  投标有效期</w:t>
      </w:r>
      <w:bookmarkEnd w:id="120"/>
      <w:bookmarkEnd w:id="121"/>
      <w:bookmarkEnd w:id="122"/>
      <w:bookmarkEnd w:id="123"/>
      <w:bookmarkEnd w:id="124"/>
      <w:bookmarkEnd w:id="125"/>
    </w:p>
    <w:p>
      <w:pPr>
        <w:autoSpaceDE w:val="0"/>
        <w:autoSpaceDN w:val="0"/>
        <w:adjustRightInd w:val="0"/>
        <w:snapToGrid w:val="0"/>
        <w:spacing w:line="300" w:lineRule="exact"/>
        <w:ind w:left="42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3.3.1  在投标人须知前附表规定的投标有效期内，投标人不得要求撤销或修改其投标文件。</w:t>
      </w:r>
    </w:p>
    <w:p>
      <w:pPr>
        <w:autoSpaceDE w:val="0"/>
        <w:autoSpaceDN w:val="0"/>
        <w:adjustRightInd w:val="0"/>
        <w:snapToGrid w:val="0"/>
        <w:spacing w:line="300" w:lineRule="exact"/>
        <w:ind w:left="420"/>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3.3.2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autoSpaceDE w:val="0"/>
        <w:autoSpaceDN w:val="0"/>
        <w:adjustRightInd w:val="0"/>
        <w:snapToGrid w:val="0"/>
        <w:spacing w:before="16" w:line="300" w:lineRule="exact"/>
        <w:jc w:val="left"/>
        <w:outlineLvl w:val="2"/>
        <w:rPr>
          <w:rFonts w:ascii="仿宋_GB2312" w:hAnsi="宋体" w:eastAsia="仿宋_GB2312" w:cs="宋体"/>
          <w:b/>
          <w:snapToGrid w:val="0"/>
          <w:kern w:val="0"/>
          <w:sz w:val="21"/>
          <w:szCs w:val="21"/>
          <w:lang w:val="zh-CN"/>
        </w:rPr>
      </w:pPr>
      <w:bookmarkStart w:id="126" w:name="_Toc28560"/>
      <w:bookmarkStart w:id="127" w:name="_Toc317863444"/>
      <w:bookmarkStart w:id="128" w:name="_Toc200513148"/>
      <w:bookmarkStart w:id="129" w:name="_Toc531594755"/>
      <w:bookmarkStart w:id="130" w:name="_Toc334774185"/>
      <w:bookmarkStart w:id="131" w:name="_Toc325636602"/>
      <w:r>
        <w:rPr>
          <w:rFonts w:hint="eastAsia" w:ascii="仿宋_GB2312" w:hAnsi="宋体" w:eastAsia="仿宋_GB2312" w:cs="宋体"/>
          <w:b/>
          <w:snapToGrid w:val="0"/>
          <w:kern w:val="0"/>
          <w:sz w:val="21"/>
          <w:szCs w:val="21"/>
          <w:lang w:val="zh-CN"/>
        </w:rPr>
        <w:t>3.4  投标保证金</w:t>
      </w:r>
      <w:bookmarkEnd w:id="126"/>
      <w:bookmarkEnd w:id="127"/>
      <w:bookmarkEnd w:id="128"/>
      <w:bookmarkEnd w:id="129"/>
      <w:bookmarkEnd w:id="130"/>
      <w:bookmarkEnd w:id="131"/>
    </w:p>
    <w:p>
      <w:pPr>
        <w:autoSpaceDE w:val="0"/>
        <w:autoSpaceDN w:val="0"/>
        <w:adjustRightInd w:val="0"/>
        <w:snapToGrid w:val="0"/>
        <w:spacing w:line="300" w:lineRule="exact"/>
        <w:ind w:left="420"/>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3.4.1  投标人在递交投标文件的同时，应按“投标人须知前附表”规定的金额、形式缴纳投标保证金，并作为其投标文件的组成部分。</w:t>
      </w:r>
    </w:p>
    <w:p>
      <w:pPr>
        <w:autoSpaceDE w:val="0"/>
        <w:autoSpaceDN w:val="0"/>
        <w:adjustRightInd w:val="0"/>
        <w:snapToGrid w:val="0"/>
        <w:spacing w:line="300" w:lineRule="exact"/>
        <w:ind w:left="419"/>
        <w:jc w:val="left"/>
        <w:rPr>
          <w:rFonts w:ascii="仿宋_GB2312" w:hAnsi="宋体" w:eastAsia="仿宋_GB2312" w:cs="Times New Roman"/>
          <w:b/>
          <w:bCs/>
          <w:snapToGrid w:val="0"/>
          <w:kern w:val="0"/>
          <w:sz w:val="21"/>
          <w:szCs w:val="21"/>
        </w:rPr>
      </w:pPr>
      <w:r>
        <w:rPr>
          <w:rFonts w:hint="eastAsia" w:ascii="仿宋_GB2312" w:hAnsi="宋体" w:eastAsia="仿宋_GB2312" w:cs="Times New Roman"/>
          <w:snapToGrid w:val="0"/>
          <w:kern w:val="0"/>
          <w:sz w:val="21"/>
          <w:szCs w:val="21"/>
        </w:rPr>
        <w:t xml:space="preserve">3.4.2  </w:t>
      </w:r>
      <w:r>
        <w:rPr>
          <w:rFonts w:hint="eastAsia" w:ascii="仿宋_GB2312" w:hAnsi="宋体" w:eastAsia="仿宋_GB2312" w:cs="Times New Roman"/>
          <w:b/>
          <w:bCs/>
          <w:snapToGrid w:val="0"/>
          <w:kern w:val="0"/>
          <w:sz w:val="21"/>
          <w:szCs w:val="21"/>
        </w:rPr>
        <w:t>投标人不按本章第 3.4.1 项要求提交投标保证金的，其投标文件作废标处理。</w:t>
      </w:r>
    </w:p>
    <w:p>
      <w:pPr>
        <w:autoSpaceDE w:val="0"/>
        <w:autoSpaceDN w:val="0"/>
        <w:adjustRightInd w:val="0"/>
        <w:snapToGrid w:val="0"/>
        <w:spacing w:line="300" w:lineRule="exact"/>
        <w:ind w:left="419"/>
        <w:jc w:val="left"/>
        <w:rPr>
          <w:rFonts w:eastAsia="仿宋_GB2312"/>
          <w:sz w:val="21"/>
          <w:szCs w:val="21"/>
        </w:rPr>
      </w:pPr>
      <w:r>
        <w:rPr>
          <w:rFonts w:hint="eastAsia" w:ascii="仿宋_GB2312" w:hAnsi="宋体" w:eastAsia="仿宋_GB2312" w:cs="Times New Roman"/>
          <w:snapToGrid w:val="0"/>
          <w:kern w:val="0"/>
          <w:sz w:val="21"/>
          <w:szCs w:val="21"/>
        </w:rPr>
        <w:t xml:space="preserve">3.4.3  </w:t>
      </w:r>
      <w:r>
        <w:rPr>
          <w:rFonts w:eastAsia="仿宋_GB2312"/>
          <w:sz w:val="21"/>
          <w:szCs w:val="21"/>
        </w:rPr>
        <w:t>招标人发出中标通知书后</w:t>
      </w:r>
      <w:r>
        <w:rPr>
          <w:rFonts w:hint="eastAsia" w:eastAsia="仿宋_GB2312"/>
          <w:sz w:val="21"/>
          <w:szCs w:val="21"/>
        </w:rPr>
        <w:t>15个工作日</w:t>
      </w:r>
      <w:r>
        <w:rPr>
          <w:rFonts w:eastAsia="仿宋_GB2312"/>
          <w:sz w:val="21"/>
          <w:szCs w:val="21"/>
        </w:rPr>
        <w:t>内，学院退还未列入中标候选人的投标保证金（不计息），招标人与中标人签订合同后</w:t>
      </w:r>
      <w:r>
        <w:rPr>
          <w:rFonts w:hint="eastAsia" w:eastAsia="仿宋_GB2312"/>
          <w:sz w:val="21"/>
          <w:szCs w:val="21"/>
        </w:rPr>
        <w:t>10个工作日</w:t>
      </w:r>
      <w:r>
        <w:rPr>
          <w:rFonts w:eastAsia="仿宋_GB2312"/>
          <w:sz w:val="21"/>
          <w:szCs w:val="21"/>
        </w:rPr>
        <w:t>内，学院向其他中标候选人退还投标保证金（不计息）。</w:t>
      </w:r>
    </w:p>
    <w:p>
      <w:pPr>
        <w:autoSpaceDE w:val="0"/>
        <w:autoSpaceDN w:val="0"/>
        <w:adjustRightInd w:val="0"/>
        <w:snapToGrid w:val="0"/>
        <w:spacing w:line="300" w:lineRule="exact"/>
        <w:ind w:left="419"/>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3.4.4  有下列情形之一的，投标保证金将不予退还：</w:t>
      </w:r>
    </w:p>
    <w:p>
      <w:pPr>
        <w:autoSpaceDE w:val="0"/>
        <w:autoSpaceDN w:val="0"/>
        <w:adjustRightInd w:val="0"/>
        <w:snapToGrid w:val="0"/>
        <w:spacing w:line="300" w:lineRule="exact"/>
        <w:ind w:left="42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（1）投标人在规定的投标有效期内撤销或修改其投标文件；</w:t>
      </w:r>
    </w:p>
    <w:p>
      <w:pPr>
        <w:autoSpaceDE w:val="0"/>
        <w:autoSpaceDN w:val="0"/>
        <w:adjustRightInd w:val="0"/>
        <w:snapToGrid w:val="0"/>
        <w:spacing w:line="300" w:lineRule="exact"/>
        <w:ind w:left="420"/>
        <w:jc w:val="left"/>
        <w:rPr>
          <w:rFonts w:eastAsia="仿宋_GB2312"/>
          <w:sz w:val="21"/>
          <w:szCs w:val="21"/>
        </w:rPr>
      </w:pPr>
      <w:r>
        <w:rPr>
          <w:rFonts w:hint="eastAsia" w:ascii="仿宋_GB2312" w:hAnsi="宋体" w:eastAsia="仿宋_GB2312" w:cs="Times New Roman"/>
          <w:snapToGrid w:val="0"/>
          <w:kern w:val="0"/>
          <w:sz w:val="21"/>
          <w:szCs w:val="21"/>
        </w:rPr>
        <w:t>（2）</w:t>
      </w:r>
      <w:bookmarkStart w:id="132" w:name="_Toc200513150"/>
      <w:bookmarkStart w:id="133" w:name="_Toc325636603"/>
      <w:bookmarkStart w:id="134" w:name="_Toc23569"/>
      <w:bookmarkStart w:id="135" w:name="_Toc334774186"/>
      <w:bookmarkStart w:id="136" w:name="_Toc317863445"/>
      <w:r>
        <w:rPr>
          <w:rFonts w:eastAsia="仿宋_GB2312"/>
          <w:sz w:val="21"/>
          <w:szCs w:val="21"/>
        </w:rPr>
        <w:t>中标人在中标通知书发出</w:t>
      </w:r>
      <w:r>
        <w:rPr>
          <w:rFonts w:hint="eastAsia" w:eastAsia="仿宋_GB2312"/>
          <w:sz w:val="21"/>
          <w:szCs w:val="21"/>
        </w:rPr>
        <w:t>3</w:t>
      </w:r>
      <w:r>
        <w:rPr>
          <w:rFonts w:eastAsia="仿宋_GB2312"/>
          <w:sz w:val="21"/>
          <w:szCs w:val="21"/>
        </w:rPr>
        <w:t>日之内拒绝签订合同，其保证金将不予退还</w:t>
      </w:r>
      <w:r>
        <w:rPr>
          <w:rFonts w:hint="eastAsia" w:eastAsia="仿宋_GB2312"/>
          <w:sz w:val="21"/>
          <w:szCs w:val="21"/>
        </w:rPr>
        <w:t>。</w:t>
      </w:r>
    </w:p>
    <w:p>
      <w:pPr>
        <w:autoSpaceDE w:val="0"/>
        <w:autoSpaceDN w:val="0"/>
        <w:adjustRightInd w:val="0"/>
        <w:snapToGrid w:val="0"/>
        <w:spacing w:line="300" w:lineRule="exact"/>
        <w:jc w:val="left"/>
        <w:rPr>
          <w:rFonts w:ascii="仿宋_GB2312" w:hAnsi="宋体" w:eastAsia="仿宋_GB2312" w:cs="宋体"/>
          <w:b/>
          <w:snapToGrid w:val="0"/>
          <w:kern w:val="0"/>
          <w:sz w:val="21"/>
          <w:szCs w:val="21"/>
          <w:lang w:val="zh-CN"/>
        </w:rPr>
      </w:pPr>
      <w:r>
        <w:rPr>
          <w:rFonts w:hint="eastAsia" w:ascii="仿宋_GB2312" w:hAnsi="宋体" w:eastAsia="仿宋_GB2312" w:cs="宋体"/>
          <w:b/>
          <w:snapToGrid w:val="0"/>
          <w:kern w:val="0"/>
          <w:sz w:val="21"/>
          <w:szCs w:val="21"/>
          <w:lang w:val="zh-CN"/>
        </w:rPr>
        <w:t>3.5  资格审查资料</w:t>
      </w:r>
      <w:bookmarkEnd w:id="132"/>
      <w:bookmarkEnd w:id="133"/>
      <w:bookmarkEnd w:id="134"/>
      <w:bookmarkEnd w:id="135"/>
      <w:bookmarkEnd w:id="136"/>
    </w:p>
    <w:p>
      <w:pPr>
        <w:autoSpaceDE w:val="0"/>
        <w:autoSpaceDN w:val="0"/>
        <w:adjustRightInd w:val="0"/>
        <w:snapToGrid w:val="0"/>
        <w:spacing w:line="300" w:lineRule="exact"/>
        <w:ind w:left="42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 xml:space="preserve">3.5.1  </w:t>
      </w:r>
      <w:r>
        <w:rPr>
          <w:rFonts w:hint="eastAsia" w:ascii="Times New Roman" w:hAnsi="Times New Roman" w:eastAsia="仿宋_GB2312" w:cs="Times New Roman"/>
          <w:sz w:val="21"/>
          <w:szCs w:val="21"/>
        </w:rPr>
        <w:t>本须知前附表</w:t>
      </w:r>
      <w:r>
        <w:rPr>
          <w:rFonts w:ascii="Times New Roman" w:hAnsi="Times New Roman" w:eastAsia="仿宋_GB2312" w:cs="Times New Roman"/>
          <w:sz w:val="21"/>
          <w:szCs w:val="21"/>
        </w:rPr>
        <w:t>1.4.1</w:t>
      </w:r>
      <w:r>
        <w:rPr>
          <w:rFonts w:hint="eastAsia" w:ascii="Times New Roman" w:hAnsi="Times New Roman" w:eastAsia="仿宋_GB2312" w:cs="Times New Roman"/>
          <w:sz w:val="21"/>
          <w:szCs w:val="21"/>
        </w:rPr>
        <w:t>条要求的相关资料复印件（需要加盖公章）和投标文件格式要求的内容</w:t>
      </w:r>
      <w:r>
        <w:rPr>
          <w:rFonts w:hint="eastAsia" w:ascii="仿宋_GB2312" w:hAnsi="宋体" w:eastAsia="仿宋_GB2312" w:cs="Times New Roman"/>
          <w:snapToGrid w:val="0"/>
          <w:kern w:val="0"/>
          <w:sz w:val="21"/>
          <w:szCs w:val="21"/>
        </w:rPr>
        <w:t>；</w:t>
      </w:r>
    </w:p>
    <w:p>
      <w:pPr>
        <w:autoSpaceDE w:val="0"/>
        <w:autoSpaceDN w:val="0"/>
        <w:adjustRightInd w:val="0"/>
        <w:snapToGrid w:val="0"/>
        <w:spacing w:before="16" w:line="300" w:lineRule="exact"/>
        <w:jc w:val="left"/>
        <w:outlineLvl w:val="2"/>
        <w:rPr>
          <w:rFonts w:ascii="仿宋_GB2312" w:hAnsi="宋体" w:eastAsia="仿宋_GB2312" w:cs="宋体"/>
          <w:b/>
          <w:snapToGrid w:val="0"/>
          <w:kern w:val="0"/>
          <w:sz w:val="21"/>
          <w:szCs w:val="21"/>
          <w:lang w:val="zh-CN"/>
        </w:rPr>
      </w:pPr>
      <w:bookmarkStart w:id="137" w:name="_Toc334774187"/>
      <w:bookmarkStart w:id="138" w:name="_Toc531594756"/>
      <w:bookmarkStart w:id="139" w:name="_Toc317863446"/>
      <w:bookmarkStart w:id="140" w:name="_Toc7983"/>
      <w:bookmarkStart w:id="141" w:name="_Toc200513151"/>
      <w:bookmarkStart w:id="142" w:name="_Toc325636604"/>
      <w:r>
        <w:rPr>
          <w:rFonts w:hint="eastAsia" w:ascii="仿宋_GB2312" w:hAnsi="宋体" w:eastAsia="仿宋_GB2312" w:cs="宋体"/>
          <w:b/>
          <w:snapToGrid w:val="0"/>
          <w:kern w:val="0"/>
          <w:sz w:val="21"/>
          <w:szCs w:val="21"/>
          <w:lang w:val="zh-CN"/>
        </w:rPr>
        <w:t>3.6  备选投标人案</w:t>
      </w:r>
      <w:bookmarkEnd w:id="137"/>
      <w:bookmarkEnd w:id="138"/>
      <w:bookmarkEnd w:id="139"/>
      <w:bookmarkEnd w:id="140"/>
      <w:bookmarkEnd w:id="141"/>
      <w:bookmarkEnd w:id="142"/>
    </w:p>
    <w:p>
      <w:pPr>
        <w:autoSpaceDE w:val="0"/>
        <w:autoSpaceDN w:val="0"/>
        <w:adjustRightInd w:val="0"/>
        <w:snapToGrid w:val="0"/>
        <w:spacing w:line="300" w:lineRule="exact"/>
        <w:ind w:left="420"/>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投标人不得递交备选投标人案。</w:t>
      </w:r>
    </w:p>
    <w:p>
      <w:pPr>
        <w:autoSpaceDE w:val="0"/>
        <w:autoSpaceDN w:val="0"/>
        <w:adjustRightInd w:val="0"/>
        <w:snapToGrid w:val="0"/>
        <w:spacing w:before="16" w:line="300" w:lineRule="exact"/>
        <w:jc w:val="left"/>
        <w:outlineLvl w:val="2"/>
        <w:rPr>
          <w:rFonts w:ascii="仿宋_GB2312" w:hAnsi="宋体" w:eastAsia="仿宋_GB2312" w:cs="宋体"/>
          <w:b/>
          <w:snapToGrid w:val="0"/>
          <w:kern w:val="0"/>
          <w:sz w:val="21"/>
          <w:szCs w:val="21"/>
          <w:lang w:val="zh-CN"/>
        </w:rPr>
      </w:pPr>
      <w:bookmarkStart w:id="143" w:name="_Toc200513152"/>
      <w:bookmarkStart w:id="144" w:name="_Toc325636605"/>
      <w:bookmarkStart w:id="145" w:name="_Toc317863447"/>
      <w:bookmarkStart w:id="146" w:name="_Toc21408"/>
      <w:bookmarkStart w:id="147" w:name="_Toc334774188"/>
      <w:bookmarkStart w:id="148" w:name="_Toc531594757"/>
      <w:r>
        <w:rPr>
          <w:rFonts w:hint="eastAsia" w:ascii="仿宋_GB2312" w:hAnsi="宋体" w:eastAsia="仿宋_GB2312" w:cs="宋体"/>
          <w:b/>
          <w:snapToGrid w:val="0"/>
          <w:kern w:val="0"/>
          <w:sz w:val="21"/>
          <w:szCs w:val="21"/>
          <w:lang w:val="zh-CN"/>
        </w:rPr>
        <w:t>3.7  投标文件的编制</w:t>
      </w:r>
      <w:bookmarkEnd w:id="143"/>
      <w:bookmarkEnd w:id="144"/>
      <w:bookmarkEnd w:id="145"/>
      <w:bookmarkEnd w:id="146"/>
      <w:bookmarkEnd w:id="147"/>
      <w:bookmarkEnd w:id="148"/>
    </w:p>
    <w:p>
      <w:pPr>
        <w:autoSpaceDE w:val="0"/>
        <w:autoSpaceDN w:val="0"/>
        <w:adjustRightInd w:val="0"/>
        <w:snapToGrid w:val="0"/>
        <w:spacing w:line="300" w:lineRule="exact"/>
        <w:ind w:left="420"/>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3.7.1  投标文件应按第五章“投标文件格式”进行编写，如有必要，可以增加内容和附页，作为投标文件的组成部分。其中，投标文件技术条款、投标函条款在满足招标文件实质性要求的基础上，可以提出比招标文件要求更有利于招标人的承诺。</w:t>
      </w:r>
    </w:p>
    <w:p>
      <w:pPr>
        <w:autoSpaceDE w:val="0"/>
        <w:autoSpaceDN w:val="0"/>
        <w:adjustRightInd w:val="0"/>
        <w:snapToGrid w:val="0"/>
        <w:spacing w:line="300" w:lineRule="exact"/>
        <w:ind w:left="42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3.7.2  投标文件应当对招标文件有关工期、投标有效期、质量要求、技术标准和要求、招标范围等实质性内容做出响应。</w:t>
      </w:r>
    </w:p>
    <w:p>
      <w:pPr>
        <w:autoSpaceDE w:val="0"/>
        <w:autoSpaceDN w:val="0"/>
        <w:adjustRightInd w:val="0"/>
        <w:snapToGrid w:val="0"/>
        <w:spacing w:line="300" w:lineRule="exact"/>
        <w:ind w:left="424"/>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position w:val="-2"/>
          <w:sz w:val="21"/>
          <w:szCs w:val="21"/>
        </w:rPr>
        <w:t>3.7.3  投标文件应用不褪色的材料书写或打印，并由投标人的法定代表人或其委托代理</w:t>
      </w:r>
      <w:r>
        <w:rPr>
          <w:rFonts w:hint="eastAsia" w:ascii="仿宋_GB2312" w:hAnsi="宋体" w:eastAsia="仿宋_GB2312" w:cs="Times New Roman"/>
          <w:snapToGrid w:val="0"/>
          <w:kern w:val="0"/>
          <w:sz w:val="21"/>
          <w:szCs w:val="21"/>
        </w:rPr>
        <w:t>人签字、盖单位公章。委托代理人签字的，投标文件应附法定代表人签署的授权委托书。投标文件应尽量避免涂改、行间插字或删除。如果出现上述情况，改动之处应加盖单位公章或由投标人的法定代表人或其授权的代理人签字确认。签字或盖章的具体要求见投标人须知前附表。</w:t>
      </w:r>
    </w:p>
    <w:p>
      <w:pPr>
        <w:autoSpaceDE w:val="0"/>
        <w:autoSpaceDN w:val="0"/>
        <w:adjustRightInd w:val="0"/>
        <w:snapToGrid w:val="0"/>
        <w:spacing w:before="1" w:line="300" w:lineRule="exact"/>
        <w:ind w:left="426" w:right="-164"/>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3.7.4  投标文件份数见投标须知前附表。</w:t>
      </w:r>
    </w:p>
    <w:p>
      <w:pPr>
        <w:autoSpaceDE w:val="0"/>
        <w:autoSpaceDN w:val="0"/>
        <w:adjustRightInd w:val="0"/>
        <w:snapToGrid w:val="0"/>
        <w:spacing w:before="10" w:line="300" w:lineRule="exact"/>
        <w:ind w:left="426" w:right="-109"/>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3.7.5  投标文件的正本与副本应分别装订成册，并编制目录，具体装订要求见投标人须知前附表规定。</w:t>
      </w:r>
    </w:p>
    <w:p>
      <w:pPr>
        <w:autoSpaceDE w:val="0"/>
        <w:autoSpaceDN w:val="0"/>
        <w:adjustRightInd w:val="0"/>
        <w:snapToGrid w:val="0"/>
        <w:spacing w:line="300" w:lineRule="exact"/>
        <w:jc w:val="left"/>
        <w:outlineLvl w:val="1"/>
        <w:rPr>
          <w:rFonts w:ascii="仿宋_GB2312" w:hAnsi="宋体" w:eastAsia="仿宋_GB2312" w:cs="宋体"/>
          <w:b/>
          <w:snapToGrid w:val="0"/>
          <w:w w:val="99"/>
          <w:kern w:val="0"/>
          <w:sz w:val="28"/>
          <w:szCs w:val="32"/>
          <w:lang w:val="zh-CN"/>
        </w:rPr>
      </w:pPr>
      <w:bookmarkStart w:id="149" w:name="_Toc531594758"/>
      <w:bookmarkStart w:id="150" w:name="_Toc334774189"/>
      <w:bookmarkStart w:id="151" w:name="_Toc200513153"/>
      <w:bookmarkStart w:id="152" w:name="_Toc13793"/>
      <w:bookmarkStart w:id="153" w:name="_Toc317863448"/>
      <w:r>
        <w:rPr>
          <w:rFonts w:hint="eastAsia" w:ascii="仿宋_GB2312" w:hAnsi="宋体" w:eastAsia="仿宋_GB2312" w:cs="宋体"/>
          <w:b/>
          <w:snapToGrid w:val="0"/>
          <w:w w:val="99"/>
          <w:kern w:val="0"/>
          <w:sz w:val="28"/>
          <w:szCs w:val="32"/>
          <w:lang w:val="zh-CN"/>
        </w:rPr>
        <w:t>4.  投标</w:t>
      </w:r>
      <w:bookmarkEnd w:id="149"/>
      <w:bookmarkEnd w:id="150"/>
      <w:bookmarkEnd w:id="151"/>
      <w:bookmarkEnd w:id="152"/>
      <w:bookmarkEnd w:id="153"/>
    </w:p>
    <w:p>
      <w:pPr>
        <w:autoSpaceDE w:val="0"/>
        <w:autoSpaceDN w:val="0"/>
        <w:adjustRightInd w:val="0"/>
        <w:snapToGrid w:val="0"/>
        <w:spacing w:before="16" w:line="300" w:lineRule="exact"/>
        <w:jc w:val="left"/>
        <w:outlineLvl w:val="2"/>
        <w:rPr>
          <w:rFonts w:ascii="仿宋_GB2312" w:hAnsi="宋体" w:eastAsia="仿宋_GB2312" w:cs="宋体"/>
          <w:b/>
          <w:snapToGrid w:val="0"/>
          <w:kern w:val="0"/>
          <w:sz w:val="21"/>
          <w:szCs w:val="21"/>
          <w:lang w:val="zh-CN"/>
        </w:rPr>
      </w:pPr>
      <w:bookmarkStart w:id="154" w:name="_Toc317863449"/>
      <w:bookmarkStart w:id="155" w:name="_Toc334774190"/>
      <w:bookmarkStart w:id="156" w:name="_Toc531594759"/>
      <w:bookmarkStart w:id="157" w:name="_Toc325636607"/>
      <w:bookmarkStart w:id="158" w:name="_Toc26003"/>
      <w:bookmarkStart w:id="159" w:name="_Toc200513154"/>
      <w:r>
        <w:rPr>
          <w:rFonts w:hint="eastAsia" w:ascii="仿宋_GB2312" w:hAnsi="宋体" w:eastAsia="仿宋_GB2312" w:cs="宋体"/>
          <w:b/>
          <w:snapToGrid w:val="0"/>
          <w:kern w:val="0"/>
          <w:sz w:val="21"/>
          <w:szCs w:val="21"/>
          <w:lang w:val="zh-CN"/>
        </w:rPr>
        <w:t>4.1  投标文件的密封和标记</w:t>
      </w:r>
      <w:bookmarkEnd w:id="154"/>
      <w:bookmarkEnd w:id="155"/>
      <w:bookmarkEnd w:id="156"/>
      <w:bookmarkEnd w:id="157"/>
      <w:bookmarkEnd w:id="158"/>
      <w:bookmarkEnd w:id="159"/>
    </w:p>
    <w:p>
      <w:pPr>
        <w:autoSpaceDE w:val="0"/>
        <w:autoSpaceDN w:val="0"/>
        <w:adjustRightInd w:val="0"/>
        <w:snapToGrid w:val="0"/>
        <w:spacing w:line="300" w:lineRule="exact"/>
        <w:ind w:left="410"/>
        <w:jc w:val="left"/>
        <w:rPr>
          <w:rFonts w:ascii="仿宋_GB2312" w:hAnsi="宋体" w:eastAsia="仿宋_GB2312" w:cs="Times New Roman"/>
          <w:snapToGrid w:val="0"/>
          <w:kern w:val="0"/>
          <w:sz w:val="21"/>
          <w:szCs w:val="21"/>
        </w:rPr>
      </w:pPr>
      <w:bookmarkStart w:id="160" w:name="_Toc200513155"/>
      <w:r>
        <w:rPr>
          <w:rFonts w:hint="eastAsia" w:ascii="仿宋_GB2312" w:hAnsi="宋体" w:eastAsia="仿宋_GB2312" w:cs="Times New Roman"/>
          <w:snapToGrid w:val="0"/>
          <w:kern w:val="0"/>
          <w:sz w:val="21"/>
          <w:szCs w:val="21"/>
        </w:rPr>
        <w:t>4.1.1  投标文件的密封见投标人须知前附表。</w:t>
      </w:r>
    </w:p>
    <w:p>
      <w:pPr>
        <w:autoSpaceDE w:val="0"/>
        <w:autoSpaceDN w:val="0"/>
        <w:adjustRightInd w:val="0"/>
        <w:snapToGrid w:val="0"/>
        <w:spacing w:line="300" w:lineRule="exact"/>
        <w:ind w:left="41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4.1.2  投标文件的封套上应写明的内容见投标人须知前附表。</w:t>
      </w:r>
    </w:p>
    <w:p>
      <w:pPr>
        <w:autoSpaceDE w:val="0"/>
        <w:autoSpaceDN w:val="0"/>
        <w:adjustRightInd w:val="0"/>
        <w:snapToGrid w:val="0"/>
        <w:spacing w:line="300" w:lineRule="exact"/>
        <w:ind w:firstLine="420" w:firstLineChars="20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4.1.3  未按要求密封和写标记的投标文件，将被拒绝受理。</w:t>
      </w:r>
    </w:p>
    <w:p>
      <w:pPr>
        <w:autoSpaceDE w:val="0"/>
        <w:autoSpaceDN w:val="0"/>
        <w:adjustRightInd w:val="0"/>
        <w:snapToGrid w:val="0"/>
        <w:spacing w:before="16" w:line="300" w:lineRule="exact"/>
        <w:jc w:val="left"/>
        <w:outlineLvl w:val="2"/>
        <w:rPr>
          <w:rFonts w:ascii="仿宋_GB2312" w:hAnsi="宋体" w:eastAsia="仿宋_GB2312" w:cs="宋体"/>
          <w:b/>
          <w:snapToGrid w:val="0"/>
          <w:kern w:val="0"/>
          <w:sz w:val="21"/>
          <w:szCs w:val="21"/>
          <w:lang w:val="zh-CN"/>
        </w:rPr>
      </w:pPr>
      <w:bookmarkStart w:id="161" w:name="_Toc317863450"/>
      <w:bookmarkStart w:id="162" w:name="_Toc531594760"/>
      <w:bookmarkStart w:id="163" w:name="_Toc325636608"/>
      <w:bookmarkStart w:id="164" w:name="_Toc5004"/>
      <w:bookmarkStart w:id="165" w:name="_Toc334774191"/>
      <w:r>
        <w:rPr>
          <w:rFonts w:hint="eastAsia" w:ascii="仿宋_GB2312" w:hAnsi="宋体" w:eastAsia="仿宋_GB2312" w:cs="宋体"/>
          <w:b/>
          <w:snapToGrid w:val="0"/>
          <w:kern w:val="0"/>
          <w:sz w:val="21"/>
          <w:szCs w:val="21"/>
          <w:lang w:val="zh-CN"/>
        </w:rPr>
        <w:t>4.2  投标文件的递交</w:t>
      </w:r>
      <w:bookmarkEnd w:id="160"/>
      <w:bookmarkEnd w:id="161"/>
      <w:bookmarkEnd w:id="162"/>
      <w:bookmarkEnd w:id="163"/>
      <w:bookmarkEnd w:id="164"/>
      <w:bookmarkEnd w:id="165"/>
    </w:p>
    <w:p>
      <w:pPr>
        <w:autoSpaceDE w:val="0"/>
        <w:autoSpaceDN w:val="0"/>
        <w:adjustRightInd w:val="0"/>
        <w:snapToGrid w:val="0"/>
        <w:spacing w:line="300" w:lineRule="exact"/>
        <w:ind w:left="41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4.2.1  投标人应在本章前附表规定的投标截止时间前递交投标文件。</w:t>
      </w:r>
    </w:p>
    <w:p>
      <w:pPr>
        <w:autoSpaceDE w:val="0"/>
        <w:autoSpaceDN w:val="0"/>
        <w:adjustRightInd w:val="0"/>
        <w:snapToGrid w:val="0"/>
        <w:spacing w:line="300" w:lineRule="exact"/>
        <w:ind w:left="41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4.2.2  投标人递交投标文件的地点：见投标人须知前附表。</w:t>
      </w:r>
    </w:p>
    <w:p>
      <w:pPr>
        <w:autoSpaceDE w:val="0"/>
        <w:autoSpaceDN w:val="0"/>
        <w:adjustRightInd w:val="0"/>
        <w:snapToGrid w:val="0"/>
        <w:spacing w:line="300" w:lineRule="exact"/>
        <w:ind w:left="41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4.2.3  除投标人须知前附表另有规定外，投标人所递交的投标文件不予退还。</w:t>
      </w:r>
    </w:p>
    <w:p>
      <w:pPr>
        <w:autoSpaceDE w:val="0"/>
        <w:autoSpaceDN w:val="0"/>
        <w:adjustRightInd w:val="0"/>
        <w:snapToGrid w:val="0"/>
        <w:spacing w:line="300" w:lineRule="exact"/>
        <w:ind w:left="41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4.2.4  招标人收到投标文件后，向投标人出具签收凭证。</w:t>
      </w:r>
    </w:p>
    <w:p>
      <w:pPr>
        <w:autoSpaceDE w:val="0"/>
        <w:autoSpaceDN w:val="0"/>
        <w:adjustRightInd w:val="0"/>
        <w:snapToGrid w:val="0"/>
        <w:spacing w:line="300" w:lineRule="exact"/>
        <w:ind w:left="41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4.2.5  逾期送达的或者未送达指定地点的投标文件，招标人不予受理。</w:t>
      </w:r>
    </w:p>
    <w:p>
      <w:pPr>
        <w:autoSpaceDE w:val="0"/>
        <w:autoSpaceDN w:val="0"/>
        <w:adjustRightInd w:val="0"/>
        <w:snapToGrid w:val="0"/>
        <w:spacing w:before="16" w:line="300" w:lineRule="exact"/>
        <w:jc w:val="left"/>
        <w:outlineLvl w:val="2"/>
        <w:rPr>
          <w:rFonts w:ascii="仿宋_GB2312" w:hAnsi="宋体" w:eastAsia="仿宋_GB2312" w:cs="宋体"/>
          <w:b/>
          <w:snapToGrid w:val="0"/>
          <w:kern w:val="0"/>
          <w:sz w:val="21"/>
          <w:szCs w:val="21"/>
          <w:lang w:val="zh-CN"/>
        </w:rPr>
      </w:pPr>
      <w:bookmarkStart w:id="166" w:name="_Toc531594761"/>
      <w:bookmarkStart w:id="167" w:name="_Toc317863451"/>
      <w:bookmarkStart w:id="168" w:name="_Toc200513156"/>
      <w:bookmarkStart w:id="169" w:name="_Toc325636609"/>
      <w:bookmarkStart w:id="170" w:name="_Toc20769"/>
      <w:bookmarkStart w:id="171" w:name="_Toc334774192"/>
      <w:r>
        <w:rPr>
          <w:rFonts w:hint="eastAsia" w:ascii="仿宋_GB2312" w:hAnsi="宋体" w:eastAsia="仿宋_GB2312" w:cs="宋体"/>
          <w:b/>
          <w:snapToGrid w:val="0"/>
          <w:kern w:val="0"/>
          <w:sz w:val="21"/>
          <w:szCs w:val="21"/>
          <w:lang w:val="zh-CN"/>
        </w:rPr>
        <w:t>4.3  投标文件的修改与撤回</w:t>
      </w:r>
      <w:bookmarkEnd w:id="166"/>
      <w:bookmarkEnd w:id="167"/>
      <w:bookmarkEnd w:id="168"/>
      <w:bookmarkEnd w:id="169"/>
      <w:bookmarkEnd w:id="170"/>
      <w:bookmarkEnd w:id="171"/>
    </w:p>
    <w:p>
      <w:pPr>
        <w:autoSpaceDE w:val="0"/>
        <w:autoSpaceDN w:val="0"/>
        <w:adjustRightInd w:val="0"/>
        <w:snapToGrid w:val="0"/>
        <w:spacing w:line="300" w:lineRule="exact"/>
        <w:ind w:left="42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4.3.1  在本章第4.2.1项规定的投标截止时间前，投标人可以修改或撤回已递交的投标文件，但应以书面形式通知招标人。</w:t>
      </w:r>
    </w:p>
    <w:p>
      <w:pPr>
        <w:autoSpaceDE w:val="0"/>
        <w:autoSpaceDN w:val="0"/>
        <w:adjustRightInd w:val="0"/>
        <w:snapToGrid w:val="0"/>
        <w:spacing w:line="300" w:lineRule="exact"/>
        <w:ind w:left="42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4.3.2  投标人修改或撤回已递交投标文件的书面通知应按照本章第3.7.3项的要求签字或盖章。招标人收到书面通知后，向投标人出具签收凭证。</w:t>
      </w:r>
    </w:p>
    <w:p>
      <w:pPr>
        <w:autoSpaceDE w:val="0"/>
        <w:autoSpaceDN w:val="0"/>
        <w:adjustRightInd w:val="0"/>
        <w:snapToGrid w:val="0"/>
        <w:spacing w:line="300" w:lineRule="exact"/>
        <w:ind w:left="42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4.3.3  修改的内容为投标文件的组成部分。修改的投标文件应按照本章第3条、第4条规定进行编制、密封、标记和递交，并标明“修改”字样。</w:t>
      </w:r>
    </w:p>
    <w:p>
      <w:pPr>
        <w:autoSpaceDE w:val="0"/>
        <w:autoSpaceDN w:val="0"/>
        <w:adjustRightInd w:val="0"/>
        <w:snapToGrid w:val="0"/>
        <w:spacing w:line="300" w:lineRule="exact"/>
        <w:jc w:val="left"/>
        <w:outlineLvl w:val="1"/>
        <w:rPr>
          <w:rFonts w:ascii="仿宋_GB2312" w:hAnsi="宋体" w:eastAsia="仿宋_GB2312" w:cs="宋体"/>
          <w:b/>
          <w:snapToGrid w:val="0"/>
          <w:w w:val="99"/>
          <w:kern w:val="0"/>
          <w:sz w:val="28"/>
          <w:szCs w:val="32"/>
          <w:lang w:val="zh-CN"/>
        </w:rPr>
      </w:pPr>
      <w:bookmarkStart w:id="172" w:name="_Toc1489"/>
      <w:bookmarkStart w:id="173" w:name="_Toc317863452"/>
      <w:bookmarkStart w:id="174" w:name="_Toc200513157"/>
      <w:bookmarkStart w:id="175" w:name="_Toc334774193"/>
      <w:bookmarkStart w:id="176" w:name="_Toc531594762"/>
      <w:r>
        <w:rPr>
          <w:rFonts w:hint="eastAsia" w:ascii="仿宋_GB2312" w:hAnsi="宋体" w:eastAsia="仿宋_GB2312" w:cs="宋体"/>
          <w:b/>
          <w:snapToGrid w:val="0"/>
          <w:w w:val="99"/>
          <w:kern w:val="0"/>
          <w:sz w:val="28"/>
          <w:szCs w:val="32"/>
          <w:lang w:val="zh-CN"/>
        </w:rPr>
        <w:t>5.  开标</w:t>
      </w:r>
      <w:bookmarkEnd w:id="172"/>
      <w:bookmarkEnd w:id="173"/>
      <w:bookmarkEnd w:id="174"/>
      <w:bookmarkEnd w:id="175"/>
      <w:r>
        <w:rPr>
          <w:rFonts w:hint="eastAsia" w:ascii="仿宋_GB2312" w:hAnsi="宋体" w:eastAsia="仿宋_GB2312" w:cs="宋体"/>
          <w:b/>
          <w:snapToGrid w:val="0"/>
          <w:w w:val="99"/>
          <w:kern w:val="0"/>
          <w:sz w:val="28"/>
          <w:szCs w:val="32"/>
          <w:lang w:val="zh-CN"/>
        </w:rPr>
        <w:t>时间及地点</w:t>
      </w:r>
      <w:bookmarkEnd w:id="176"/>
    </w:p>
    <w:p>
      <w:pPr>
        <w:autoSpaceDE w:val="0"/>
        <w:autoSpaceDN w:val="0"/>
        <w:adjustRightInd w:val="0"/>
        <w:snapToGrid w:val="0"/>
        <w:spacing w:line="300" w:lineRule="exact"/>
        <w:jc w:val="left"/>
        <w:outlineLvl w:val="1"/>
        <w:rPr>
          <w:rFonts w:ascii="仿宋_GB2312" w:hAnsi="宋体" w:eastAsia="仿宋_GB2312" w:cs="宋体"/>
          <w:b/>
          <w:snapToGrid w:val="0"/>
          <w:w w:val="99"/>
          <w:kern w:val="0"/>
          <w:sz w:val="21"/>
          <w:szCs w:val="21"/>
          <w:lang w:val="zh-CN"/>
        </w:rPr>
      </w:pPr>
      <w:r>
        <w:rPr>
          <w:rFonts w:hint="eastAsia" w:ascii="仿宋_GB2312" w:hAnsi="宋体" w:eastAsia="仿宋_GB2312" w:cs="宋体"/>
          <w:b/>
          <w:snapToGrid w:val="0"/>
          <w:w w:val="99"/>
          <w:kern w:val="0"/>
          <w:sz w:val="21"/>
          <w:szCs w:val="21"/>
          <w:lang w:val="zh-CN"/>
        </w:rPr>
        <w:t xml:space="preserve">    </w:t>
      </w:r>
      <w:bookmarkStart w:id="177" w:name="_Toc531594763"/>
      <w:bookmarkStart w:id="178" w:name="_Toc334774196"/>
      <w:bookmarkStart w:id="179" w:name="_Toc317863455"/>
      <w:bookmarkStart w:id="180" w:name="_Toc200513160"/>
      <w:bookmarkStart w:id="181" w:name="_Toc7504"/>
      <w:r>
        <w:rPr>
          <w:rFonts w:hint="eastAsia" w:ascii="仿宋_GB2312" w:hAnsi="宋体" w:eastAsia="仿宋_GB2312" w:cs="Times New Roman"/>
          <w:snapToGrid w:val="0"/>
          <w:kern w:val="0"/>
          <w:sz w:val="21"/>
          <w:szCs w:val="21"/>
        </w:rPr>
        <w:t>开标时间及地点见投标人需知前附表</w:t>
      </w:r>
      <w:bookmarkEnd w:id="177"/>
    </w:p>
    <w:p>
      <w:pPr>
        <w:autoSpaceDE w:val="0"/>
        <w:autoSpaceDN w:val="0"/>
        <w:adjustRightInd w:val="0"/>
        <w:snapToGrid w:val="0"/>
        <w:spacing w:line="300" w:lineRule="exact"/>
        <w:jc w:val="left"/>
        <w:outlineLvl w:val="1"/>
        <w:rPr>
          <w:rFonts w:ascii="仿宋_GB2312" w:hAnsi="宋体" w:eastAsia="仿宋_GB2312" w:cs="宋体"/>
          <w:b/>
          <w:snapToGrid w:val="0"/>
          <w:w w:val="99"/>
          <w:kern w:val="0"/>
          <w:sz w:val="28"/>
          <w:szCs w:val="32"/>
          <w:lang w:val="zh-CN"/>
        </w:rPr>
      </w:pPr>
      <w:bookmarkStart w:id="182" w:name="_Toc531594764"/>
      <w:r>
        <w:rPr>
          <w:rFonts w:hint="eastAsia" w:ascii="仿宋_GB2312" w:hAnsi="宋体" w:eastAsia="仿宋_GB2312" w:cs="宋体"/>
          <w:b/>
          <w:snapToGrid w:val="0"/>
          <w:w w:val="99"/>
          <w:kern w:val="0"/>
          <w:sz w:val="28"/>
          <w:szCs w:val="32"/>
          <w:lang w:val="zh-CN"/>
        </w:rPr>
        <w:t>6.  评标</w:t>
      </w:r>
      <w:bookmarkEnd w:id="178"/>
      <w:bookmarkEnd w:id="179"/>
      <w:bookmarkEnd w:id="180"/>
      <w:bookmarkEnd w:id="181"/>
      <w:bookmarkEnd w:id="182"/>
    </w:p>
    <w:p>
      <w:pPr>
        <w:autoSpaceDE w:val="0"/>
        <w:autoSpaceDN w:val="0"/>
        <w:adjustRightInd w:val="0"/>
        <w:snapToGrid w:val="0"/>
        <w:spacing w:before="16" w:line="300" w:lineRule="exact"/>
        <w:jc w:val="left"/>
        <w:outlineLvl w:val="2"/>
        <w:rPr>
          <w:rFonts w:ascii="仿宋_GB2312" w:hAnsi="宋体" w:eastAsia="仿宋_GB2312" w:cs="宋体"/>
          <w:b/>
          <w:snapToGrid w:val="0"/>
          <w:kern w:val="0"/>
          <w:sz w:val="21"/>
          <w:szCs w:val="21"/>
          <w:lang w:val="zh-CN"/>
        </w:rPr>
      </w:pPr>
      <w:bookmarkStart w:id="183" w:name="_Toc334774197"/>
      <w:bookmarkStart w:id="184" w:name="_Toc16186"/>
      <w:bookmarkStart w:id="185" w:name="_Toc325636614"/>
      <w:bookmarkStart w:id="186" w:name="_Toc317863456"/>
      <w:bookmarkStart w:id="187" w:name="_Toc531594765"/>
      <w:bookmarkStart w:id="188" w:name="_Toc200513161"/>
      <w:r>
        <w:rPr>
          <w:rFonts w:hint="eastAsia" w:ascii="仿宋_GB2312" w:hAnsi="宋体" w:eastAsia="仿宋_GB2312" w:cs="宋体"/>
          <w:b/>
          <w:snapToGrid w:val="0"/>
          <w:kern w:val="0"/>
          <w:sz w:val="21"/>
          <w:szCs w:val="21"/>
          <w:lang w:val="zh-CN"/>
        </w:rPr>
        <w:t>6.1  评标委员会</w:t>
      </w:r>
      <w:bookmarkEnd w:id="183"/>
      <w:bookmarkEnd w:id="184"/>
      <w:bookmarkEnd w:id="185"/>
      <w:bookmarkEnd w:id="186"/>
      <w:bookmarkEnd w:id="187"/>
      <w:bookmarkEnd w:id="188"/>
    </w:p>
    <w:p>
      <w:pPr>
        <w:autoSpaceDE w:val="0"/>
        <w:autoSpaceDN w:val="0"/>
        <w:adjustRightInd w:val="0"/>
        <w:snapToGrid w:val="0"/>
        <w:spacing w:line="300" w:lineRule="exact"/>
        <w:ind w:left="420"/>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6.1.1  评标由招标人依法组建的评标委员会负责。评标委员会成员的确定方式见投标人须知前附表。</w:t>
      </w:r>
    </w:p>
    <w:p>
      <w:pPr>
        <w:autoSpaceDE w:val="0"/>
        <w:autoSpaceDN w:val="0"/>
        <w:adjustRightInd w:val="0"/>
        <w:snapToGrid w:val="0"/>
        <w:spacing w:line="300" w:lineRule="exact"/>
        <w:ind w:left="42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6.1.2  评标委员会成员有下列情形之一的，应当回避：</w:t>
      </w:r>
    </w:p>
    <w:p>
      <w:pPr>
        <w:autoSpaceDE w:val="0"/>
        <w:autoSpaceDN w:val="0"/>
        <w:adjustRightInd w:val="0"/>
        <w:snapToGrid w:val="0"/>
        <w:spacing w:line="300" w:lineRule="exact"/>
        <w:ind w:left="41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（1）招标人或投标人的主要负责人的近亲属；</w:t>
      </w:r>
    </w:p>
    <w:p>
      <w:pPr>
        <w:autoSpaceDE w:val="0"/>
        <w:autoSpaceDN w:val="0"/>
        <w:adjustRightInd w:val="0"/>
        <w:snapToGrid w:val="0"/>
        <w:spacing w:line="300" w:lineRule="exact"/>
        <w:ind w:left="41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（2）项目主管部门或者行政监督部门的人员；</w:t>
      </w:r>
    </w:p>
    <w:p>
      <w:pPr>
        <w:autoSpaceDE w:val="0"/>
        <w:autoSpaceDN w:val="0"/>
        <w:adjustRightInd w:val="0"/>
        <w:snapToGrid w:val="0"/>
        <w:spacing w:line="300" w:lineRule="exact"/>
        <w:ind w:left="41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（3）与投标人有经济利益关系，可能影响对投标公正评审的；</w:t>
      </w:r>
    </w:p>
    <w:p>
      <w:pPr>
        <w:autoSpaceDE w:val="0"/>
        <w:autoSpaceDN w:val="0"/>
        <w:adjustRightInd w:val="0"/>
        <w:snapToGrid w:val="0"/>
        <w:spacing w:line="300" w:lineRule="exact"/>
        <w:ind w:left="363"/>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（4）曾因在招标、评标以及其他与招标投标有关活动中从事违法行为而受过行政处罚或刑事处罚的。</w:t>
      </w:r>
    </w:p>
    <w:p>
      <w:pPr>
        <w:autoSpaceDE w:val="0"/>
        <w:autoSpaceDN w:val="0"/>
        <w:adjustRightInd w:val="0"/>
        <w:snapToGrid w:val="0"/>
        <w:spacing w:before="16" w:line="300" w:lineRule="exact"/>
        <w:jc w:val="left"/>
        <w:outlineLvl w:val="2"/>
        <w:rPr>
          <w:rFonts w:ascii="仿宋_GB2312" w:hAnsi="宋体" w:eastAsia="仿宋_GB2312" w:cs="宋体"/>
          <w:b/>
          <w:snapToGrid w:val="0"/>
          <w:kern w:val="0"/>
          <w:sz w:val="21"/>
          <w:szCs w:val="21"/>
          <w:lang w:val="zh-CN"/>
        </w:rPr>
      </w:pPr>
      <w:bookmarkStart w:id="189" w:name="_Toc325636615"/>
      <w:bookmarkStart w:id="190" w:name="_Toc18631"/>
      <w:bookmarkStart w:id="191" w:name="_Toc531594766"/>
      <w:bookmarkStart w:id="192" w:name="_Toc317863457"/>
      <w:bookmarkStart w:id="193" w:name="_Toc334774198"/>
      <w:bookmarkStart w:id="194" w:name="_Toc200513162"/>
      <w:r>
        <w:rPr>
          <w:rFonts w:hint="eastAsia" w:ascii="仿宋_GB2312" w:hAnsi="宋体" w:eastAsia="仿宋_GB2312" w:cs="宋体"/>
          <w:b/>
          <w:snapToGrid w:val="0"/>
          <w:kern w:val="0"/>
          <w:sz w:val="21"/>
          <w:szCs w:val="21"/>
          <w:lang w:val="zh-CN"/>
        </w:rPr>
        <w:t>6.2  评标原则</w:t>
      </w:r>
      <w:bookmarkEnd w:id="189"/>
      <w:bookmarkEnd w:id="190"/>
      <w:bookmarkEnd w:id="191"/>
      <w:bookmarkEnd w:id="192"/>
      <w:bookmarkEnd w:id="193"/>
      <w:bookmarkEnd w:id="194"/>
    </w:p>
    <w:p>
      <w:pPr>
        <w:tabs>
          <w:tab w:val="center" w:pos="4153"/>
          <w:tab w:val="right" w:pos="8306"/>
        </w:tabs>
        <w:snapToGrid w:val="0"/>
        <w:ind w:left="422" w:leftChars="176"/>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根据有效投标文件的</w:t>
      </w:r>
      <w:bookmarkStart w:id="195" w:name="_Toc317863458"/>
      <w:bookmarkStart w:id="196" w:name="_Toc334774199"/>
      <w:bookmarkStart w:id="197" w:name="_Toc200513163"/>
      <w:bookmarkStart w:id="198" w:name="_Toc325636616"/>
      <w:bookmarkStart w:id="199" w:name="_Toc21682"/>
      <w:r>
        <w:rPr>
          <w:rFonts w:hint="eastAsia" w:ascii="仿宋_GB2312" w:hAnsi="宋体" w:eastAsia="仿宋_GB2312" w:cs="Times New Roman"/>
          <w:snapToGrid w:val="0"/>
          <w:kern w:val="0"/>
          <w:sz w:val="21"/>
          <w:szCs w:val="21"/>
        </w:rPr>
        <w:t>折扣报价、增值服务、售后保障等因素综合评定确定中标单位。</w:t>
      </w:r>
    </w:p>
    <w:p>
      <w:pPr>
        <w:tabs>
          <w:tab w:val="center" w:pos="4153"/>
          <w:tab w:val="right" w:pos="8306"/>
        </w:tabs>
        <w:snapToGrid w:val="0"/>
        <w:jc w:val="left"/>
        <w:rPr>
          <w:rFonts w:ascii="仿宋_GB2312" w:hAnsi="宋体" w:eastAsia="仿宋_GB2312" w:cs="宋体"/>
          <w:b/>
          <w:snapToGrid w:val="0"/>
          <w:kern w:val="0"/>
          <w:sz w:val="21"/>
          <w:szCs w:val="21"/>
          <w:lang w:val="zh-CN"/>
        </w:rPr>
      </w:pPr>
      <w:r>
        <w:rPr>
          <w:rFonts w:hint="eastAsia" w:ascii="仿宋_GB2312" w:hAnsi="宋体" w:eastAsia="仿宋_GB2312" w:cs="宋体"/>
          <w:b/>
          <w:snapToGrid w:val="0"/>
          <w:kern w:val="0"/>
          <w:sz w:val="21"/>
          <w:szCs w:val="21"/>
          <w:lang w:val="zh-CN"/>
        </w:rPr>
        <w:t>6.3  评标</w:t>
      </w:r>
      <w:bookmarkEnd w:id="195"/>
      <w:bookmarkEnd w:id="196"/>
      <w:bookmarkEnd w:id="197"/>
      <w:bookmarkEnd w:id="198"/>
      <w:bookmarkEnd w:id="199"/>
    </w:p>
    <w:p>
      <w:pPr>
        <w:autoSpaceDE w:val="0"/>
        <w:autoSpaceDN w:val="0"/>
        <w:adjustRightInd w:val="0"/>
        <w:snapToGrid w:val="0"/>
        <w:spacing w:line="300" w:lineRule="exact"/>
        <w:ind w:left="42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评标委员会按照第四章“评标原则”规定的方法、评审因素、标准和程序对投标文件进行评审。</w:t>
      </w:r>
      <w:bookmarkStart w:id="200" w:name="_Toc200513164"/>
    </w:p>
    <w:p>
      <w:pPr>
        <w:autoSpaceDE w:val="0"/>
        <w:autoSpaceDN w:val="0"/>
        <w:adjustRightInd w:val="0"/>
        <w:snapToGrid w:val="0"/>
        <w:spacing w:line="300" w:lineRule="exact"/>
        <w:jc w:val="left"/>
        <w:outlineLvl w:val="1"/>
        <w:rPr>
          <w:rFonts w:ascii="仿宋_GB2312" w:hAnsi="宋体" w:eastAsia="仿宋_GB2312" w:cs="宋体"/>
          <w:b/>
          <w:snapToGrid w:val="0"/>
          <w:w w:val="99"/>
          <w:kern w:val="0"/>
          <w:sz w:val="28"/>
          <w:szCs w:val="32"/>
          <w:lang w:val="zh-CN"/>
        </w:rPr>
      </w:pPr>
      <w:bookmarkStart w:id="201" w:name="_Toc334774200"/>
      <w:bookmarkStart w:id="202" w:name="_Toc531594767"/>
      <w:bookmarkStart w:id="203" w:name="_Toc317863459"/>
      <w:bookmarkStart w:id="204" w:name="_Toc5106"/>
      <w:r>
        <w:rPr>
          <w:rFonts w:hint="eastAsia" w:ascii="仿宋_GB2312" w:hAnsi="宋体" w:eastAsia="仿宋_GB2312" w:cs="宋体"/>
          <w:b/>
          <w:snapToGrid w:val="0"/>
          <w:w w:val="99"/>
          <w:kern w:val="0"/>
          <w:sz w:val="28"/>
          <w:szCs w:val="32"/>
          <w:lang w:val="zh-CN"/>
        </w:rPr>
        <w:t>7.  合同授予</w:t>
      </w:r>
      <w:bookmarkEnd w:id="200"/>
      <w:bookmarkEnd w:id="201"/>
      <w:bookmarkEnd w:id="202"/>
      <w:bookmarkEnd w:id="203"/>
      <w:bookmarkEnd w:id="204"/>
    </w:p>
    <w:p>
      <w:pPr>
        <w:autoSpaceDE w:val="0"/>
        <w:autoSpaceDN w:val="0"/>
        <w:adjustRightInd w:val="0"/>
        <w:snapToGrid w:val="0"/>
        <w:spacing w:before="16" w:line="300" w:lineRule="exact"/>
        <w:jc w:val="left"/>
        <w:outlineLvl w:val="2"/>
        <w:rPr>
          <w:rFonts w:ascii="仿宋_GB2312" w:hAnsi="宋体" w:eastAsia="仿宋_GB2312" w:cs="宋体"/>
          <w:b/>
          <w:snapToGrid w:val="0"/>
          <w:kern w:val="0"/>
          <w:sz w:val="21"/>
          <w:szCs w:val="21"/>
          <w:lang w:val="zh-CN"/>
        </w:rPr>
      </w:pPr>
      <w:bookmarkStart w:id="205" w:name="_Toc317863460"/>
      <w:bookmarkStart w:id="206" w:name="_Toc334774201"/>
      <w:bookmarkStart w:id="207" w:name="_Toc531594768"/>
      <w:bookmarkStart w:id="208" w:name="_Toc22299"/>
      <w:bookmarkStart w:id="209" w:name="_Toc200513165"/>
      <w:bookmarkStart w:id="210" w:name="_Toc325636618"/>
      <w:r>
        <w:rPr>
          <w:rFonts w:hint="eastAsia" w:ascii="仿宋_GB2312" w:hAnsi="宋体" w:eastAsia="仿宋_GB2312" w:cs="宋体"/>
          <w:b/>
          <w:snapToGrid w:val="0"/>
          <w:kern w:val="0"/>
          <w:sz w:val="21"/>
          <w:szCs w:val="21"/>
          <w:lang w:val="zh-CN"/>
        </w:rPr>
        <w:t>7.1  定标方式</w:t>
      </w:r>
      <w:bookmarkEnd w:id="205"/>
      <w:bookmarkEnd w:id="206"/>
      <w:bookmarkEnd w:id="207"/>
      <w:bookmarkEnd w:id="208"/>
      <w:bookmarkEnd w:id="209"/>
      <w:bookmarkEnd w:id="210"/>
    </w:p>
    <w:p>
      <w:pPr>
        <w:autoSpaceDE w:val="0"/>
        <w:autoSpaceDN w:val="0"/>
        <w:adjustRightInd w:val="0"/>
        <w:snapToGrid w:val="0"/>
        <w:spacing w:line="300" w:lineRule="exact"/>
        <w:ind w:left="42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before="16" w:line="300" w:lineRule="exact"/>
        <w:jc w:val="left"/>
        <w:outlineLvl w:val="2"/>
        <w:rPr>
          <w:rFonts w:ascii="仿宋_GB2312" w:hAnsi="宋体" w:eastAsia="仿宋_GB2312" w:cs="宋体"/>
          <w:b/>
          <w:snapToGrid w:val="0"/>
          <w:kern w:val="0"/>
          <w:sz w:val="21"/>
          <w:szCs w:val="21"/>
          <w:lang w:val="zh-CN"/>
        </w:rPr>
      </w:pPr>
      <w:bookmarkStart w:id="211" w:name="_Toc19729"/>
      <w:bookmarkStart w:id="212" w:name="_Toc200513166"/>
      <w:bookmarkStart w:id="213" w:name="_Toc334774202"/>
      <w:bookmarkStart w:id="214" w:name="_Toc531594769"/>
      <w:bookmarkStart w:id="215" w:name="_Toc317863461"/>
      <w:bookmarkStart w:id="216" w:name="_Toc325636619"/>
      <w:r>
        <w:rPr>
          <w:rFonts w:hint="eastAsia" w:ascii="仿宋_GB2312" w:hAnsi="宋体" w:eastAsia="仿宋_GB2312" w:cs="宋体"/>
          <w:b/>
          <w:snapToGrid w:val="0"/>
          <w:kern w:val="0"/>
          <w:sz w:val="21"/>
          <w:szCs w:val="21"/>
          <w:lang w:val="zh-CN"/>
        </w:rPr>
        <w:t>7.2  中标通知</w:t>
      </w:r>
      <w:bookmarkEnd w:id="211"/>
      <w:bookmarkEnd w:id="212"/>
      <w:bookmarkEnd w:id="213"/>
      <w:bookmarkEnd w:id="214"/>
      <w:bookmarkEnd w:id="215"/>
      <w:bookmarkEnd w:id="216"/>
    </w:p>
    <w:p>
      <w:pPr>
        <w:autoSpaceDE w:val="0"/>
        <w:autoSpaceDN w:val="0"/>
        <w:adjustRightInd w:val="0"/>
        <w:snapToGrid w:val="0"/>
        <w:spacing w:line="300" w:lineRule="exact"/>
        <w:ind w:left="420"/>
        <w:jc w:val="left"/>
        <w:rPr>
          <w:rFonts w:ascii="Times New Roman" w:hAnsi="宋体" w:cs="Times New Roman"/>
          <w:snapToGrid w:val="0"/>
          <w:sz w:val="21"/>
          <w:szCs w:val="21"/>
        </w:rPr>
      </w:pPr>
      <w:r>
        <w:rPr>
          <w:rFonts w:hint="eastAsia" w:ascii="仿宋_GB2312" w:hAnsi="宋体" w:eastAsia="仿宋_GB2312" w:cs="Times New Roman"/>
          <w:snapToGrid w:val="0"/>
          <w:kern w:val="0"/>
          <w:sz w:val="21"/>
          <w:szCs w:val="21"/>
        </w:rPr>
        <w:t>在本章第 3.3 款规定的投标有效期内，招标人以网络公示的形式向中标人发出中标通知书。</w:t>
      </w:r>
      <w:bookmarkStart w:id="217" w:name="_Toc200513168"/>
    </w:p>
    <w:p>
      <w:pPr>
        <w:autoSpaceDE w:val="0"/>
        <w:autoSpaceDN w:val="0"/>
        <w:adjustRightInd w:val="0"/>
        <w:snapToGrid w:val="0"/>
        <w:spacing w:before="16" w:line="300" w:lineRule="exact"/>
        <w:jc w:val="left"/>
        <w:outlineLvl w:val="2"/>
        <w:rPr>
          <w:rFonts w:ascii="仿宋_GB2312" w:hAnsi="宋体" w:eastAsia="仿宋_GB2312" w:cs="宋体"/>
          <w:b/>
          <w:snapToGrid w:val="0"/>
          <w:kern w:val="0"/>
          <w:sz w:val="21"/>
          <w:szCs w:val="21"/>
          <w:lang w:val="zh-CN"/>
        </w:rPr>
      </w:pPr>
      <w:bookmarkStart w:id="218" w:name="_Toc334774203"/>
      <w:bookmarkStart w:id="219" w:name="_Toc325636621"/>
      <w:bookmarkStart w:id="220" w:name="_Toc531594770"/>
      <w:bookmarkStart w:id="221" w:name="_Toc9808"/>
      <w:bookmarkStart w:id="222" w:name="_Toc317863463"/>
      <w:r>
        <w:rPr>
          <w:rFonts w:hint="eastAsia" w:ascii="仿宋_GB2312" w:hAnsi="宋体" w:eastAsia="仿宋_GB2312" w:cs="宋体"/>
          <w:b/>
          <w:snapToGrid w:val="0"/>
          <w:kern w:val="0"/>
          <w:sz w:val="21"/>
          <w:szCs w:val="21"/>
          <w:lang w:val="zh-CN"/>
        </w:rPr>
        <w:t>7.3  签订合同</w:t>
      </w:r>
      <w:bookmarkEnd w:id="217"/>
      <w:bookmarkEnd w:id="218"/>
      <w:bookmarkEnd w:id="219"/>
      <w:bookmarkEnd w:id="220"/>
      <w:bookmarkEnd w:id="221"/>
      <w:bookmarkEnd w:id="222"/>
    </w:p>
    <w:p>
      <w:pPr>
        <w:autoSpaceDE w:val="0"/>
        <w:autoSpaceDN w:val="0"/>
        <w:adjustRightInd w:val="0"/>
        <w:snapToGrid w:val="0"/>
        <w:spacing w:line="300" w:lineRule="exact"/>
        <w:ind w:left="420"/>
        <w:rPr>
          <w:rFonts w:ascii="仿宋_GB2312" w:hAnsi="宋体" w:eastAsia="仿宋_GB2312" w:cs="Times New Roman"/>
          <w:snapToGrid w:val="0"/>
          <w:kern w:val="0"/>
          <w:sz w:val="21"/>
          <w:szCs w:val="21"/>
        </w:rPr>
      </w:pPr>
      <w:bookmarkStart w:id="223" w:name="_Toc200513169"/>
      <w:r>
        <w:rPr>
          <w:rFonts w:hint="eastAsia" w:ascii="仿宋_GB2312" w:hAnsi="宋体" w:eastAsia="仿宋_GB2312" w:cs="Times New Roman"/>
          <w:snapToGrid w:val="0"/>
          <w:kern w:val="0"/>
          <w:sz w:val="21"/>
          <w:szCs w:val="21"/>
        </w:rPr>
        <w:t>7.3.1 招标人和中标人应当自中标通知书发出之日起3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pPr>
        <w:autoSpaceDE w:val="0"/>
        <w:autoSpaceDN w:val="0"/>
        <w:adjustRightInd w:val="0"/>
        <w:snapToGrid w:val="0"/>
        <w:spacing w:line="300" w:lineRule="exact"/>
        <w:ind w:left="42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7.3.2 发出中标通知书后，招标人无正当理由拒签合同的，招标人向中标人退还投标保证金；给中标人造成损失的，还应当赔偿损失。</w:t>
      </w:r>
    </w:p>
    <w:p>
      <w:pPr>
        <w:autoSpaceDE w:val="0"/>
        <w:autoSpaceDN w:val="0"/>
        <w:adjustRightInd w:val="0"/>
        <w:snapToGrid w:val="0"/>
        <w:spacing w:line="300" w:lineRule="exact"/>
        <w:ind w:left="420"/>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7.3.3 投标人中标后又提出对招标文件中各项条款的不实质性响应，经双方协商，在7.3.1条规定的时间内不能达成一致意见的，招标人有权取消其中标资格，并没收其投标保证金。</w:t>
      </w:r>
    </w:p>
    <w:p>
      <w:pPr>
        <w:autoSpaceDE w:val="0"/>
        <w:autoSpaceDN w:val="0"/>
        <w:adjustRightInd w:val="0"/>
        <w:snapToGrid w:val="0"/>
        <w:spacing w:line="300" w:lineRule="exact"/>
        <w:ind w:left="42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7.3.4 签订合同后，承包人放弃承包权或因自身原因（如资金不保证，设备、机具、劳动力等资源不保证,无法提交履约担保等等）不能履行合同，发包人有权终止合同，并没收其投标保证金及履约保证金。</w:t>
      </w:r>
    </w:p>
    <w:p>
      <w:pPr>
        <w:autoSpaceDE w:val="0"/>
        <w:autoSpaceDN w:val="0"/>
        <w:adjustRightInd w:val="0"/>
        <w:snapToGrid w:val="0"/>
        <w:spacing w:line="300" w:lineRule="exact"/>
        <w:jc w:val="left"/>
        <w:outlineLvl w:val="1"/>
        <w:rPr>
          <w:rFonts w:ascii="仿宋_GB2312" w:hAnsi="宋体" w:eastAsia="仿宋_GB2312" w:cs="宋体"/>
          <w:b/>
          <w:snapToGrid w:val="0"/>
          <w:w w:val="99"/>
          <w:kern w:val="0"/>
          <w:sz w:val="28"/>
          <w:szCs w:val="32"/>
          <w:lang w:val="zh-CN"/>
        </w:rPr>
      </w:pPr>
      <w:bookmarkStart w:id="224" w:name="_Toc531594771"/>
      <w:bookmarkStart w:id="225" w:name="_Toc15584"/>
      <w:bookmarkStart w:id="226" w:name="_Toc334774204"/>
      <w:bookmarkStart w:id="227" w:name="_Toc317863464"/>
      <w:r>
        <w:rPr>
          <w:rFonts w:hint="eastAsia" w:ascii="仿宋_GB2312" w:hAnsi="宋体" w:eastAsia="仿宋_GB2312" w:cs="宋体"/>
          <w:b/>
          <w:snapToGrid w:val="0"/>
          <w:w w:val="99"/>
          <w:kern w:val="0"/>
          <w:sz w:val="28"/>
          <w:szCs w:val="32"/>
          <w:lang w:val="zh-CN"/>
        </w:rPr>
        <w:t>8.  重新招标和不再招标</w:t>
      </w:r>
      <w:bookmarkEnd w:id="223"/>
      <w:bookmarkEnd w:id="224"/>
      <w:bookmarkEnd w:id="225"/>
      <w:bookmarkEnd w:id="226"/>
      <w:bookmarkEnd w:id="227"/>
    </w:p>
    <w:p>
      <w:pPr>
        <w:autoSpaceDE w:val="0"/>
        <w:autoSpaceDN w:val="0"/>
        <w:adjustRightInd w:val="0"/>
        <w:snapToGrid w:val="0"/>
        <w:spacing w:before="16" w:line="300" w:lineRule="exact"/>
        <w:jc w:val="left"/>
        <w:outlineLvl w:val="2"/>
        <w:rPr>
          <w:rFonts w:ascii="仿宋_GB2312" w:hAnsi="宋体" w:eastAsia="仿宋_GB2312" w:cs="宋体"/>
          <w:b/>
          <w:snapToGrid w:val="0"/>
          <w:kern w:val="0"/>
          <w:sz w:val="21"/>
          <w:szCs w:val="21"/>
          <w:lang w:val="zh-CN"/>
        </w:rPr>
      </w:pPr>
      <w:bookmarkStart w:id="228" w:name="_Toc334774205"/>
      <w:bookmarkStart w:id="229" w:name="_Toc325636623"/>
      <w:bookmarkStart w:id="230" w:name="_Toc531594772"/>
      <w:bookmarkStart w:id="231" w:name="_Toc317863465"/>
      <w:bookmarkStart w:id="232" w:name="_Toc200513170"/>
      <w:bookmarkStart w:id="233" w:name="_Toc22330"/>
      <w:r>
        <w:rPr>
          <w:rFonts w:hint="eastAsia" w:ascii="仿宋_GB2312" w:hAnsi="宋体" w:eastAsia="仿宋_GB2312" w:cs="宋体"/>
          <w:b/>
          <w:snapToGrid w:val="0"/>
          <w:kern w:val="0"/>
          <w:sz w:val="21"/>
          <w:szCs w:val="21"/>
          <w:lang w:val="zh-CN"/>
        </w:rPr>
        <w:t>8.1  重新招标</w:t>
      </w:r>
      <w:bookmarkEnd w:id="228"/>
      <w:bookmarkEnd w:id="229"/>
      <w:bookmarkEnd w:id="230"/>
      <w:bookmarkEnd w:id="231"/>
      <w:bookmarkEnd w:id="232"/>
      <w:bookmarkEnd w:id="233"/>
    </w:p>
    <w:p>
      <w:pPr>
        <w:autoSpaceDE w:val="0"/>
        <w:autoSpaceDN w:val="0"/>
        <w:adjustRightInd w:val="0"/>
        <w:snapToGrid w:val="0"/>
        <w:spacing w:line="300" w:lineRule="exact"/>
        <w:ind w:left="41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有下列情形之一的，招标人将重新招标：</w:t>
      </w:r>
    </w:p>
    <w:p>
      <w:pPr>
        <w:autoSpaceDE w:val="0"/>
        <w:autoSpaceDN w:val="0"/>
        <w:adjustRightInd w:val="0"/>
        <w:snapToGrid w:val="0"/>
        <w:spacing w:line="300" w:lineRule="exact"/>
        <w:ind w:firstLine="315" w:firstLineChars="15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w:t>
      </w:r>
      <w:bookmarkStart w:id="234" w:name="_Toc200513171"/>
      <w:bookmarkStart w:id="235" w:name="_Toc325636624"/>
      <w:bookmarkStart w:id="236" w:name="_Toc317863466"/>
      <w:bookmarkStart w:id="237" w:name="_Toc24379"/>
      <w:bookmarkStart w:id="238" w:name="_Toc334774206"/>
      <w:r>
        <w:rPr>
          <w:rFonts w:hint="eastAsia" w:eastAsia="仿宋_GB2312"/>
          <w:sz w:val="21"/>
          <w:szCs w:val="21"/>
        </w:rPr>
        <w:t>1）、</w:t>
      </w:r>
      <w:r>
        <w:rPr>
          <w:rFonts w:hint="eastAsia" w:ascii="仿宋_GB2312" w:hAnsi="宋体" w:eastAsia="仿宋_GB2312" w:cs="Times New Roman"/>
          <w:snapToGrid w:val="0"/>
          <w:kern w:val="0"/>
          <w:sz w:val="21"/>
          <w:szCs w:val="21"/>
        </w:rPr>
        <w:t>投标截止时间止，投标人少于</w:t>
      </w:r>
      <w:r>
        <w:rPr>
          <w:rFonts w:hint="eastAsia" w:eastAsia="仿宋_GB2312"/>
          <w:sz w:val="21"/>
          <w:szCs w:val="21"/>
        </w:rPr>
        <w:t>三</w:t>
      </w:r>
      <w:r>
        <w:rPr>
          <w:rFonts w:hint="eastAsia" w:ascii="仿宋_GB2312" w:hAnsi="宋体" w:eastAsia="仿宋_GB2312" w:cs="Times New Roman"/>
          <w:snapToGrid w:val="0"/>
          <w:kern w:val="0"/>
          <w:sz w:val="21"/>
          <w:szCs w:val="21"/>
        </w:rPr>
        <w:t>个的；</w:t>
      </w:r>
    </w:p>
    <w:p>
      <w:pPr>
        <w:autoSpaceDE w:val="0"/>
        <w:autoSpaceDN w:val="0"/>
        <w:adjustRightInd w:val="0"/>
        <w:snapToGrid w:val="0"/>
        <w:spacing w:line="300" w:lineRule="exact"/>
        <w:ind w:left="422" w:leftChars="132" w:hanging="105" w:hangingChars="50"/>
        <w:jc w:val="left"/>
        <w:rPr>
          <w:rFonts w:ascii="仿宋_GB2312" w:hAnsi="宋体" w:eastAsia="仿宋_GB2312" w:cs="Times New Roman"/>
          <w:snapToGrid w:val="0"/>
          <w:kern w:val="0"/>
          <w:sz w:val="21"/>
          <w:szCs w:val="21"/>
        </w:rPr>
      </w:pPr>
      <w:r>
        <w:rPr>
          <w:rFonts w:hint="eastAsia" w:eastAsia="仿宋_GB2312"/>
          <w:sz w:val="21"/>
          <w:szCs w:val="21"/>
        </w:rPr>
        <w:t>（2）、</w:t>
      </w:r>
      <w:r>
        <w:rPr>
          <w:rFonts w:eastAsia="仿宋_GB2312"/>
          <w:sz w:val="21"/>
          <w:szCs w:val="21"/>
        </w:rPr>
        <w:t>经评审后，如合格的投标人少于</w:t>
      </w:r>
      <w:r>
        <w:rPr>
          <w:rFonts w:hint="eastAsia" w:eastAsia="仿宋_GB2312"/>
          <w:sz w:val="21"/>
          <w:szCs w:val="21"/>
        </w:rPr>
        <w:t>三</w:t>
      </w:r>
      <w:r>
        <w:rPr>
          <w:rFonts w:eastAsia="仿宋_GB2312"/>
          <w:sz w:val="21"/>
          <w:szCs w:val="21"/>
        </w:rPr>
        <w:t>个且评标委员会评定为仍具有竞争的，评标</w:t>
      </w:r>
      <w:r>
        <w:rPr>
          <w:rFonts w:ascii="仿宋_GB2312" w:hAnsi="宋体" w:eastAsia="仿宋_GB2312" w:cs="Times New Roman"/>
          <w:snapToGrid w:val="0"/>
          <w:kern w:val="0"/>
          <w:sz w:val="21"/>
          <w:szCs w:val="21"/>
        </w:rPr>
        <w:t>委员会可以继续进行评审，并按招标文件规定推荐中标候选人。如合格的投标人少于</w:t>
      </w:r>
      <w:r>
        <w:rPr>
          <w:rFonts w:hint="eastAsia" w:ascii="仿宋_GB2312" w:hAnsi="宋体" w:eastAsia="仿宋_GB2312" w:cs="Times New Roman"/>
          <w:snapToGrid w:val="0"/>
          <w:kern w:val="0"/>
          <w:sz w:val="21"/>
          <w:szCs w:val="21"/>
        </w:rPr>
        <w:t>五</w:t>
      </w:r>
      <w:r>
        <w:rPr>
          <w:rFonts w:ascii="仿宋_GB2312" w:hAnsi="宋体" w:eastAsia="仿宋_GB2312" w:cs="Times New Roman"/>
          <w:snapToGrid w:val="0"/>
          <w:kern w:val="0"/>
          <w:sz w:val="21"/>
          <w:szCs w:val="21"/>
        </w:rPr>
        <w:t>个的，且明显缺乏竞争的，评标委员会可以否决全部投标，招标人</w:t>
      </w:r>
      <w:r>
        <w:rPr>
          <w:rFonts w:hint="eastAsia" w:ascii="仿宋_GB2312" w:hAnsi="宋体" w:eastAsia="仿宋_GB2312" w:cs="Times New Roman"/>
          <w:snapToGrid w:val="0"/>
          <w:kern w:val="0"/>
          <w:sz w:val="21"/>
          <w:szCs w:val="21"/>
        </w:rPr>
        <w:t>将按照我校招投标管理办法的相关规定执行</w:t>
      </w:r>
      <w:r>
        <w:rPr>
          <w:rFonts w:ascii="仿宋_GB2312" w:hAnsi="宋体" w:eastAsia="仿宋_GB2312" w:cs="Times New Roman"/>
          <w:snapToGrid w:val="0"/>
          <w:kern w:val="0"/>
          <w:sz w:val="21"/>
          <w:szCs w:val="21"/>
        </w:rPr>
        <w:t>。</w:t>
      </w:r>
    </w:p>
    <w:p>
      <w:pPr>
        <w:autoSpaceDE w:val="0"/>
        <w:autoSpaceDN w:val="0"/>
        <w:adjustRightInd w:val="0"/>
        <w:snapToGrid w:val="0"/>
        <w:spacing w:line="300" w:lineRule="exact"/>
        <w:jc w:val="left"/>
        <w:rPr>
          <w:rFonts w:ascii="仿宋_GB2312" w:hAnsi="宋体" w:eastAsia="仿宋_GB2312" w:cs="宋体"/>
          <w:b/>
          <w:snapToGrid w:val="0"/>
          <w:kern w:val="0"/>
          <w:sz w:val="21"/>
          <w:szCs w:val="21"/>
          <w:lang w:val="zh-CN"/>
        </w:rPr>
      </w:pPr>
      <w:r>
        <w:rPr>
          <w:rFonts w:hint="eastAsia" w:ascii="仿宋_GB2312" w:hAnsi="宋体" w:eastAsia="仿宋_GB2312" w:cs="宋体"/>
          <w:b/>
          <w:snapToGrid w:val="0"/>
          <w:kern w:val="0"/>
          <w:sz w:val="21"/>
          <w:szCs w:val="21"/>
          <w:lang w:val="zh-CN"/>
        </w:rPr>
        <w:t>8.2  不再招标</w:t>
      </w:r>
      <w:bookmarkEnd w:id="234"/>
      <w:bookmarkEnd w:id="235"/>
      <w:bookmarkEnd w:id="236"/>
      <w:bookmarkEnd w:id="237"/>
      <w:bookmarkEnd w:id="238"/>
    </w:p>
    <w:p>
      <w:pPr>
        <w:autoSpaceDE w:val="0"/>
        <w:autoSpaceDN w:val="0"/>
        <w:adjustRightInd w:val="0"/>
        <w:snapToGrid w:val="0"/>
        <w:spacing w:line="300" w:lineRule="exact"/>
        <w:ind w:left="420"/>
        <w:jc w:val="left"/>
        <w:rPr>
          <w:rFonts w:eastAsia="仿宋_GB2312"/>
          <w:sz w:val="21"/>
          <w:szCs w:val="21"/>
        </w:rPr>
      </w:pPr>
      <w:r>
        <w:rPr>
          <w:rFonts w:hint="eastAsia" w:eastAsia="仿宋_GB2312"/>
          <w:sz w:val="21"/>
          <w:szCs w:val="21"/>
        </w:rPr>
        <w:t>重新招标后投标人仍少于三个或者所有投标被否决的，属于必须审批或核准的工程建设项目，经原审批或核准部门批准后不再进行招标。</w:t>
      </w:r>
    </w:p>
    <w:p>
      <w:pPr>
        <w:autoSpaceDE w:val="0"/>
        <w:autoSpaceDN w:val="0"/>
        <w:adjustRightInd w:val="0"/>
        <w:snapToGrid w:val="0"/>
        <w:spacing w:line="300" w:lineRule="exact"/>
        <w:jc w:val="left"/>
        <w:outlineLvl w:val="1"/>
        <w:rPr>
          <w:rFonts w:ascii="仿宋_GB2312" w:hAnsi="宋体" w:eastAsia="仿宋_GB2312" w:cs="宋体"/>
          <w:b/>
          <w:snapToGrid w:val="0"/>
          <w:w w:val="99"/>
          <w:kern w:val="0"/>
          <w:sz w:val="28"/>
          <w:szCs w:val="32"/>
          <w:lang w:val="zh-CN"/>
        </w:rPr>
      </w:pPr>
      <w:bookmarkStart w:id="239" w:name="_Toc11895"/>
      <w:bookmarkStart w:id="240" w:name="_Toc200513172"/>
      <w:bookmarkStart w:id="241" w:name="_Toc317863467"/>
      <w:bookmarkStart w:id="242" w:name="_Toc334774207"/>
      <w:bookmarkStart w:id="243" w:name="_Toc531594773"/>
      <w:r>
        <w:rPr>
          <w:rFonts w:hint="eastAsia" w:ascii="仿宋_GB2312" w:hAnsi="宋体" w:eastAsia="仿宋_GB2312" w:cs="宋体"/>
          <w:b/>
          <w:snapToGrid w:val="0"/>
          <w:w w:val="99"/>
          <w:kern w:val="0"/>
          <w:sz w:val="28"/>
          <w:szCs w:val="32"/>
          <w:lang w:val="zh-CN"/>
        </w:rPr>
        <w:t>9.  纪律和监督</w:t>
      </w:r>
      <w:bookmarkEnd w:id="239"/>
      <w:bookmarkEnd w:id="240"/>
      <w:bookmarkEnd w:id="241"/>
      <w:bookmarkEnd w:id="242"/>
      <w:bookmarkEnd w:id="243"/>
    </w:p>
    <w:p>
      <w:pPr>
        <w:autoSpaceDE w:val="0"/>
        <w:autoSpaceDN w:val="0"/>
        <w:adjustRightInd w:val="0"/>
        <w:snapToGrid w:val="0"/>
        <w:spacing w:before="16" w:line="300" w:lineRule="exact"/>
        <w:jc w:val="left"/>
        <w:outlineLvl w:val="2"/>
        <w:rPr>
          <w:rFonts w:ascii="仿宋_GB2312" w:hAnsi="宋体" w:eastAsia="仿宋_GB2312" w:cs="宋体"/>
          <w:b/>
          <w:snapToGrid w:val="0"/>
          <w:kern w:val="0"/>
          <w:sz w:val="21"/>
          <w:szCs w:val="21"/>
          <w:lang w:val="zh-CN"/>
        </w:rPr>
      </w:pPr>
      <w:bookmarkStart w:id="244" w:name="_Toc334774208"/>
      <w:bookmarkStart w:id="245" w:name="_Toc531594774"/>
      <w:bookmarkStart w:id="246" w:name="_Toc325636626"/>
      <w:bookmarkStart w:id="247" w:name="_Toc317863468"/>
      <w:bookmarkStart w:id="248" w:name="_Toc200513173"/>
      <w:bookmarkStart w:id="249" w:name="_Toc1463"/>
      <w:r>
        <w:rPr>
          <w:rFonts w:hint="eastAsia" w:ascii="仿宋_GB2312" w:hAnsi="宋体" w:eastAsia="仿宋_GB2312" w:cs="宋体"/>
          <w:b/>
          <w:snapToGrid w:val="0"/>
          <w:kern w:val="0"/>
          <w:sz w:val="21"/>
          <w:szCs w:val="21"/>
          <w:lang w:val="zh-CN"/>
        </w:rPr>
        <w:t>9.1  对招标人的纪律要求</w:t>
      </w:r>
      <w:bookmarkEnd w:id="244"/>
      <w:bookmarkEnd w:id="245"/>
      <w:bookmarkEnd w:id="246"/>
      <w:bookmarkEnd w:id="247"/>
      <w:bookmarkEnd w:id="248"/>
      <w:bookmarkEnd w:id="249"/>
    </w:p>
    <w:p>
      <w:pPr>
        <w:autoSpaceDE w:val="0"/>
        <w:autoSpaceDN w:val="0"/>
        <w:adjustRightInd w:val="0"/>
        <w:snapToGrid w:val="0"/>
        <w:spacing w:line="300" w:lineRule="exact"/>
        <w:ind w:left="420"/>
        <w:jc w:val="left"/>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招标人不得泄漏招标投标活动中应当保密的情况和资料，不得与投标人串通损害国家利益、社会公共利益或者他人合法权益。</w:t>
      </w:r>
    </w:p>
    <w:p>
      <w:pPr>
        <w:autoSpaceDE w:val="0"/>
        <w:autoSpaceDN w:val="0"/>
        <w:adjustRightInd w:val="0"/>
        <w:snapToGrid w:val="0"/>
        <w:spacing w:before="16" w:line="300" w:lineRule="exact"/>
        <w:jc w:val="left"/>
        <w:outlineLvl w:val="2"/>
        <w:rPr>
          <w:rFonts w:ascii="仿宋_GB2312" w:hAnsi="宋体" w:eastAsia="仿宋_GB2312" w:cs="宋体"/>
          <w:b/>
          <w:snapToGrid w:val="0"/>
          <w:kern w:val="0"/>
          <w:sz w:val="21"/>
          <w:szCs w:val="21"/>
          <w:lang w:val="zh-CN"/>
        </w:rPr>
      </w:pPr>
      <w:bookmarkStart w:id="250" w:name="_Toc270"/>
      <w:bookmarkStart w:id="251" w:name="_Toc325636627"/>
      <w:bookmarkStart w:id="252" w:name="_Toc200513174"/>
      <w:bookmarkStart w:id="253" w:name="_Toc317863469"/>
      <w:bookmarkStart w:id="254" w:name="_Toc334774209"/>
      <w:bookmarkStart w:id="255" w:name="_Toc531594775"/>
      <w:r>
        <w:rPr>
          <w:rFonts w:hint="eastAsia" w:ascii="仿宋_GB2312" w:hAnsi="宋体" w:eastAsia="仿宋_GB2312" w:cs="宋体"/>
          <w:b/>
          <w:snapToGrid w:val="0"/>
          <w:kern w:val="0"/>
          <w:sz w:val="21"/>
          <w:szCs w:val="21"/>
          <w:lang w:val="zh-CN"/>
        </w:rPr>
        <w:t>9.2  对投标人的纪律要求</w:t>
      </w:r>
      <w:bookmarkEnd w:id="250"/>
      <w:bookmarkEnd w:id="251"/>
      <w:bookmarkEnd w:id="252"/>
      <w:bookmarkEnd w:id="253"/>
      <w:bookmarkEnd w:id="254"/>
      <w:bookmarkEnd w:id="255"/>
    </w:p>
    <w:p>
      <w:pPr>
        <w:autoSpaceDE w:val="0"/>
        <w:autoSpaceDN w:val="0"/>
        <w:adjustRightInd w:val="0"/>
        <w:snapToGrid w:val="0"/>
        <w:spacing w:line="300" w:lineRule="exact"/>
        <w:ind w:left="420"/>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before="16" w:line="300" w:lineRule="exact"/>
        <w:jc w:val="left"/>
        <w:outlineLvl w:val="2"/>
        <w:rPr>
          <w:rFonts w:ascii="仿宋_GB2312" w:hAnsi="宋体" w:eastAsia="仿宋_GB2312" w:cs="宋体"/>
          <w:b/>
          <w:snapToGrid w:val="0"/>
          <w:kern w:val="0"/>
          <w:sz w:val="21"/>
          <w:szCs w:val="21"/>
          <w:lang w:val="zh-CN"/>
        </w:rPr>
      </w:pPr>
      <w:bookmarkStart w:id="256" w:name="_Toc317863470"/>
      <w:bookmarkStart w:id="257" w:name="_Toc325636628"/>
      <w:bookmarkStart w:id="258" w:name="_Toc531594776"/>
      <w:bookmarkStart w:id="259" w:name="_Toc334774210"/>
      <w:bookmarkStart w:id="260" w:name="_Toc200513175"/>
      <w:bookmarkStart w:id="261" w:name="_Toc23543"/>
      <w:r>
        <w:rPr>
          <w:rFonts w:hint="eastAsia" w:ascii="仿宋_GB2312" w:hAnsi="宋体" w:eastAsia="仿宋_GB2312" w:cs="宋体"/>
          <w:b/>
          <w:snapToGrid w:val="0"/>
          <w:kern w:val="0"/>
          <w:sz w:val="21"/>
          <w:szCs w:val="21"/>
          <w:lang w:val="zh-CN"/>
        </w:rPr>
        <w:t>9.3  对评标委员会成员的纪律要求</w:t>
      </w:r>
      <w:bookmarkEnd w:id="256"/>
      <w:bookmarkEnd w:id="257"/>
      <w:bookmarkEnd w:id="258"/>
      <w:bookmarkEnd w:id="259"/>
      <w:bookmarkEnd w:id="260"/>
      <w:bookmarkEnd w:id="261"/>
    </w:p>
    <w:p>
      <w:pPr>
        <w:autoSpaceDE w:val="0"/>
        <w:autoSpaceDN w:val="0"/>
        <w:adjustRightInd w:val="0"/>
        <w:snapToGrid w:val="0"/>
        <w:spacing w:line="300" w:lineRule="exact"/>
        <w:ind w:left="420"/>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评标委员会成员不得收受他人的财物或者其他好处，不得向他人透漏对投标文件的评审和比较、中标候选人的推荐情况以及评标有关的其他情况。在评标活动中，评标委员会成员不得擅离职守，影响评标程序正常进行。</w:t>
      </w:r>
    </w:p>
    <w:p>
      <w:pPr>
        <w:autoSpaceDE w:val="0"/>
        <w:autoSpaceDN w:val="0"/>
        <w:adjustRightInd w:val="0"/>
        <w:snapToGrid w:val="0"/>
        <w:spacing w:before="16" w:line="300" w:lineRule="exact"/>
        <w:jc w:val="left"/>
        <w:outlineLvl w:val="2"/>
        <w:rPr>
          <w:rFonts w:ascii="仿宋_GB2312" w:hAnsi="宋体" w:eastAsia="仿宋_GB2312" w:cs="宋体"/>
          <w:b/>
          <w:snapToGrid w:val="0"/>
          <w:kern w:val="0"/>
          <w:sz w:val="21"/>
          <w:szCs w:val="21"/>
          <w:lang w:val="zh-CN"/>
        </w:rPr>
      </w:pPr>
      <w:bookmarkStart w:id="262" w:name="_Toc200513176"/>
      <w:bookmarkStart w:id="263" w:name="_Toc317863471"/>
      <w:bookmarkStart w:id="264" w:name="_Toc531594777"/>
      <w:bookmarkStart w:id="265" w:name="_Toc13285"/>
      <w:bookmarkStart w:id="266" w:name="_Toc18783"/>
      <w:bookmarkStart w:id="267" w:name="_Toc334774211"/>
      <w:bookmarkStart w:id="268" w:name="_Toc325636629"/>
      <w:r>
        <w:rPr>
          <w:rFonts w:hint="eastAsia" w:ascii="仿宋_GB2312" w:hAnsi="宋体" w:eastAsia="仿宋_GB2312" w:cs="宋体"/>
          <w:b/>
          <w:snapToGrid w:val="0"/>
          <w:kern w:val="0"/>
          <w:sz w:val="21"/>
          <w:szCs w:val="21"/>
          <w:lang w:val="zh-CN"/>
        </w:rPr>
        <w:t>9.4  对与评标活动有关的工作人员的纪律要求</w:t>
      </w:r>
      <w:bookmarkEnd w:id="262"/>
      <w:bookmarkEnd w:id="263"/>
      <w:bookmarkEnd w:id="264"/>
      <w:bookmarkEnd w:id="265"/>
      <w:bookmarkEnd w:id="266"/>
      <w:bookmarkEnd w:id="267"/>
      <w:bookmarkEnd w:id="268"/>
    </w:p>
    <w:p>
      <w:pPr>
        <w:autoSpaceDE w:val="0"/>
        <w:autoSpaceDN w:val="0"/>
        <w:adjustRightInd w:val="0"/>
        <w:snapToGrid w:val="0"/>
        <w:spacing w:line="300" w:lineRule="exact"/>
        <w:ind w:left="420"/>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before="16" w:line="300" w:lineRule="exact"/>
        <w:jc w:val="left"/>
        <w:outlineLvl w:val="2"/>
        <w:rPr>
          <w:rFonts w:ascii="仿宋_GB2312" w:hAnsi="宋体" w:eastAsia="仿宋_GB2312" w:cs="宋体"/>
          <w:b/>
          <w:snapToGrid w:val="0"/>
          <w:kern w:val="0"/>
          <w:sz w:val="21"/>
          <w:szCs w:val="21"/>
          <w:lang w:val="zh-CN"/>
        </w:rPr>
      </w:pPr>
      <w:bookmarkStart w:id="269" w:name="_Toc13124"/>
      <w:bookmarkStart w:id="270" w:name="_Toc531594778"/>
      <w:bookmarkStart w:id="271" w:name="_Toc200513177"/>
      <w:bookmarkStart w:id="272" w:name="_Toc334774212"/>
      <w:bookmarkStart w:id="273" w:name="_Toc17360"/>
      <w:bookmarkStart w:id="274" w:name="_Toc325636630"/>
      <w:bookmarkStart w:id="275" w:name="_Toc317863472"/>
      <w:r>
        <w:rPr>
          <w:rFonts w:hint="eastAsia" w:ascii="仿宋_GB2312" w:hAnsi="宋体" w:eastAsia="仿宋_GB2312" w:cs="宋体"/>
          <w:b/>
          <w:snapToGrid w:val="0"/>
          <w:kern w:val="0"/>
          <w:sz w:val="21"/>
          <w:szCs w:val="21"/>
          <w:lang w:val="zh-CN"/>
        </w:rPr>
        <w:t>9.5  投诉</w:t>
      </w:r>
      <w:bookmarkEnd w:id="269"/>
      <w:bookmarkEnd w:id="270"/>
      <w:bookmarkEnd w:id="271"/>
      <w:bookmarkEnd w:id="272"/>
      <w:bookmarkEnd w:id="273"/>
      <w:bookmarkEnd w:id="274"/>
      <w:bookmarkEnd w:id="275"/>
    </w:p>
    <w:p>
      <w:pPr>
        <w:autoSpaceDE w:val="0"/>
        <w:autoSpaceDN w:val="0"/>
        <w:adjustRightInd w:val="0"/>
        <w:snapToGrid w:val="0"/>
        <w:spacing w:line="300" w:lineRule="exact"/>
        <w:ind w:left="420"/>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投标人和其他利害关系人认为本次招标活动违反法律、法规和规章规定的，有权向学院党政办公室，或学院有关行政监督部门投诉。</w:t>
      </w:r>
    </w:p>
    <w:p>
      <w:pPr>
        <w:autoSpaceDE w:val="0"/>
        <w:autoSpaceDN w:val="0"/>
        <w:adjustRightInd w:val="0"/>
        <w:snapToGrid w:val="0"/>
        <w:spacing w:before="16" w:line="300" w:lineRule="exact"/>
        <w:jc w:val="left"/>
        <w:outlineLvl w:val="2"/>
        <w:rPr>
          <w:rFonts w:ascii="仿宋_GB2312" w:hAnsi="宋体" w:eastAsia="仿宋_GB2312" w:cs="宋体"/>
          <w:b/>
          <w:snapToGrid w:val="0"/>
          <w:kern w:val="0"/>
          <w:sz w:val="21"/>
          <w:szCs w:val="21"/>
          <w:lang w:val="zh-CN"/>
        </w:rPr>
      </w:pPr>
      <w:bookmarkStart w:id="276" w:name="_Toc6107"/>
      <w:bookmarkStart w:id="277" w:name="_Toc334774213"/>
      <w:bookmarkStart w:id="278" w:name="_Toc14201"/>
      <w:bookmarkStart w:id="279" w:name="_Toc531594779"/>
      <w:r>
        <w:rPr>
          <w:rFonts w:hint="eastAsia" w:ascii="仿宋_GB2312" w:hAnsi="宋体" w:eastAsia="仿宋_GB2312" w:cs="宋体"/>
          <w:b/>
          <w:snapToGrid w:val="0"/>
          <w:kern w:val="0"/>
          <w:sz w:val="21"/>
          <w:szCs w:val="21"/>
          <w:lang w:val="zh-CN"/>
        </w:rPr>
        <w:t>10.  其他</w:t>
      </w:r>
      <w:bookmarkEnd w:id="276"/>
      <w:bookmarkEnd w:id="277"/>
      <w:bookmarkEnd w:id="278"/>
      <w:bookmarkEnd w:id="279"/>
    </w:p>
    <w:p>
      <w:pPr>
        <w:autoSpaceDE w:val="0"/>
        <w:autoSpaceDN w:val="0"/>
        <w:adjustRightInd w:val="0"/>
        <w:snapToGrid w:val="0"/>
        <w:spacing w:line="300" w:lineRule="exact"/>
        <w:ind w:left="420"/>
        <w:rPr>
          <w:rFonts w:ascii="仿宋_GB2312" w:hAnsi="宋体" w:eastAsia="仿宋_GB2312" w:cs="Times New Roman"/>
          <w:snapToGrid w:val="0"/>
          <w:kern w:val="0"/>
          <w:sz w:val="21"/>
          <w:szCs w:val="21"/>
        </w:rPr>
      </w:pPr>
      <w:r>
        <w:rPr>
          <w:rFonts w:hint="eastAsia" w:ascii="仿宋_GB2312" w:hAnsi="宋体" w:eastAsia="仿宋_GB2312" w:cs="Times New Roman"/>
          <w:snapToGrid w:val="0"/>
          <w:kern w:val="0"/>
          <w:sz w:val="21"/>
          <w:szCs w:val="21"/>
        </w:rPr>
        <w:t>其他补充内容要求见投标人需知内容和前附表。</w:t>
      </w:r>
    </w:p>
    <w:p>
      <w:pPr>
        <w:autoSpaceDE w:val="0"/>
        <w:autoSpaceDN w:val="0"/>
        <w:adjustRightInd w:val="0"/>
        <w:snapToGrid w:val="0"/>
        <w:spacing w:line="300" w:lineRule="exact"/>
        <w:ind w:left="420"/>
        <w:rPr>
          <w:rFonts w:ascii="仿宋_GB2312" w:hAnsi="宋体" w:eastAsia="仿宋_GB2312" w:cs="Times New Roman"/>
          <w:snapToGrid w:val="0"/>
          <w:kern w:val="0"/>
          <w:sz w:val="21"/>
          <w:szCs w:val="21"/>
        </w:rPr>
      </w:pPr>
    </w:p>
    <w:p>
      <w:pPr>
        <w:autoSpaceDE w:val="0"/>
        <w:autoSpaceDN w:val="0"/>
        <w:adjustRightInd w:val="0"/>
        <w:snapToGrid w:val="0"/>
        <w:spacing w:line="300" w:lineRule="exact"/>
        <w:ind w:left="420"/>
        <w:rPr>
          <w:rFonts w:ascii="仿宋_GB2312" w:hAnsi="宋体" w:eastAsia="仿宋_GB2312" w:cs="Times New Roman"/>
          <w:snapToGrid w:val="0"/>
          <w:kern w:val="0"/>
          <w:sz w:val="21"/>
          <w:szCs w:val="21"/>
        </w:rPr>
      </w:pPr>
    </w:p>
    <w:p>
      <w:pPr>
        <w:autoSpaceDE w:val="0"/>
        <w:autoSpaceDN w:val="0"/>
        <w:adjustRightInd w:val="0"/>
        <w:snapToGrid w:val="0"/>
        <w:spacing w:line="300" w:lineRule="exact"/>
        <w:ind w:left="420"/>
        <w:rPr>
          <w:rFonts w:ascii="仿宋_GB2312" w:hAnsi="宋体" w:eastAsia="仿宋_GB2312" w:cs="Times New Roman"/>
          <w:snapToGrid w:val="0"/>
          <w:kern w:val="0"/>
          <w:sz w:val="21"/>
          <w:szCs w:val="21"/>
        </w:rPr>
      </w:pPr>
    </w:p>
    <w:p>
      <w:pPr>
        <w:autoSpaceDE w:val="0"/>
        <w:autoSpaceDN w:val="0"/>
        <w:adjustRightInd w:val="0"/>
        <w:snapToGrid w:val="0"/>
        <w:spacing w:line="300" w:lineRule="exact"/>
        <w:ind w:left="420"/>
        <w:rPr>
          <w:rFonts w:ascii="仿宋_GB2312" w:hAnsi="宋体" w:eastAsia="仿宋_GB2312" w:cs="Times New Roman"/>
          <w:snapToGrid w:val="0"/>
          <w:kern w:val="0"/>
          <w:sz w:val="21"/>
          <w:szCs w:val="21"/>
        </w:rPr>
      </w:pPr>
    </w:p>
    <w:p>
      <w:pPr>
        <w:autoSpaceDE w:val="0"/>
        <w:autoSpaceDN w:val="0"/>
        <w:adjustRightInd w:val="0"/>
        <w:snapToGrid w:val="0"/>
        <w:spacing w:line="300" w:lineRule="exact"/>
        <w:ind w:left="420"/>
        <w:rPr>
          <w:rFonts w:ascii="仿宋_GB2312" w:hAnsi="宋体" w:eastAsia="仿宋_GB2312" w:cs="Times New Roman"/>
          <w:snapToGrid w:val="0"/>
          <w:kern w:val="0"/>
          <w:sz w:val="21"/>
          <w:szCs w:val="21"/>
        </w:rPr>
      </w:pPr>
    </w:p>
    <w:p>
      <w:pPr>
        <w:autoSpaceDE w:val="0"/>
        <w:autoSpaceDN w:val="0"/>
        <w:adjustRightInd w:val="0"/>
        <w:snapToGrid w:val="0"/>
        <w:spacing w:line="300" w:lineRule="exact"/>
        <w:ind w:left="420"/>
        <w:rPr>
          <w:rFonts w:ascii="仿宋_GB2312" w:hAnsi="宋体" w:eastAsia="仿宋_GB2312" w:cs="Times New Roman"/>
          <w:snapToGrid w:val="0"/>
          <w:kern w:val="0"/>
          <w:sz w:val="21"/>
          <w:szCs w:val="21"/>
        </w:rPr>
      </w:pPr>
    </w:p>
    <w:p>
      <w:pPr>
        <w:autoSpaceDE w:val="0"/>
        <w:autoSpaceDN w:val="0"/>
        <w:adjustRightInd w:val="0"/>
        <w:snapToGrid w:val="0"/>
        <w:spacing w:line="300" w:lineRule="exact"/>
        <w:ind w:left="420"/>
        <w:rPr>
          <w:rFonts w:ascii="仿宋_GB2312" w:hAnsi="宋体" w:eastAsia="仿宋_GB2312" w:cs="Times New Roman"/>
          <w:snapToGrid w:val="0"/>
          <w:kern w:val="0"/>
          <w:sz w:val="21"/>
          <w:szCs w:val="21"/>
        </w:rPr>
      </w:pPr>
    </w:p>
    <w:p>
      <w:pPr>
        <w:autoSpaceDE w:val="0"/>
        <w:autoSpaceDN w:val="0"/>
        <w:adjustRightInd w:val="0"/>
        <w:snapToGrid w:val="0"/>
        <w:spacing w:line="300" w:lineRule="exact"/>
        <w:ind w:left="420"/>
        <w:rPr>
          <w:rFonts w:ascii="仿宋_GB2312" w:hAnsi="宋体" w:eastAsia="仿宋_GB2312" w:cs="Times New Roman"/>
          <w:snapToGrid w:val="0"/>
          <w:kern w:val="0"/>
          <w:sz w:val="21"/>
          <w:szCs w:val="21"/>
        </w:rPr>
      </w:pPr>
    </w:p>
    <w:p>
      <w:pPr>
        <w:autoSpaceDE w:val="0"/>
        <w:autoSpaceDN w:val="0"/>
        <w:adjustRightInd w:val="0"/>
        <w:snapToGrid w:val="0"/>
        <w:spacing w:line="300" w:lineRule="exact"/>
        <w:ind w:left="420"/>
        <w:rPr>
          <w:rFonts w:ascii="仿宋_GB2312" w:hAnsi="宋体" w:eastAsia="仿宋_GB2312" w:cs="Times New Roman"/>
          <w:snapToGrid w:val="0"/>
          <w:kern w:val="0"/>
          <w:sz w:val="21"/>
          <w:szCs w:val="21"/>
        </w:rPr>
      </w:pPr>
    </w:p>
    <w:p>
      <w:pPr>
        <w:autoSpaceDE w:val="0"/>
        <w:autoSpaceDN w:val="0"/>
        <w:adjustRightInd w:val="0"/>
        <w:snapToGrid w:val="0"/>
        <w:spacing w:line="300" w:lineRule="exact"/>
        <w:ind w:left="420"/>
        <w:rPr>
          <w:rFonts w:ascii="仿宋_GB2312" w:hAnsi="宋体" w:eastAsia="仿宋_GB2312" w:cs="Times New Roman"/>
          <w:snapToGrid w:val="0"/>
          <w:kern w:val="0"/>
          <w:sz w:val="21"/>
          <w:szCs w:val="21"/>
        </w:rPr>
      </w:pPr>
    </w:p>
    <w:p>
      <w:pPr>
        <w:autoSpaceDE w:val="0"/>
        <w:autoSpaceDN w:val="0"/>
        <w:adjustRightInd w:val="0"/>
        <w:snapToGrid w:val="0"/>
        <w:spacing w:line="300" w:lineRule="exact"/>
        <w:ind w:left="420"/>
        <w:rPr>
          <w:rFonts w:ascii="仿宋_GB2312" w:hAnsi="宋体" w:eastAsia="仿宋_GB2312" w:cs="Times New Roman"/>
          <w:snapToGrid w:val="0"/>
          <w:kern w:val="0"/>
          <w:sz w:val="21"/>
          <w:szCs w:val="21"/>
        </w:rPr>
      </w:pPr>
    </w:p>
    <w:p>
      <w:pPr>
        <w:autoSpaceDE w:val="0"/>
        <w:autoSpaceDN w:val="0"/>
        <w:adjustRightInd w:val="0"/>
        <w:snapToGrid w:val="0"/>
        <w:spacing w:line="300" w:lineRule="exact"/>
        <w:ind w:left="420"/>
        <w:rPr>
          <w:rFonts w:ascii="仿宋_GB2312" w:hAnsi="宋体" w:eastAsia="仿宋_GB2312" w:cs="Times New Roman"/>
          <w:snapToGrid w:val="0"/>
          <w:kern w:val="0"/>
          <w:sz w:val="21"/>
          <w:szCs w:val="21"/>
        </w:rPr>
      </w:pPr>
    </w:p>
    <w:p>
      <w:pPr>
        <w:autoSpaceDE w:val="0"/>
        <w:autoSpaceDN w:val="0"/>
        <w:adjustRightInd w:val="0"/>
        <w:snapToGrid w:val="0"/>
        <w:spacing w:line="300" w:lineRule="exact"/>
        <w:ind w:left="420"/>
        <w:rPr>
          <w:rFonts w:ascii="仿宋_GB2312" w:hAnsi="宋体" w:eastAsia="仿宋_GB2312" w:cs="Times New Roman"/>
          <w:snapToGrid w:val="0"/>
          <w:kern w:val="0"/>
          <w:sz w:val="21"/>
          <w:szCs w:val="21"/>
        </w:rPr>
      </w:pPr>
    </w:p>
    <w:p>
      <w:pPr>
        <w:autoSpaceDE w:val="0"/>
        <w:autoSpaceDN w:val="0"/>
        <w:adjustRightInd w:val="0"/>
        <w:snapToGrid w:val="0"/>
        <w:spacing w:line="300" w:lineRule="exact"/>
        <w:rPr>
          <w:rFonts w:asciiTheme="minorEastAsia" w:hAnsiTheme="minorEastAsia" w:eastAsiaTheme="minorEastAsia"/>
        </w:rPr>
      </w:pPr>
    </w:p>
    <w:p>
      <w:pPr>
        <w:autoSpaceDE w:val="0"/>
        <w:autoSpaceDN w:val="0"/>
        <w:adjustRightInd w:val="0"/>
        <w:snapToGrid w:val="0"/>
        <w:spacing w:line="300" w:lineRule="exact"/>
        <w:rPr>
          <w:rFonts w:asciiTheme="minorEastAsia" w:hAnsiTheme="minorEastAsia" w:eastAsiaTheme="minorEastAsia"/>
        </w:rPr>
      </w:pPr>
    </w:p>
    <w:p>
      <w:pPr>
        <w:autoSpaceDE w:val="0"/>
        <w:autoSpaceDN w:val="0"/>
        <w:adjustRightInd w:val="0"/>
        <w:snapToGrid w:val="0"/>
        <w:spacing w:line="300" w:lineRule="exact"/>
        <w:rPr>
          <w:rFonts w:asciiTheme="minorEastAsia" w:hAnsiTheme="minorEastAsia" w:eastAsiaTheme="minorEastAsia"/>
        </w:rPr>
      </w:pPr>
    </w:p>
    <w:p>
      <w:pPr>
        <w:autoSpaceDE w:val="0"/>
        <w:autoSpaceDN w:val="0"/>
        <w:adjustRightInd w:val="0"/>
        <w:snapToGrid w:val="0"/>
        <w:spacing w:line="300" w:lineRule="exact"/>
        <w:rPr>
          <w:rFonts w:asciiTheme="minorEastAsia" w:hAnsiTheme="minorEastAsia" w:eastAsiaTheme="minorEastAsia"/>
        </w:rPr>
      </w:pPr>
    </w:p>
    <w:p>
      <w:pPr>
        <w:autoSpaceDE w:val="0"/>
        <w:autoSpaceDN w:val="0"/>
        <w:adjustRightInd w:val="0"/>
        <w:snapToGrid w:val="0"/>
        <w:spacing w:line="300" w:lineRule="exact"/>
        <w:rPr>
          <w:rFonts w:asciiTheme="minorEastAsia" w:hAnsiTheme="minorEastAsia" w:eastAsiaTheme="minorEastAsia"/>
        </w:rPr>
      </w:pPr>
    </w:p>
    <w:p>
      <w:pPr>
        <w:autoSpaceDE w:val="0"/>
        <w:autoSpaceDN w:val="0"/>
        <w:adjustRightInd w:val="0"/>
        <w:snapToGrid w:val="0"/>
        <w:spacing w:line="300" w:lineRule="exact"/>
        <w:rPr>
          <w:rFonts w:asciiTheme="minorEastAsia" w:hAnsiTheme="minorEastAsia" w:eastAsiaTheme="minorEastAsia"/>
        </w:rPr>
      </w:pPr>
    </w:p>
    <w:p>
      <w:pPr>
        <w:autoSpaceDE w:val="0"/>
        <w:autoSpaceDN w:val="0"/>
        <w:adjustRightInd w:val="0"/>
        <w:snapToGrid w:val="0"/>
        <w:spacing w:line="300" w:lineRule="exact"/>
        <w:ind w:left="420"/>
        <w:rPr>
          <w:rFonts w:asciiTheme="minorEastAsia" w:hAnsiTheme="minorEastAsia" w:eastAsiaTheme="minorEastAsia"/>
        </w:rPr>
      </w:pPr>
    </w:p>
    <w:p>
      <w:pPr>
        <w:pStyle w:val="112"/>
        <w:ind w:firstLine="0"/>
        <w:rPr>
          <w:rFonts w:asciiTheme="minorEastAsia" w:hAnsiTheme="minorEastAsia" w:eastAsiaTheme="minorEastAsia" w:cstheme="minorBidi"/>
          <w:szCs w:val="22"/>
        </w:rPr>
      </w:pPr>
    </w:p>
    <w:p>
      <w:pPr>
        <w:pStyle w:val="112"/>
        <w:ind w:firstLine="0"/>
        <w:rPr>
          <w:rFonts w:asciiTheme="minorEastAsia" w:hAnsiTheme="minorEastAsia" w:eastAsiaTheme="minorEastAsia" w:cstheme="minorBidi"/>
          <w:szCs w:val="22"/>
        </w:rPr>
      </w:pPr>
    </w:p>
    <w:p>
      <w:pPr>
        <w:pStyle w:val="112"/>
        <w:ind w:firstLine="0"/>
      </w:pPr>
    </w:p>
    <w:p>
      <w:pPr>
        <w:pStyle w:val="2"/>
        <w:numPr>
          <w:ilvl w:val="0"/>
          <w:numId w:val="0"/>
        </w:numPr>
        <w:tabs>
          <w:tab w:val="left" w:pos="441"/>
          <w:tab w:val="center" w:pos="4132"/>
        </w:tabs>
        <w:ind w:left="428" w:hanging="428" w:hangingChars="97"/>
        <w:jc w:val="center"/>
        <w:rPr>
          <w:rFonts w:asciiTheme="minorEastAsia" w:hAnsiTheme="minorEastAsia" w:eastAsiaTheme="minorEastAsia"/>
        </w:rPr>
      </w:pPr>
      <w:bookmarkStart w:id="280" w:name="_Toc531594780"/>
      <w:r>
        <w:rPr>
          <w:rFonts w:hint="eastAsia" w:asciiTheme="minorEastAsia" w:hAnsiTheme="minorEastAsia" w:eastAsiaTheme="minorEastAsia"/>
        </w:rPr>
        <w:t>第三章 服务要求和技术标准</w:t>
      </w:r>
      <w:bookmarkEnd w:id="280"/>
    </w:p>
    <w:bookmarkEnd w:id="2"/>
    <w:bookmarkEnd w:id="3"/>
    <w:bookmarkEnd w:id="16"/>
    <w:p>
      <w:pPr>
        <w:spacing w:line="500" w:lineRule="exact"/>
        <w:ind w:left="142" w:leftChars="59" w:firstLine="422" w:firstLineChars="151"/>
        <w:rPr>
          <w:rFonts w:ascii="宋体" w:hAnsi="宋体" w:cs="Times New Roman"/>
          <w:bCs/>
          <w:color w:val="000000"/>
          <w:kern w:val="0"/>
          <w:sz w:val="28"/>
          <w:szCs w:val="28"/>
          <w:lang w:bidi="en-US"/>
        </w:rPr>
      </w:pPr>
      <w:bookmarkStart w:id="281" w:name="_Toc454373092"/>
      <w:bookmarkStart w:id="282" w:name="_Toc481694470"/>
      <w:bookmarkStart w:id="283" w:name="_Toc484637075"/>
      <w:r>
        <w:rPr>
          <w:rFonts w:hint="eastAsia" w:ascii="宋体" w:hAnsi="宋体" w:cs="Times New Roman"/>
          <w:bCs/>
          <w:color w:val="000000"/>
          <w:kern w:val="0"/>
          <w:sz w:val="28"/>
          <w:szCs w:val="28"/>
          <w:lang w:bidi="en-US"/>
        </w:rPr>
        <w:t>1.本次采购电子图书6.5万册以上，提供2015年以来收藏的电子图书数量不少于15万种以上。</w:t>
      </w:r>
    </w:p>
    <w:p>
      <w:pPr>
        <w:spacing w:line="500" w:lineRule="exact"/>
        <w:ind w:left="142" w:leftChars="59" w:firstLine="422" w:firstLineChars="151"/>
        <w:rPr>
          <w:rFonts w:ascii="宋体" w:hAnsi="宋体" w:cs="Times New Roman"/>
          <w:bCs/>
          <w:color w:val="000000"/>
          <w:kern w:val="0"/>
          <w:sz w:val="28"/>
          <w:szCs w:val="28"/>
          <w:lang w:bidi="en-US"/>
        </w:rPr>
      </w:pPr>
      <w:r>
        <w:rPr>
          <w:rFonts w:hint="eastAsia" w:ascii="宋体" w:hAnsi="宋体" w:cs="Times New Roman"/>
          <w:bCs/>
          <w:color w:val="000000"/>
          <w:kern w:val="0"/>
          <w:sz w:val="28"/>
          <w:szCs w:val="28"/>
          <w:lang w:bidi="en-US"/>
        </w:rPr>
        <w:t>2.电子图书专业主要包括：经济、管理、会计、金融、人工智能、物流、工程、会展、艺术等，此外还有大量工具电子书和外文原版电子书资源，以及有声读物、热门网络文学作品等各种数字读物。</w:t>
      </w:r>
    </w:p>
    <w:p>
      <w:pPr>
        <w:spacing w:line="500" w:lineRule="exact"/>
        <w:ind w:left="142" w:leftChars="59" w:firstLine="422" w:firstLineChars="151"/>
        <w:rPr>
          <w:rFonts w:ascii="宋体" w:hAnsi="宋体" w:cs="Times New Roman"/>
          <w:bCs/>
          <w:color w:val="000000"/>
          <w:kern w:val="0"/>
          <w:sz w:val="28"/>
          <w:szCs w:val="28"/>
          <w:lang w:bidi="en-US"/>
        </w:rPr>
      </w:pPr>
      <w:r>
        <w:rPr>
          <w:rFonts w:hint="eastAsia" w:ascii="宋体" w:hAnsi="宋体" w:cs="Times New Roman"/>
          <w:bCs/>
          <w:color w:val="000000"/>
          <w:kern w:val="0"/>
          <w:sz w:val="28"/>
          <w:szCs w:val="28"/>
          <w:lang w:bidi="en-US"/>
        </w:rPr>
        <w:t>3.检索功能：支持书名、ISBN号、作者、全文检索。</w:t>
      </w:r>
    </w:p>
    <w:p>
      <w:pPr>
        <w:spacing w:line="500" w:lineRule="exact"/>
        <w:ind w:left="142" w:leftChars="59" w:firstLine="422" w:firstLineChars="151"/>
        <w:rPr>
          <w:rFonts w:ascii="宋体" w:hAnsi="宋体" w:cs="Times New Roman"/>
          <w:bCs/>
          <w:color w:val="000000"/>
          <w:kern w:val="0"/>
          <w:sz w:val="28"/>
          <w:szCs w:val="28"/>
          <w:lang w:bidi="en-US"/>
        </w:rPr>
      </w:pPr>
      <w:r>
        <w:rPr>
          <w:rFonts w:hint="eastAsia" w:ascii="宋体" w:hAnsi="宋体" w:cs="Times New Roman"/>
          <w:bCs/>
          <w:color w:val="000000"/>
          <w:kern w:val="0"/>
          <w:sz w:val="28"/>
          <w:szCs w:val="28"/>
          <w:lang w:bidi="en-US"/>
        </w:rPr>
        <w:t>4.图书质量：画面清晰、方便编辑、全文本格式。</w:t>
      </w:r>
    </w:p>
    <w:p>
      <w:pPr>
        <w:spacing w:line="500" w:lineRule="exact"/>
        <w:ind w:left="142" w:leftChars="59" w:firstLine="422" w:firstLineChars="151"/>
        <w:rPr>
          <w:rFonts w:ascii="宋体" w:hAnsi="宋体" w:cs="Times New Roman"/>
          <w:bCs/>
          <w:color w:val="000000"/>
          <w:kern w:val="0"/>
          <w:sz w:val="28"/>
          <w:szCs w:val="28"/>
          <w:lang w:bidi="en-US"/>
        </w:rPr>
      </w:pPr>
      <w:r>
        <w:rPr>
          <w:rFonts w:hint="eastAsia" w:ascii="宋体" w:hAnsi="宋体" w:cs="Times New Roman"/>
          <w:bCs/>
          <w:color w:val="000000"/>
          <w:kern w:val="0"/>
          <w:sz w:val="28"/>
          <w:szCs w:val="28"/>
          <w:lang w:bidi="en-US"/>
        </w:rPr>
        <w:t xml:space="preserve">5.资源托管方式：本地镜像，以便存贮和通过检索、浏览、 下载、打印等方式使用该电子图书，享有已购产品的永久使用权。 </w:t>
      </w:r>
    </w:p>
    <w:p>
      <w:pPr>
        <w:spacing w:line="500" w:lineRule="exact"/>
        <w:ind w:left="142" w:leftChars="59" w:firstLine="422" w:firstLineChars="151"/>
        <w:rPr>
          <w:rFonts w:ascii="宋体" w:hAnsi="宋体" w:cs="Times New Roman"/>
          <w:bCs/>
          <w:color w:val="000000"/>
          <w:kern w:val="0"/>
          <w:sz w:val="28"/>
          <w:szCs w:val="28"/>
          <w:lang w:bidi="en-US"/>
        </w:rPr>
      </w:pPr>
      <w:r>
        <w:rPr>
          <w:rFonts w:hint="eastAsia" w:ascii="宋体" w:hAnsi="宋体" w:cs="Times New Roman"/>
          <w:bCs/>
          <w:color w:val="000000"/>
          <w:kern w:val="0"/>
          <w:sz w:val="28"/>
          <w:szCs w:val="28"/>
          <w:lang w:bidi="en-US"/>
        </w:rPr>
        <w:t>6.系统具备兼容 Windows、Linux、Andriod 等多种平台， 支持手机端、电脑端等多种设备上阅读，支持复制、粘贴、导出、批注等功能，客户端不限发用户数，无副本限制。</w:t>
      </w:r>
    </w:p>
    <w:p>
      <w:pPr>
        <w:spacing w:line="500" w:lineRule="exact"/>
        <w:ind w:left="142" w:leftChars="59" w:firstLine="422" w:firstLineChars="151"/>
        <w:rPr>
          <w:rFonts w:ascii="宋体" w:hAnsi="宋体" w:cs="Times New Roman"/>
          <w:bCs/>
          <w:color w:val="000000"/>
          <w:kern w:val="0"/>
          <w:sz w:val="28"/>
          <w:szCs w:val="28"/>
          <w:lang w:bidi="en-US"/>
        </w:rPr>
      </w:pPr>
      <w:r>
        <w:rPr>
          <w:rFonts w:hint="eastAsia" w:ascii="宋体" w:hAnsi="宋体" w:cs="Times New Roman"/>
          <w:bCs/>
          <w:color w:val="000000"/>
          <w:kern w:val="0"/>
          <w:sz w:val="28"/>
          <w:szCs w:val="28"/>
          <w:lang w:bidi="en-US"/>
        </w:rPr>
        <w:t>7.所有电子书必须是正版资源，要求提供相关产品的著作权、网络传播权、版权等证明文件，保证购买后没有任何版权纠纷风险。所有的中外文电子图书有出版社和作者的双重授权；</w:t>
      </w:r>
    </w:p>
    <w:p>
      <w:pPr>
        <w:spacing w:line="500" w:lineRule="exact"/>
        <w:ind w:left="142" w:leftChars="59" w:firstLine="422" w:firstLineChars="151"/>
        <w:rPr>
          <w:rFonts w:ascii="宋体" w:hAnsi="宋体" w:cs="Times New Roman"/>
          <w:bCs/>
          <w:color w:val="000000"/>
          <w:kern w:val="0"/>
          <w:sz w:val="28"/>
          <w:szCs w:val="28"/>
          <w:lang w:bidi="en-US"/>
        </w:rPr>
      </w:pPr>
      <w:r>
        <w:rPr>
          <w:rFonts w:hint="eastAsia" w:ascii="宋体" w:hAnsi="宋体" w:cs="Times New Roman"/>
          <w:bCs/>
          <w:color w:val="000000"/>
          <w:kern w:val="0"/>
          <w:sz w:val="28"/>
          <w:szCs w:val="28"/>
          <w:lang w:bidi="en-US"/>
        </w:rPr>
        <w:t>8.</w:t>
      </w:r>
      <w:r>
        <w:rPr>
          <w:rFonts w:hint="eastAsia" w:ascii="宋体" w:hAnsi="宋体" w:cs="Times New Roman"/>
          <w:bCs/>
          <w:color w:val="000000" w:themeColor="text1"/>
          <w:kern w:val="0"/>
          <w:sz w:val="28"/>
          <w:szCs w:val="28"/>
          <w:lang w:bidi="en-US"/>
        </w:rPr>
        <w:t>资源来源具有权威性，能够提供不少于20家与正规出版社</w:t>
      </w:r>
      <w:bookmarkStart w:id="293" w:name="_GoBack"/>
      <w:r>
        <w:rPr>
          <w:rFonts w:hint="eastAsia" w:ascii="宋体" w:hAnsi="宋体" w:cs="Times New Roman"/>
          <w:bCs/>
          <w:color w:val="000000" w:themeColor="text1"/>
          <w:kern w:val="0"/>
          <w:sz w:val="28"/>
          <w:szCs w:val="28"/>
          <w:lang w:bidi="en-US"/>
          <w14:textFill>
            <w14:solidFill>
              <w14:schemeClr w14:val="tx1"/>
            </w14:solidFill>
          </w14:textFill>
        </w:rPr>
        <w:t>和</w:t>
      </w:r>
      <w:bookmarkEnd w:id="293"/>
      <w:r>
        <w:rPr>
          <w:rFonts w:hint="eastAsia" w:ascii="宋体" w:hAnsi="宋体" w:cs="Times New Roman"/>
          <w:bCs/>
          <w:color w:val="000000" w:themeColor="text1"/>
          <w:kern w:val="0"/>
          <w:sz w:val="28"/>
          <w:szCs w:val="28"/>
          <w:lang w:bidi="en-US"/>
        </w:rPr>
        <w:t>文化公司合作的版权授权书复印件</w:t>
      </w:r>
      <w:r>
        <w:rPr>
          <w:rFonts w:hint="eastAsia" w:ascii="宋体" w:hAnsi="宋体" w:cs="Times New Roman"/>
          <w:bCs/>
          <w:color w:val="000000"/>
          <w:kern w:val="0"/>
          <w:sz w:val="28"/>
          <w:szCs w:val="28"/>
          <w:lang w:bidi="en-US"/>
        </w:rPr>
        <w:t xml:space="preserve">，如：清华大学、人民邮电、中国人民大学、电子工业、机械工业、中国出版集团、社科文献出版社等权威出版机构的出版电子图书。 </w:t>
      </w:r>
    </w:p>
    <w:p>
      <w:pPr>
        <w:spacing w:line="500" w:lineRule="exact"/>
        <w:ind w:left="142" w:leftChars="59" w:firstLine="422" w:firstLineChars="151"/>
        <w:rPr>
          <w:rFonts w:ascii="宋体" w:hAnsi="宋体" w:cs="Times New Roman"/>
          <w:bCs/>
          <w:color w:val="000000"/>
          <w:kern w:val="0"/>
          <w:sz w:val="28"/>
          <w:szCs w:val="28"/>
          <w:lang w:bidi="en-US"/>
        </w:rPr>
      </w:pPr>
      <w:r>
        <w:rPr>
          <w:rFonts w:hint="eastAsia" w:ascii="宋体" w:hAnsi="宋体" w:cs="Times New Roman"/>
          <w:bCs/>
          <w:color w:val="000000"/>
          <w:kern w:val="0"/>
          <w:sz w:val="28"/>
          <w:szCs w:val="28"/>
          <w:lang w:bidi="en-US"/>
        </w:rPr>
        <w:t>9.提供近3年与本科高校有合作关系的合同复印件至少3家以上。</w:t>
      </w:r>
    </w:p>
    <w:p>
      <w:pPr>
        <w:spacing w:line="500" w:lineRule="exact"/>
        <w:ind w:left="480" w:leftChars="200" w:firstLine="496" w:firstLineChars="207"/>
        <w:rPr>
          <w:rFonts w:ascii="宋体" w:hAnsi="宋体"/>
        </w:rPr>
      </w:pPr>
    </w:p>
    <w:p>
      <w:pPr>
        <w:spacing w:line="500" w:lineRule="exact"/>
        <w:ind w:left="480" w:leftChars="200" w:firstLine="496" w:firstLineChars="207"/>
        <w:rPr>
          <w:rFonts w:ascii="宋体" w:hAnsi="宋体"/>
        </w:rPr>
      </w:pPr>
    </w:p>
    <w:p>
      <w:pPr>
        <w:spacing w:line="500" w:lineRule="exact"/>
        <w:ind w:left="480" w:leftChars="200" w:firstLine="496" w:firstLineChars="207"/>
        <w:rPr>
          <w:rFonts w:ascii="宋体" w:hAnsi="宋体"/>
        </w:rPr>
      </w:pPr>
    </w:p>
    <w:p>
      <w:pPr>
        <w:spacing w:line="500" w:lineRule="exact"/>
        <w:ind w:left="480" w:leftChars="200" w:firstLine="480" w:firstLineChars="200"/>
        <w:rPr>
          <w:rFonts w:ascii="宋体" w:hAnsi="宋体" w:cs="Courier New"/>
          <w:szCs w:val="24"/>
        </w:rPr>
      </w:pPr>
    </w:p>
    <w:p>
      <w:pPr>
        <w:spacing w:line="500" w:lineRule="exact"/>
        <w:ind w:left="480" w:leftChars="200" w:firstLine="480" w:firstLineChars="200"/>
        <w:rPr>
          <w:rFonts w:ascii="宋体" w:hAnsi="宋体" w:cs="Courier New"/>
          <w:szCs w:val="24"/>
        </w:rPr>
      </w:pPr>
    </w:p>
    <w:p>
      <w:pPr>
        <w:spacing w:line="500" w:lineRule="exact"/>
        <w:ind w:left="480" w:leftChars="200" w:firstLine="480" w:firstLineChars="200"/>
        <w:rPr>
          <w:rFonts w:ascii="宋体" w:hAnsi="宋体" w:cs="Courier New"/>
          <w:szCs w:val="24"/>
        </w:rPr>
      </w:pPr>
    </w:p>
    <w:p>
      <w:pPr>
        <w:spacing w:line="500" w:lineRule="exact"/>
        <w:ind w:left="480" w:leftChars="200" w:firstLine="480" w:firstLineChars="200"/>
        <w:rPr>
          <w:rFonts w:ascii="宋体" w:hAnsi="宋体" w:cs="Courier New"/>
          <w:szCs w:val="24"/>
        </w:rPr>
      </w:pPr>
    </w:p>
    <w:p>
      <w:pPr>
        <w:spacing w:line="500" w:lineRule="exact"/>
        <w:ind w:left="480" w:leftChars="200" w:firstLine="480" w:firstLineChars="200"/>
        <w:rPr>
          <w:rFonts w:ascii="宋体" w:hAnsi="宋体" w:cs="Courier New"/>
          <w:szCs w:val="24"/>
        </w:rPr>
      </w:pPr>
    </w:p>
    <w:p>
      <w:pPr>
        <w:pStyle w:val="2"/>
        <w:numPr>
          <w:ilvl w:val="0"/>
          <w:numId w:val="0"/>
        </w:numPr>
        <w:jc w:val="center"/>
        <w:rPr>
          <w:rFonts w:asciiTheme="minorEastAsia" w:hAnsiTheme="minorEastAsia" w:eastAsiaTheme="minorEastAsia"/>
        </w:rPr>
      </w:pPr>
      <w:bookmarkStart w:id="284" w:name="_Toc531594798"/>
      <w:r>
        <w:rPr>
          <w:rFonts w:hint="eastAsia" w:asciiTheme="minorEastAsia" w:hAnsiTheme="minorEastAsia" w:eastAsiaTheme="minorEastAsia"/>
        </w:rPr>
        <w:t>第四章 评</w:t>
      </w:r>
      <w:bookmarkEnd w:id="281"/>
      <w:r>
        <w:rPr>
          <w:rFonts w:hint="eastAsia" w:asciiTheme="minorEastAsia" w:hAnsiTheme="minorEastAsia" w:eastAsiaTheme="minorEastAsia"/>
        </w:rPr>
        <w:t>标原则</w:t>
      </w:r>
      <w:bookmarkEnd w:id="282"/>
      <w:bookmarkEnd w:id="283"/>
      <w:bookmarkEnd w:id="284"/>
    </w:p>
    <w:p>
      <w:pPr>
        <w:ind w:firstLine="560" w:firstLineChars="200"/>
        <w:rPr>
          <w:rFonts w:asciiTheme="minorEastAsia" w:hAnsiTheme="minorEastAsia" w:eastAsiaTheme="minorEastAsia"/>
        </w:rPr>
        <w:sectPr>
          <w:footerReference r:id="rId9" w:type="default"/>
          <w:pgSz w:w="11906" w:h="16838"/>
          <w:pgMar w:top="1440" w:right="1841" w:bottom="1440" w:left="1800" w:header="851" w:footer="992" w:gutter="0"/>
          <w:cols w:space="425" w:num="1"/>
          <w:docGrid w:linePitch="312" w:charSpace="0"/>
        </w:sectPr>
      </w:pPr>
      <w:r>
        <w:rPr>
          <w:rFonts w:hint="eastAsia" w:ascii="宋体" w:hAnsi="宋体" w:cs="Times New Roman"/>
          <w:bCs/>
          <w:color w:val="000000"/>
          <w:kern w:val="0"/>
          <w:sz w:val="28"/>
          <w:szCs w:val="28"/>
          <w:lang w:bidi="en-US"/>
        </w:rPr>
        <w:t>在满足招标文件要求的条件下，根据有效投标文件的报价、增值服务、售后保障等因素综合评定确定中标单位。</w:t>
      </w:r>
    </w:p>
    <w:p>
      <w:pPr>
        <w:pStyle w:val="2"/>
        <w:numPr>
          <w:ilvl w:val="0"/>
          <w:numId w:val="0"/>
        </w:numPr>
        <w:jc w:val="center"/>
        <w:rPr>
          <w:rFonts w:asciiTheme="minorEastAsia" w:hAnsiTheme="minorEastAsia" w:eastAsiaTheme="minorEastAsia"/>
        </w:rPr>
      </w:pPr>
      <w:bookmarkStart w:id="285" w:name="_Toc454373093"/>
      <w:bookmarkStart w:id="286" w:name="_Toc531594799"/>
      <w:bookmarkStart w:id="287" w:name="_Toc481694471"/>
      <w:bookmarkStart w:id="288" w:name="_Toc484637076"/>
      <w:r>
        <w:rPr>
          <w:rFonts w:hint="eastAsia" w:asciiTheme="minorEastAsia" w:hAnsiTheme="minorEastAsia" w:eastAsiaTheme="minorEastAsia"/>
        </w:rPr>
        <w:t>第五章 投标文件格式</w:t>
      </w:r>
      <w:bookmarkEnd w:id="285"/>
      <w:bookmarkEnd w:id="286"/>
      <w:bookmarkEnd w:id="287"/>
      <w:bookmarkEnd w:id="288"/>
    </w:p>
    <w:p>
      <w:pPr>
        <w:rPr>
          <w:rFonts w:asciiTheme="minorEastAsia" w:hAnsiTheme="minorEastAsia" w:eastAsiaTheme="minorEastAsia"/>
          <w:b/>
          <w:sz w:val="28"/>
          <w:szCs w:val="28"/>
        </w:rPr>
      </w:pPr>
      <w:bookmarkStart w:id="289" w:name="_Toc425408086"/>
      <w:bookmarkStart w:id="290" w:name="_Toc217446082"/>
      <w:r>
        <w:rPr>
          <w:rFonts w:hint="eastAsia" w:asciiTheme="minorEastAsia" w:hAnsiTheme="minorEastAsia" w:eastAsiaTheme="minorEastAsia"/>
          <w:b/>
          <w:sz w:val="28"/>
          <w:szCs w:val="28"/>
        </w:rPr>
        <w:t>一、投 标 函</w:t>
      </w:r>
      <w:bookmarkEnd w:id="289"/>
      <w:bookmarkEnd w:id="290"/>
    </w:p>
    <w:p>
      <w:pPr>
        <w:spacing w:line="400" w:lineRule="exact"/>
        <w:ind w:firstLine="240" w:firstLineChars="100"/>
        <w:rPr>
          <w:rFonts w:asciiTheme="minorEastAsia" w:hAnsiTheme="minorEastAsia" w:eastAsiaTheme="minorEastAsia"/>
        </w:rPr>
      </w:pPr>
      <w:r>
        <w:rPr>
          <w:rFonts w:hint="eastAsia" w:asciiTheme="minorEastAsia" w:hAnsiTheme="minorEastAsia" w:eastAsiaTheme="minorEastAsia"/>
          <w:u w:val="single"/>
        </w:rPr>
        <w:t xml:space="preserve">       </w:t>
      </w:r>
      <w:r>
        <w:rPr>
          <w:rFonts w:hint="eastAsia" w:asciiTheme="minorEastAsia" w:hAnsiTheme="minorEastAsia" w:eastAsiaTheme="minorEastAsia"/>
        </w:rPr>
        <w:t>（采购人）：</w:t>
      </w:r>
    </w:p>
    <w:p>
      <w:pPr>
        <w:spacing w:line="400" w:lineRule="exact"/>
        <w:ind w:firstLine="460" w:firstLineChars="192"/>
        <w:rPr>
          <w:rFonts w:asciiTheme="minorEastAsia" w:hAnsiTheme="minorEastAsia" w:eastAsiaTheme="minorEastAsia"/>
        </w:rPr>
      </w:pPr>
      <w:r>
        <w:rPr>
          <w:rFonts w:hint="eastAsia" w:asciiTheme="minorEastAsia" w:hAnsiTheme="minorEastAsia" w:eastAsiaTheme="minorEastAsia"/>
        </w:rPr>
        <w:t xml:space="preserve">    我方全面研究了“  ”项目招标文件（  ），决定参加贵单位组织的本项目投标。我方授权（姓名、职务）代表我方（投标单位的名称）全权处理本项目投标的有关事宜。</w:t>
      </w:r>
    </w:p>
    <w:p>
      <w:pPr>
        <w:spacing w:line="400" w:lineRule="exact"/>
        <w:ind w:firstLine="460" w:firstLineChars="192"/>
        <w:rPr>
          <w:rFonts w:asciiTheme="minorEastAsia" w:hAnsiTheme="minorEastAsia" w:eastAsiaTheme="minorEastAsia"/>
        </w:rPr>
      </w:pPr>
      <w:r>
        <w:rPr>
          <w:rFonts w:hint="eastAsia" w:asciiTheme="minorEastAsia" w:hAnsiTheme="minorEastAsia" w:eastAsiaTheme="minorEastAsia"/>
        </w:rPr>
        <w:t>1、我方自愿按照招标文件规定的各项要求向采购人提供所需货物/服务，总投标价为人民币    万元（大写：）。</w:t>
      </w:r>
    </w:p>
    <w:p>
      <w:pPr>
        <w:spacing w:line="400" w:lineRule="exact"/>
        <w:ind w:firstLine="460" w:firstLineChars="192"/>
        <w:rPr>
          <w:rFonts w:asciiTheme="minorEastAsia" w:hAnsiTheme="minorEastAsia" w:eastAsiaTheme="minorEastAsia"/>
        </w:rPr>
      </w:pPr>
      <w:r>
        <w:rPr>
          <w:rFonts w:hint="eastAsia" w:asciiTheme="minorEastAsia" w:hAnsiTheme="minorEastAsia" w:eastAsiaTheme="minorEastAsia"/>
        </w:rPr>
        <w:t>2、一旦我方中标，我方将严格履行合同规定的责任和义务，保证于合同签字生效后日内完成项目的安装、调试，并交付采购人验收、使用。</w:t>
      </w:r>
    </w:p>
    <w:p>
      <w:pPr>
        <w:spacing w:line="400" w:lineRule="exact"/>
        <w:ind w:left="1421" w:leftChars="192" w:hanging="960" w:hangingChars="400"/>
        <w:rPr>
          <w:rFonts w:asciiTheme="minorEastAsia" w:hAnsiTheme="minorEastAsia" w:eastAsiaTheme="minorEastAsia"/>
        </w:rPr>
      </w:pPr>
      <w:r>
        <w:rPr>
          <w:rFonts w:hint="eastAsia" w:asciiTheme="minorEastAsia" w:hAnsiTheme="minorEastAsia" w:eastAsiaTheme="minorEastAsia"/>
        </w:rPr>
        <w:t>3、我方为本项目提交的投标文件正本</w:t>
      </w:r>
      <w:r>
        <w:rPr>
          <w:rFonts w:hint="eastAsia" w:asciiTheme="minorEastAsia" w:hAnsiTheme="minorEastAsia" w:eastAsiaTheme="minorEastAsia"/>
          <w:u w:val="single"/>
        </w:rPr>
        <w:t xml:space="preserve">  </w:t>
      </w:r>
      <w:r>
        <w:rPr>
          <w:rFonts w:hint="eastAsia" w:asciiTheme="minorEastAsia" w:hAnsiTheme="minorEastAsia" w:eastAsiaTheme="minorEastAsia"/>
        </w:rPr>
        <w:t>份，副本</w:t>
      </w:r>
      <w:r>
        <w:rPr>
          <w:rFonts w:hint="eastAsia" w:asciiTheme="minorEastAsia" w:hAnsiTheme="minorEastAsia" w:eastAsiaTheme="minorEastAsia"/>
          <w:u w:val="single"/>
        </w:rPr>
        <w:t xml:space="preserve">  </w:t>
      </w:r>
      <w:r>
        <w:rPr>
          <w:rFonts w:hint="eastAsia" w:asciiTheme="minorEastAsia" w:hAnsiTheme="minorEastAsia" w:eastAsiaTheme="minorEastAsia"/>
        </w:rPr>
        <w:t>份，用于开标唱标的“开标一览</w:t>
      </w:r>
      <w:r>
        <w:rPr>
          <w:rFonts w:hint="eastAsia" w:asciiTheme="minorEastAsia" w:hAnsiTheme="minorEastAsia" w:eastAsiaTheme="minorEastAsia"/>
          <w:u w:val="single"/>
        </w:rPr>
        <w:t xml:space="preserve">  </w:t>
      </w:r>
      <w:r>
        <w:rPr>
          <w:rFonts w:hint="eastAsia" w:asciiTheme="minorEastAsia" w:hAnsiTheme="minorEastAsia" w:eastAsiaTheme="minorEastAsia"/>
        </w:rPr>
        <w:t>份。</w:t>
      </w:r>
    </w:p>
    <w:p>
      <w:pPr>
        <w:spacing w:line="400" w:lineRule="exact"/>
        <w:ind w:firstLine="460" w:firstLineChars="192"/>
        <w:rPr>
          <w:rFonts w:asciiTheme="minorEastAsia" w:hAnsiTheme="minorEastAsia" w:eastAsiaTheme="minorEastAsia"/>
        </w:rPr>
      </w:pPr>
      <w:r>
        <w:rPr>
          <w:rFonts w:hint="eastAsia" w:asciiTheme="minorEastAsia" w:hAnsiTheme="minorEastAsia" w:eastAsiaTheme="minorEastAsia"/>
        </w:rPr>
        <w:t>4、我方愿意提供贵中心可能另外要求的，与投标有关的文件资料，并保证我方已提供和将要提供的文件资料是真实、准确的。</w:t>
      </w:r>
    </w:p>
    <w:p>
      <w:pPr>
        <w:spacing w:line="400" w:lineRule="exact"/>
        <w:ind w:firstLine="460" w:firstLineChars="192"/>
        <w:rPr>
          <w:rFonts w:asciiTheme="minorEastAsia" w:hAnsiTheme="minorEastAsia" w:eastAsiaTheme="minorEastAsia"/>
        </w:rPr>
      </w:pPr>
      <w:r>
        <w:rPr>
          <w:rFonts w:hint="eastAsia" w:asciiTheme="minorEastAsia" w:hAnsiTheme="minorEastAsia" w:eastAsiaTheme="minorEastAsia"/>
        </w:rPr>
        <w:t>5、我方完全理解采购人不一定将合同授予最低报价的投标人的行为。</w:t>
      </w:r>
    </w:p>
    <w:p>
      <w:pPr>
        <w:spacing w:line="400" w:lineRule="exact"/>
        <w:ind w:firstLine="460" w:firstLineChars="192"/>
        <w:rPr>
          <w:rFonts w:asciiTheme="minorEastAsia" w:hAnsiTheme="minorEastAsia" w:eastAsiaTheme="minorEastAsia"/>
        </w:rPr>
      </w:pPr>
    </w:p>
    <w:p>
      <w:pPr>
        <w:spacing w:line="400" w:lineRule="exact"/>
        <w:ind w:firstLine="460" w:firstLineChars="192"/>
        <w:rPr>
          <w:rFonts w:asciiTheme="minorEastAsia" w:hAnsiTheme="minorEastAsia" w:eastAsiaTheme="minorEastAsia"/>
        </w:rPr>
      </w:pPr>
    </w:p>
    <w:p>
      <w:pPr>
        <w:spacing w:line="400" w:lineRule="exact"/>
        <w:ind w:firstLine="460" w:firstLineChars="192"/>
        <w:rPr>
          <w:rFonts w:asciiTheme="minorEastAsia" w:hAnsiTheme="minorEastAsia" w:eastAsiaTheme="minorEastAsia"/>
        </w:rPr>
      </w:pPr>
    </w:p>
    <w:p>
      <w:pPr>
        <w:spacing w:line="400" w:lineRule="exact"/>
        <w:ind w:firstLine="460" w:firstLineChars="192"/>
        <w:rPr>
          <w:rFonts w:asciiTheme="minorEastAsia" w:hAnsiTheme="minorEastAsia" w:eastAsiaTheme="minorEastAsia"/>
        </w:rPr>
      </w:pPr>
    </w:p>
    <w:p>
      <w:pPr>
        <w:spacing w:line="400" w:lineRule="exact"/>
        <w:ind w:firstLine="460" w:firstLineChars="192"/>
        <w:rPr>
          <w:rFonts w:asciiTheme="minorEastAsia" w:hAnsiTheme="minorEastAsia" w:eastAsiaTheme="minorEastAsia"/>
        </w:rPr>
      </w:pPr>
    </w:p>
    <w:p>
      <w:pPr>
        <w:spacing w:line="400" w:lineRule="exact"/>
        <w:ind w:firstLine="460" w:firstLineChars="192"/>
        <w:rPr>
          <w:rFonts w:asciiTheme="minorEastAsia" w:hAnsiTheme="minorEastAsia" w:eastAsiaTheme="minorEastAsia"/>
        </w:rPr>
      </w:pPr>
    </w:p>
    <w:p>
      <w:pPr>
        <w:spacing w:line="400" w:lineRule="exact"/>
        <w:ind w:firstLine="460" w:firstLineChars="192"/>
        <w:rPr>
          <w:rFonts w:asciiTheme="minorEastAsia" w:hAnsiTheme="minorEastAsia" w:eastAsiaTheme="minorEastAsia"/>
        </w:rPr>
      </w:pPr>
      <w:r>
        <w:rPr>
          <w:rFonts w:hint="eastAsia" w:asciiTheme="minorEastAsia" w:hAnsiTheme="minorEastAsia" w:eastAsiaTheme="minorEastAsia"/>
        </w:rPr>
        <w:t xml:space="preserve">投标人名称（盖章）：        </w:t>
      </w:r>
    </w:p>
    <w:p>
      <w:pPr>
        <w:spacing w:line="400" w:lineRule="exact"/>
        <w:ind w:firstLine="460" w:firstLineChars="192"/>
        <w:rPr>
          <w:rFonts w:asciiTheme="minorEastAsia" w:hAnsiTheme="minorEastAsia" w:eastAsiaTheme="minorEastAsia"/>
        </w:rPr>
      </w:pPr>
      <w:r>
        <w:rPr>
          <w:rFonts w:hint="eastAsia" w:asciiTheme="minorEastAsia" w:hAnsiTheme="minorEastAsia" w:eastAsiaTheme="minorEastAsia"/>
        </w:rPr>
        <w:t>法定代表人或授权代表（签字）：</w:t>
      </w:r>
    </w:p>
    <w:p>
      <w:pPr>
        <w:spacing w:line="400" w:lineRule="exact"/>
        <w:ind w:firstLine="460" w:firstLineChars="192"/>
        <w:rPr>
          <w:rFonts w:asciiTheme="minorEastAsia" w:hAnsiTheme="minorEastAsia" w:eastAsiaTheme="minorEastAsia"/>
        </w:rPr>
      </w:pPr>
      <w:r>
        <w:rPr>
          <w:rFonts w:hint="eastAsia" w:asciiTheme="minorEastAsia" w:hAnsiTheme="minorEastAsia" w:eastAsiaTheme="minorEastAsia"/>
        </w:rPr>
        <w:t>日    期：</w:t>
      </w:r>
    </w:p>
    <w:p>
      <w:pPr>
        <w:spacing w:line="500" w:lineRule="exact"/>
        <w:ind w:firstLine="460" w:firstLineChars="192"/>
        <w:rPr>
          <w:rFonts w:asciiTheme="minorEastAsia" w:hAnsiTheme="minorEastAsia" w:eastAsiaTheme="minorEastAsia"/>
          <w:szCs w:val="28"/>
        </w:rPr>
      </w:pPr>
      <w:bookmarkStart w:id="291" w:name="_Toc217446083"/>
    </w:p>
    <w:p>
      <w:pPr>
        <w:spacing w:line="500" w:lineRule="exact"/>
        <w:ind w:firstLine="460" w:firstLineChars="192"/>
        <w:rPr>
          <w:rFonts w:asciiTheme="minorEastAsia" w:hAnsiTheme="minorEastAsia" w:eastAsiaTheme="minorEastAsia"/>
          <w:szCs w:val="28"/>
        </w:rPr>
      </w:pPr>
    </w:p>
    <w:p>
      <w:pPr>
        <w:spacing w:line="500" w:lineRule="exact"/>
        <w:ind w:firstLine="460" w:firstLineChars="192"/>
        <w:rPr>
          <w:rFonts w:asciiTheme="minorEastAsia" w:hAnsiTheme="minorEastAsia" w:eastAsiaTheme="minorEastAsia"/>
          <w:szCs w:val="28"/>
        </w:rPr>
      </w:pPr>
    </w:p>
    <w:p>
      <w:pPr>
        <w:spacing w:line="500" w:lineRule="exact"/>
        <w:ind w:firstLine="460" w:firstLineChars="192"/>
        <w:rPr>
          <w:rFonts w:asciiTheme="minorEastAsia" w:hAnsiTheme="minorEastAsia" w:eastAsiaTheme="minorEastAsia"/>
          <w:szCs w:val="28"/>
        </w:rPr>
      </w:pPr>
    </w:p>
    <w:p>
      <w:pPr>
        <w:spacing w:line="500" w:lineRule="exact"/>
        <w:ind w:firstLine="460" w:firstLineChars="192"/>
        <w:rPr>
          <w:rFonts w:asciiTheme="minorEastAsia" w:hAnsiTheme="minorEastAsia" w:eastAsiaTheme="minorEastAsia"/>
          <w:szCs w:val="28"/>
        </w:rPr>
      </w:pPr>
    </w:p>
    <w:p>
      <w:pPr>
        <w:spacing w:line="500" w:lineRule="exact"/>
        <w:ind w:firstLine="460" w:firstLineChars="192"/>
        <w:rPr>
          <w:rFonts w:asciiTheme="minorEastAsia" w:hAnsiTheme="minorEastAsia" w:eastAsiaTheme="minorEastAsia"/>
          <w:szCs w:val="28"/>
        </w:rPr>
      </w:pPr>
    </w:p>
    <w:p>
      <w:pPr>
        <w:spacing w:line="500" w:lineRule="exact"/>
        <w:rPr>
          <w:rFonts w:asciiTheme="minorEastAsia" w:hAnsiTheme="minorEastAsia" w:eastAsiaTheme="minorEastAsia"/>
          <w:szCs w:val="28"/>
        </w:rPr>
        <w:sectPr>
          <w:pgSz w:w="11907" w:h="16840"/>
          <w:pgMar w:top="1134" w:right="1107" w:bottom="1440" w:left="1440" w:header="851" w:footer="992" w:gutter="0"/>
          <w:pgNumType w:chapStyle="1"/>
          <w:cols w:space="425" w:num="1"/>
          <w:docGrid w:linePitch="312" w:charSpace="0"/>
        </w:sectPr>
      </w:pPr>
    </w:p>
    <w:p>
      <w:pPr>
        <w:rPr>
          <w:rFonts w:asciiTheme="minorEastAsia" w:hAnsiTheme="minorEastAsia" w:eastAsiaTheme="minorEastAsia"/>
          <w:b/>
          <w:sz w:val="28"/>
          <w:szCs w:val="28"/>
        </w:rPr>
      </w:pPr>
      <w:bookmarkStart w:id="292" w:name="_Toc425408087"/>
      <w:r>
        <w:rPr>
          <w:rFonts w:hint="eastAsia" w:asciiTheme="minorEastAsia" w:hAnsiTheme="minorEastAsia" w:eastAsiaTheme="minorEastAsia"/>
          <w:b/>
          <w:sz w:val="28"/>
          <w:szCs w:val="28"/>
        </w:rPr>
        <w:t>二、法定代表人授权书</w:t>
      </w:r>
      <w:bookmarkEnd w:id="291"/>
      <w:bookmarkEnd w:id="292"/>
    </w:p>
    <w:p>
      <w:pPr>
        <w:spacing w:line="400" w:lineRule="exact"/>
        <w:ind w:firstLine="460" w:firstLineChars="192"/>
        <w:rPr>
          <w:rFonts w:asciiTheme="minorEastAsia" w:hAnsiTheme="minorEastAsia" w:eastAsiaTheme="minorEastAsia"/>
        </w:rPr>
      </w:pPr>
      <w:r>
        <w:rPr>
          <w:rFonts w:hint="eastAsia" w:asciiTheme="minorEastAsia" w:hAnsiTheme="minorEastAsia" w:eastAsiaTheme="minorEastAsia"/>
        </w:rPr>
        <w:t>__________________（采购人）：</w:t>
      </w:r>
    </w:p>
    <w:p>
      <w:pPr>
        <w:spacing w:line="400" w:lineRule="exact"/>
        <w:ind w:firstLine="460" w:firstLineChars="192"/>
        <w:rPr>
          <w:rFonts w:asciiTheme="minorEastAsia" w:hAnsiTheme="minorEastAsia" w:eastAsiaTheme="minorEastAsia"/>
        </w:rPr>
      </w:pPr>
      <w:r>
        <w:rPr>
          <w:rFonts w:hint="eastAsia" w:asciiTheme="minorEastAsia" w:hAnsiTheme="minorEastAsia" w:eastAsiaTheme="minorEastAsia"/>
        </w:rPr>
        <w:t>本授权声明：（投标人名称）（法定代表人姓名、职务）授权（被授权人姓名、职务）为我方 “ ” 项目投标活动的合法代表，以我方名义全权处理该项目有关投标、签订合同以及执行合同等一切事宜。</w:t>
      </w:r>
    </w:p>
    <w:p>
      <w:pPr>
        <w:spacing w:line="400" w:lineRule="exact"/>
        <w:ind w:firstLine="460" w:firstLineChars="192"/>
        <w:rPr>
          <w:rFonts w:asciiTheme="minorEastAsia" w:hAnsiTheme="minorEastAsia" w:eastAsiaTheme="minorEastAsia"/>
        </w:rPr>
      </w:pPr>
      <w:r>
        <w:rPr>
          <w:rFonts w:hint="eastAsia" w:asciiTheme="minorEastAsia" w:hAnsiTheme="minorEastAsia" w:eastAsiaTheme="minorEastAsia"/>
        </w:rPr>
        <w:t>特此声明。</w:t>
      </w:r>
    </w:p>
    <w:p>
      <w:pPr>
        <w:spacing w:line="400" w:lineRule="exact"/>
        <w:ind w:firstLine="460" w:firstLineChars="192"/>
        <w:rPr>
          <w:rFonts w:asciiTheme="minorEastAsia" w:hAnsiTheme="minorEastAsia" w:eastAsiaTheme="minorEastAsia"/>
        </w:rPr>
      </w:pPr>
    </w:p>
    <w:p>
      <w:pPr>
        <w:spacing w:line="400" w:lineRule="exact"/>
        <w:ind w:firstLine="460" w:firstLineChars="192"/>
        <w:rPr>
          <w:rFonts w:asciiTheme="minorEastAsia" w:hAnsiTheme="minorEastAsia" w:eastAsiaTheme="minorEastAsia"/>
        </w:rPr>
      </w:pPr>
    </w:p>
    <w:p>
      <w:pPr>
        <w:spacing w:line="400" w:lineRule="exact"/>
        <w:ind w:firstLine="460" w:firstLineChars="192"/>
        <w:rPr>
          <w:rFonts w:asciiTheme="minorEastAsia" w:hAnsiTheme="minorEastAsia" w:eastAsiaTheme="minorEastAsia"/>
        </w:rPr>
      </w:pPr>
      <w:r>
        <w:rPr>
          <w:rFonts w:hint="eastAsia" w:asciiTheme="minorEastAsia" w:hAnsiTheme="minorEastAsia" w:eastAsiaTheme="minorEastAsia"/>
        </w:rPr>
        <w:t>法定代表人签字：</w:t>
      </w:r>
    </w:p>
    <w:p>
      <w:pPr>
        <w:spacing w:line="400" w:lineRule="exact"/>
        <w:ind w:firstLine="460" w:firstLineChars="192"/>
        <w:rPr>
          <w:rFonts w:asciiTheme="minorEastAsia" w:hAnsiTheme="minorEastAsia" w:eastAsiaTheme="minorEastAsia"/>
        </w:rPr>
      </w:pPr>
      <w:r>
        <w:rPr>
          <w:rFonts w:hint="eastAsia" w:asciiTheme="minorEastAsia" w:hAnsiTheme="minorEastAsia" w:eastAsiaTheme="minorEastAsia"/>
        </w:rPr>
        <w:t>授权代表签字：</w:t>
      </w:r>
    </w:p>
    <w:p>
      <w:pPr>
        <w:spacing w:line="400" w:lineRule="exact"/>
        <w:ind w:firstLine="460" w:firstLineChars="192"/>
        <w:rPr>
          <w:rFonts w:asciiTheme="minorEastAsia" w:hAnsiTheme="minorEastAsia" w:eastAsiaTheme="minorEastAsia"/>
        </w:rPr>
      </w:pPr>
      <w:r>
        <w:rPr>
          <w:rFonts w:hint="eastAsia" w:asciiTheme="minorEastAsia" w:hAnsiTheme="minorEastAsia" w:eastAsiaTheme="minorEastAsia"/>
        </w:rPr>
        <w:t xml:space="preserve">投标人名称（盖章）：         </w:t>
      </w:r>
    </w:p>
    <w:p>
      <w:pPr>
        <w:spacing w:line="400" w:lineRule="exact"/>
        <w:ind w:firstLine="460" w:firstLineChars="192"/>
        <w:rPr>
          <w:rFonts w:asciiTheme="minorEastAsia" w:hAnsiTheme="minorEastAsia" w:eastAsiaTheme="minorEastAsia"/>
        </w:rPr>
      </w:pPr>
      <w:r>
        <w:rPr>
          <w:rFonts w:hint="eastAsia" w:asciiTheme="minorEastAsia" w:hAnsiTheme="minorEastAsia" w:eastAsiaTheme="minorEastAsia"/>
        </w:rPr>
        <w:t>日    期：</w:t>
      </w:r>
    </w:p>
    <w:p>
      <w:pPr>
        <w:spacing w:line="500" w:lineRule="exact"/>
        <w:rPr>
          <w:rFonts w:asciiTheme="minorEastAsia" w:hAnsiTheme="minorEastAsia" w:eastAsiaTheme="minorEastAsia"/>
          <w:b/>
          <w:szCs w:val="28"/>
        </w:rPr>
      </w:pPr>
    </w:p>
    <w:p>
      <w:pPr>
        <w:pStyle w:val="22"/>
        <w:spacing w:line="520" w:lineRule="exact"/>
        <w:rPr>
          <w:rFonts w:asciiTheme="minorEastAsia" w:hAnsiTheme="minorEastAsia" w:eastAsiaTheme="minorEastAsia"/>
          <w:szCs w:val="24"/>
        </w:rPr>
      </w:pPr>
      <w:r>
        <w:rPr>
          <w:rFonts w:hint="eastAsia" w:asciiTheme="minorEastAsia" w:hAnsiTheme="minorEastAsia" w:eastAsiaTheme="minorEastAsia"/>
          <w:szCs w:val="24"/>
        </w:rPr>
        <w:t>（若法定代表人亲自参加投标活动，需提供法定代表人身份证明，格式如下）</w:t>
      </w:r>
    </w:p>
    <w:p>
      <w:pPr>
        <w:pStyle w:val="38"/>
        <w:jc w:val="center"/>
        <w:rPr>
          <w:rFonts w:asciiTheme="minorEastAsia" w:hAnsiTheme="minorEastAsia" w:eastAsiaTheme="minorEastAsia"/>
          <w:sz w:val="32"/>
          <w:szCs w:val="32"/>
        </w:rPr>
      </w:pPr>
      <w:r>
        <w:rPr>
          <w:rStyle w:val="45"/>
          <w:rFonts w:hint="eastAsia" w:asciiTheme="minorEastAsia" w:hAnsiTheme="minorEastAsia" w:eastAsiaTheme="minorEastAsia"/>
          <w:sz w:val="32"/>
          <w:szCs w:val="32"/>
        </w:rPr>
        <w:t>法定代表人身份证明书</w:t>
      </w:r>
    </w:p>
    <w:p>
      <w:pPr>
        <w:spacing w:line="400" w:lineRule="exact"/>
        <w:ind w:firstLine="480" w:firstLineChars="200"/>
        <w:rPr>
          <w:rFonts w:asciiTheme="minorEastAsia" w:hAnsiTheme="minorEastAsia" w:eastAsiaTheme="minorEastAsia"/>
        </w:rPr>
      </w:pPr>
      <w:r>
        <w:rPr>
          <w:rFonts w:hint="eastAsia" w:asciiTheme="minorEastAsia" w:hAnsiTheme="minorEastAsia" w:eastAsiaTheme="minorEastAsia"/>
        </w:rPr>
        <w:t xml:space="preserve">  ×××（姓名、性别、年龄）在我公司（或者企业、单位）任×××（董事长、总经理等）职务，是我公司（或者企业、单位）的法定代表人。　　</w:t>
      </w:r>
    </w:p>
    <w:p>
      <w:pPr>
        <w:spacing w:line="400" w:lineRule="exact"/>
        <w:ind w:firstLine="480" w:firstLineChars="200"/>
        <w:rPr>
          <w:rFonts w:asciiTheme="minorEastAsia" w:hAnsiTheme="minorEastAsia" w:eastAsiaTheme="minorEastAsia"/>
        </w:rPr>
      </w:pPr>
      <w:r>
        <w:rPr>
          <w:rFonts w:hint="eastAsia" w:asciiTheme="minorEastAsia" w:hAnsiTheme="minorEastAsia" w:eastAsiaTheme="minorEastAsia"/>
        </w:rPr>
        <w:t>特此证明。　　</w:t>
      </w:r>
    </w:p>
    <w:p>
      <w:pPr>
        <w:spacing w:line="400" w:lineRule="exact"/>
        <w:ind w:firstLine="480" w:firstLineChars="200"/>
        <w:rPr>
          <w:rFonts w:asciiTheme="minorEastAsia" w:hAnsiTheme="minorEastAsia" w:eastAsiaTheme="minorEastAsia"/>
        </w:rPr>
      </w:pPr>
    </w:p>
    <w:p>
      <w:pPr>
        <w:spacing w:line="400" w:lineRule="exact"/>
        <w:ind w:firstLine="480" w:firstLineChars="200"/>
        <w:rPr>
          <w:rFonts w:asciiTheme="minorEastAsia" w:hAnsiTheme="minorEastAsia" w:eastAsiaTheme="minorEastAsia"/>
        </w:rPr>
      </w:pPr>
      <w:r>
        <w:rPr>
          <w:rFonts w:hint="eastAsia" w:asciiTheme="minorEastAsia" w:hAnsiTheme="minorEastAsia" w:eastAsiaTheme="minorEastAsia"/>
        </w:rPr>
        <w:t>×××公司（单位全称加盖公章） 　　</w:t>
      </w:r>
    </w:p>
    <w:p>
      <w:pPr>
        <w:spacing w:line="400" w:lineRule="exact"/>
        <w:ind w:firstLine="480" w:firstLineChars="200"/>
        <w:rPr>
          <w:rFonts w:asciiTheme="minorEastAsia" w:hAnsiTheme="minorEastAsia" w:eastAsiaTheme="minorEastAsia"/>
        </w:rPr>
      </w:pPr>
      <w:r>
        <w:rPr>
          <w:rFonts w:hint="eastAsia" w:asciiTheme="minorEastAsia" w:hAnsiTheme="minorEastAsia" w:eastAsiaTheme="minorEastAsia"/>
        </w:rPr>
        <w:t>×年×月×日 　　</w:t>
      </w:r>
    </w:p>
    <w:p>
      <w:pPr>
        <w:spacing w:line="400" w:lineRule="exact"/>
        <w:ind w:firstLine="480" w:firstLineChars="200"/>
        <w:rPr>
          <w:rFonts w:asciiTheme="minorEastAsia" w:hAnsiTheme="minorEastAsia" w:eastAsiaTheme="minorEastAsia"/>
        </w:rPr>
      </w:pPr>
    </w:p>
    <w:p>
      <w:pPr>
        <w:spacing w:line="400" w:lineRule="exact"/>
        <w:ind w:firstLine="480" w:firstLineChars="200"/>
        <w:rPr>
          <w:rFonts w:asciiTheme="minorEastAsia" w:hAnsiTheme="minorEastAsia" w:eastAsiaTheme="minorEastAsia"/>
        </w:rPr>
      </w:pPr>
    </w:p>
    <w:p>
      <w:pPr>
        <w:spacing w:line="400" w:lineRule="exact"/>
        <w:ind w:firstLine="480" w:firstLineChars="200"/>
        <w:rPr>
          <w:rFonts w:asciiTheme="minorEastAsia" w:hAnsiTheme="minorEastAsia" w:eastAsiaTheme="minorEastAsia"/>
        </w:rPr>
      </w:pPr>
      <w:r>
        <w:rPr>
          <w:rFonts w:hint="eastAsia" w:asciiTheme="minorEastAsia" w:hAnsiTheme="minorEastAsia" w:eastAsiaTheme="minorEastAsia"/>
        </w:rPr>
        <w:t>法定代表人住址： 　　</w:t>
      </w:r>
    </w:p>
    <w:p>
      <w:pPr>
        <w:spacing w:line="400" w:lineRule="exact"/>
        <w:ind w:firstLine="480" w:firstLineChars="200"/>
        <w:rPr>
          <w:rFonts w:asciiTheme="minorEastAsia" w:hAnsiTheme="minorEastAsia" w:eastAsiaTheme="minorEastAsia"/>
        </w:rPr>
      </w:pPr>
      <w:r>
        <w:rPr>
          <w:rFonts w:hint="eastAsia" w:asciiTheme="minorEastAsia" w:hAnsiTheme="minorEastAsia" w:eastAsiaTheme="minorEastAsia"/>
        </w:rPr>
        <w:t>电话： </w:t>
      </w:r>
    </w:p>
    <w:p>
      <w:pPr>
        <w:spacing w:line="460" w:lineRule="exact"/>
        <w:rPr>
          <w:rFonts w:asciiTheme="minorEastAsia" w:hAnsiTheme="minorEastAsia" w:eastAsiaTheme="minorEastAsia"/>
        </w:rPr>
      </w:pPr>
    </w:p>
    <w:p>
      <w:pPr>
        <w:spacing w:line="460" w:lineRule="exact"/>
        <w:rPr>
          <w:rFonts w:asciiTheme="minorEastAsia" w:hAnsiTheme="minorEastAsia" w:eastAsiaTheme="minorEastAsia"/>
        </w:rPr>
      </w:pPr>
      <w:r>
        <w:rPr>
          <w:rFonts w:hint="eastAsia" w:asciiTheme="minorEastAsia" w:hAnsiTheme="minorEastAsia" w:eastAsiaTheme="minorEastAsia"/>
        </w:rPr>
        <w:t>附：法定代表人身份证身印件　　</w:t>
      </w:r>
    </w:p>
    <w:p>
      <w:pPr>
        <w:spacing w:line="500" w:lineRule="exact"/>
        <w:ind w:right="-17" w:rightChars="-7" w:firstLine="460" w:firstLineChars="192"/>
        <w:rPr>
          <w:rFonts w:asciiTheme="minorEastAsia" w:hAnsiTheme="minorEastAsia" w:eastAsiaTheme="minorEastAsia"/>
        </w:rPr>
      </w:pPr>
    </w:p>
    <w:p>
      <w:pPr>
        <w:spacing w:line="500" w:lineRule="exact"/>
        <w:ind w:firstLine="463" w:firstLineChars="192"/>
        <w:rPr>
          <w:rFonts w:asciiTheme="minorEastAsia" w:hAnsiTheme="minorEastAsia" w:eastAsiaTheme="minorEastAsia"/>
          <w:b/>
          <w:szCs w:val="28"/>
        </w:rPr>
        <w:sectPr>
          <w:pgSz w:w="11907" w:h="16840"/>
          <w:pgMar w:top="1440" w:right="1466" w:bottom="1440" w:left="1440" w:header="851" w:footer="992" w:gutter="0"/>
          <w:cols w:space="425" w:num="1"/>
          <w:docGrid w:linePitch="312" w:charSpace="0"/>
        </w:sectPr>
      </w:pPr>
    </w:p>
    <w:p>
      <w:pPr>
        <w:autoSpaceDE w:val="0"/>
        <w:autoSpaceDN w:val="0"/>
        <w:adjustRightInd w:val="0"/>
        <w:snapToGrid w:val="0"/>
        <w:spacing w:line="360" w:lineRule="auto"/>
        <w:jc w:val="left"/>
        <w:outlineLvl w:val="1"/>
        <w:rPr>
          <w:rFonts w:ascii="宋体" w:hAnsi="宋体" w:cs="宋体"/>
          <w:b/>
          <w:snapToGrid w:val="0"/>
          <w:w w:val="99"/>
          <w:kern w:val="0"/>
          <w:sz w:val="28"/>
          <w:szCs w:val="28"/>
          <w:lang w:val="zh-CN"/>
        </w:rPr>
      </w:pPr>
      <w:r>
        <w:rPr>
          <w:rFonts w:hint="eastAsia" w:ascii="宋体" w:hAnsi="宋体" w:cs="宋体"/>
          <w:b/>
          <w:snapToGrid w:val="0"/>
          <w:w w:val="99"/>
          <w:kern w:val="0"/>
          <w:sz w:val="28"/>
          <w:szCs w:val="28"/>
          <w:lang w:val="zh-CN"/>
        </w:rPr>
        <w:t>三、投标人基本情况表</w:t>
      </w:r>
    </w:p>
    <w:tbl>
      <w:tblPr>
        <w:tblStyle w:val="42"/>
        <w:tblW w:w="9000" w:type="dxa"/>
        <w:tblInd w:w="108"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92"/>
        <w:gridCol w:w="696"/>
        <w:gridCol w:w="384"/>
        <w:gridCol w:w="900"/>
        <w:gridCol w:w="1177"/>
        <w:gridCol w:w="8"/>
        <w:gridCol w:w="1319"/>
        <w:gridCol w:w="556"/>
        <w:gridCol w:w="617"/>
        <w:gridCol w:w="1651"/>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PrEx>
        <w:trPr>
          <w:cantSplit/>
          <w:trHeight w:val="462" w:hRule="atLeast"/>
        </w:trPr>
        <w:tc>
          <w:tcPr>
            <w:tcW w:w="1692" w:type="dxa"/>
            <w:vAlign w:val="center"/>
          </w:tcPr>
          <w:p>
            <w:pPr>
              <w:spacing w:line="500" w:lineRule="exac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投标人名称</w:t>
            </w:r>
          </w:p>
        </w:tc>
        <w:tc>
          <w:tcPr>
            <w:tcW w:w="7308" w:type="dxa"/>
            <w:gridSpan w:val="9"/>
            <w:vAlign w:val="center"/>
          </w:tcPr>
          <w:p>
            <w:pPr>
              <w:spacing w:line="500" w:lineRule="exact"/>
              <w:rPr>
                <w:rFonts w:asciiTheme="minorEastAsia" w:hAnsiTheme="minorEastAsia" w:eastAsiaTheme="minorEastAsia"/>
                <w:kern w:val="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2" w:type="dxa"/>
            <w:vAlign w:val="center"/>
          </w:tcPr>
          <w:p>
            <w:pPr>
              <w:spacing w:line="500" w:lineRule="exac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注册地址</w:t>
            </w:r>
          </w:p>
        </w:tc>
        <w:tc>
          <w:tcPr>
            <w:tcW w:w="3165" w:type="dxa"/>
            <w:gridSpan w:val="5"/>
            <w:vAlign w:val="center"/>
          </w:tcPr>
          <w:p>
            <w:pPr>
              <w:spacing w:line="500" w:lineRule="exact"/>
              <w:rPr>
                <w:rFonts w:asciiTheme="minorEastAsia" w:hAnsiTheme="minorEastAsia" w:eastAsiaTheme="minorEastAsia"/>
                <w:kern w:val="0"/>
                <w:sz w:val="21"/>
                <w:szCs w:val="21"/>
              </w:rPr>
            </w:pPr>
          </w:p>
        </w:tc>
        <w:tc>
          <w:tcPr>
            <w:tcW w:w="1319" w:type="dxa"/>
            <w:vAlign w:val="center"/>
          </w:tcPr>
          <w:p>
            <w:pPr>
              <w:spacing w:line="500" w:lineRule="exac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邮政编码</w:t>
            </w:r>
          </w:p>
        </w:tc>
        <w:tc>
          <w:tcPr>
            <w:tcW w:w="2824" w:type="dxa"/>
            <w:gridSpan w:val="3"/>
            <w:vAlign w:val="center"/>
          </w:tcPr>
          <w:p>
            <w:pPr>
              <w:spacing w:line="500" w:lineRule="exact"/>
              <w:rPr>
                <w:rFonts w:asciiTheme="minorEastAsia" w:hAnsiTheme="minorEastAsia" w:eastAsiaTheme="minorEastAsia"/>
                <w:kern w:val="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Merge w:val="restart"/>
            <w:vAlign w:val="center"/>
          </w:tcPr>
          <w:p>
            <w:pPr>
              <w:spacing w:line="500" w:lineRule="exac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联系方式</w:t>
            </w:r>
          </w:p>
        </w:tc>
        <w:tc>
          <w:tcPr>
            <w:tcW w:w="1080" w:type="dxa"/>
            <w:gridSpan w:val="2"/>
            <w:vAlign w:val="center"/>
          </w:tcPr>
          <w:p>
            <w:pPr>
              <w:spacing w:line="500" w:lineRule="exac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联系人</w:t>
            </w:r>
          </w:p>
        </w:tc>
        <w:tc>
          <w:tcPr>
            <w:tcW w:w="2077" w:type="dxa"/>
            <w:gridSpan w:val="2"/>
            <w:vAlign w:val="center"/>
          </w:tcPr>
          <w:p>
            <w:pPr>
              <w:spacing w:line="500" w:lineRule="exact"/>
              <w:rPr>
                <w:rFonts w:asciiTheme="minorEastAsia" w:hAnsiTheme="minorEastAsia" w:eastAsiaTheme="minorEastAsia"/>
                <w:kern w:val="0"/>
                <w:sz w:val="21"/>
                <w:szCs w:val="21"/>
              </w:rPr>
            </w:pPr>
          </w:p>
        </w:tc>
        <w:tc>
          <w:tcPr>
            <w:tcW w:w="1327" w:type="dxa"/>
            <w:gridSpan w:val="2"/>
            <w:vAlign w:val="center"/>
          </w:tcPr>
          <w:p>
            <w:pPr>
              <w:spacing w:line="500" w:lineRule="exac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电话</w:t>
            </w:r>
          </w:p>
        </w:tc>
        <w:tc>
          <w:tcPr>
            <w:tcW w:w="2824" w:type="dxa"/>
            <w:gridSpan w:val="3"/>
            <w:vAlign w:val="center"/>
          </w:tcPr>
          <w:p>
            <w:pPr>
              <w:spacing w:line="500" w:lineRule="exact"/>
              <w:rPr>
                <w:rFonts w:asciiTheme="minorEastAsia" w:hAnsiTheme="minorEastAsia" w:eastAsiaTheme="minorEastAsia"/>
                <w:kern w:val="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692" w:type="dxa"/>
            <w:vMerge w:val="continue"/>
            <w:vAlign w:val="center"/>
          </w:tcPr>
          <w:p>
            <w:pPr>
              <w:spacing w:line="500" w:lineRule="exact"/>
              <w:rPr>
                <w:rFonts w:asciiTheme="minorEastAsia" w:hAnsiTheme="minorEastAsia" w:eastAsiaTheme="minorEastAsia"/>
                <w:kern w:val="0"/>
                <w:sz w:val="21"/>
                <w:szCs w:val="21"/>
              </w:rPr>
            </w:pPr>
          </w:p>
        </w:tc>
        <w:tc>
          <w:tcPr>
            <w:tcW w:w="1080" w:type="dxa"/>
            <w:gridSpan w:val="2"/>
            <w:vAlign w:val="center"/>
          </w:tcPr>
          <w:p>
            <w:pPr>
              <w:spacing w:line="500" w:lineRule="exac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传真</w:t>
            </w:r>
          </w:p>
        </w:tc>
        <w:tc>
          <w:tcPr>
            <w:tcW w:w="2077" w:type="dxa"/>
            <w:gridSpan w:val="2"/>
            <w:vAlign w:val="center"/>
          </w:tcPr>
          <w:p>
            <w:pPr>
              <w:spacing w:line="500" w:lineRule="exact"/>
              <w:rPr>
                <w:rFonts w:asciiTheme="minorEastAsia" w:hAnsiTheme="minorEastAsia" w:eastAsiaTheme="minorEastAsia"/>
                <w:kern w:val="0"/>
                <w:sz w:val="21"/>
                <w:szCs w:val="21"/>
              </w:rPr>
            </w:pPr>
          </w:p>
        </w:tc>
        <w:tc>
          <w:tcPr>
            <w:tcW w:w="1327" w:type="dxa"/>
            <w:gridSpan w:val="2"/>
            <w:vAlign w:val="center"/>
          </w:tcPr>
          <w:p>
            <w:pPr>
              <w:spacing w:line="500" w:lineRule="exac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网址</w:t>
            </w:r>
          </w:p>
        </w:tc>
        <w:tc>
          <w:tcPr>
            <w:tcW w:w="2824" w:type="dxa"/>
            <w:gridSpan w:val="3"/>
            <w:vAlign w:val="center"/>
          </w:tcPr>
          <w:p>
            <w:pPr>
              <w:spacing w:line="500" w:lineRule="exact"/>
              <w:rPr>
                <w:rFonts w:asciiTheme="minorEastAsia" w:hAnsiTheme="minorEastAsia" w:eastAsiaTheme="minorEastAsia"/>
                <w:kern w:val="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PrEx>
        <w:trPr>
          <w:cantSplit/>
          <w:trHeight w:val="442" w:hRule="atLeast"/>
        </w:trPr>
        <w:tc>
          <w:tcPr>
            <w:tcW w:w="1692" w:type="dxa"/>
            <w:vAlign w:val="center"/>
          </w:tcPr>
          <w:p>
            <w:pPr>
              <w:spacing w:line="500" w:lineRule="exac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组织结构</w:t>
            </w:r>
          </w:p>
        </w:tc>
        <w:tc>
          <w:tcPr>
            <w:tcW w:w="7308" w:type="dxa"/>
            <w:gridSpan w:val="9"/>
            <w:vAlign w:val="center"/>
          </w:tcPr>
          <w:p>
            <w:pPr>
              <w:spacing w:line="500" w:lineRule="exact"/>
              <w:rPr>
                <w:rFonts w:asciiTheme="minorEastAsia" w:hAnsiTheme="minorEastAsia" w:eastAsiaTheme="minorEastAsia"/>
                <w:kern w:val="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PrEx>
        <w:trPr>
          <w:trHeight w:val="462" w:hRule="atLeast"/>
        </w:trPr>
        <w:tc>
          <w:tcPr>
            <w:tcW w:w="1692" w:type="dxa"/>
            <w:vAlign w:val="center"/>
          </w:tcPr>
          <w:p>
            <w:pPr>
              <w:spacing w:line="500" w:lineRule="exac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法定代表人</w:t>
            </w:r>
          </w:p>
        </w:tc>
        <w:tc>
          <w:tcPr>
            <w:tcW w:w="696" w:type="dxa"/>
            <w:vAlign w:val="center"/>
          </w:tcPr>
          <w:p>
            <w:pPr>
              <w:spacing w:line="500" w:lineRule="exac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姓名</w:t>
            </w:r>
          </w:p>
        </w:tc>
        <w:tc>
          <w:tcPr>
            <w:tcW w:w="1284" w:type="dxa"/>
            <w:gridSpan w:val="2"/>
            <w:vAlign w:val="center"/>
          </w:tcPr>
          <w:p>
            <w:pPr>
              <w:spacing w:line="500" w:lineRule="exact"/>
              <w:rPr>
                <w:rFonts w:asciiTheme="minorEastAsia" w:hAnsiTheme="minorEastAsia" w:eastAsiaTheme="minorEastAsia"/>
                <w:kern w:val="0"/>
                <w:sz w:val="21"/>
                <w:szCs w:val="21"/>
              </w:rPr>
            </w:pPr>
          </w:p>
        </w:tc>
        <w:tc>
          <w:tcPr>
            <w:tcW w:w="1177" w:type="dxa"/>
            <w:vAlign w:val="center"/>
          </w:tcPr>
          <w:p>
            <w:pPr>
              <w:spacing w:line="500" w:lineRule="exac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技术职称</w:t>
            </w:r>
          </w:p>
        </w:tc>
        <w:tc>
          <w:tcPr>
            <w:tcW w:w="1327" w:type="dxa"/>
            <w:gridSpan w:val="2"/>
            <w:vAlign w:val="center"/>
          </w:tcPr>
          <w:p>
            <w:pPr>
              <w:spacing w:line="500" w:lineRule="exact"/>
              <w:rPr>
                <w:rFonts w:asciiTheme="minorEastAsia" w:hAnsiTheme="minorEastAsia" w:eastAsiaTheme="minorEastAsia"/>
                <w:kern w:val="0"/>
                <w:sz w:val="21"/>
                <w:szCs w:val="21"/>
              </w:rPr>
            </w:pPr>
          </w:p>
        </w:tc>
        <w:tc>
          <w:tcPr>
            <w:tcW w:w="1173" w:type="dxa"/>
            <w:gridSpan w:val="2"/>
            <w:vAlign w:val="center"/>
          </w:tcPr>
          <w:p>
            <w:pPr>
              <w:spacing w:line="500" w:lineRule="exac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电话</w:t>
            </w:r>
          </w:p>
        </w:tc>
        <w:tc>
          <w:tcPr>
            <w:tcW w:w="1651" w:type="dxa"/>
            <w:vAlign w:val="center"/>
          </w:tcPr>
          <w:p>
            <w:pPr>
              <w:spacing w:line="500" w:lineRule="exact"/>
              <w:rPr>
                <w:rFonts w:asciiTheme="minorEastAsia" w:hAnsiTheme="minorEastAsia" w:eastAsiaTheme="minorEastAsia"/>
                <w:b/>
                <w:bCs/>
                <w:kern w:val="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PrEx>
        <w:trPr>
          <w:trHeight w:val="442" w:hRule="atLeast"/>
        </w:trPr>
        <w:tc>
          <w:tcPr>
            <w:tcW w:w="1692" w:type="dxa"/>
            <w:vAlign w:val="center"/>
          </w:tcPr>
          <w:p>
            <w:pPr>
              <w:spacing w:line="500" w:lineRule="exac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技术负责人</w:t>
            </w:r>
          </w:p>
        </w:tc>
        <w:tc>
          <w:tcPr>
            <w:tcW w:w="696" w:type="dxa"/>
            <w:vAlign w:val="center"/>
          </w:tcPr>
          <w:p>
            <w:pPr>
              <w:spacing w:line="500" w:lineRule="exac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姓名</w:t>
            </w:r>
          </w:p>
        </w:tc>
        <w:tc>
          <w:tcPr>
            <w:tcW w:w="1284" w:type="dxa"/>
            <w:gridSpan w:val="2"/>
            <w:vAlign w:val="center"/>
          </w:tcPr>
          <w:p>
            <w:pPr>
              <w:spacing w:line="500" w:lineRule="exact"/>
              <w:rPr>
                <w:rFonts w:asciiTheme="minorEastAsia" w:hAnsiTheme="minorEastAsia" w:eastAsiaTheme="minorEastAsia"/>
                <w:kern w:val="0"/>
                <w:sz w:val="21"/>
                <w:szCs w:val="21"/>
              </w:rPr>
            </w:pPr>
          </w:p>
        </w:tc>
        <w:tc>
          <w:tcPr>
            <w:tcW w:w="1177" w:type="dxa"/>
            <w:vAlign w:val="center"/>
          </w:tcPr>
          <w:p>
            <w:pPr>
              <w:spacing w:line="500" w:lineRule="exac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技术职称</w:t>
            </w:r>
          </w:p>
        </w:tc>
        <w:tc>
          <w:tcPr>
            <w:tcW w:w="1327" w:type="dxa"/>
            <w:gridSpan w:val="2"/>
            <w:vAlign w:val="center"/>
          </w:tcPr>
          <w:p>
            <w:pPr>
              <w:spacing w:line="500" w:lineRule="exact"/>
              <w:rPr>
                <w:rFonts w:asciiTheme="minorEastAsia" w:hAnsiTheme="minorEastAsia" w:eastAsiaTheme="minorEastAsia"/>
                <w:kern w:val="0"/>
                <w:sz w:val="21"/>
                <w:szCs w:val="21"/>
              </w:rPr>
            </w:pPr>
          </w:p>
        </w:tc>
        <w:tc>
          <w:tcPr>
            <w:tcW w:w="1173" w:type="dxa"/>
            <w:gridSpan w:val="2"/>
            <w:vAlign w:val="center"/>
          </w:tcPr>
          <w:p>
            <w:pPr>
              <w:spacing w:line="500" w:lineRule="exac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电话</w:t>
            </w:r>
          </w:p>
        </w:tc>
        <w:tc>
          <w:tcPr>
            <w:tcW w:w="1651" w:type="dxa"/>
            <w:vAlign w:val="center"/>
          </w:tcPr>
          <w:p>
            <w:pPr>
              <w:spacing w:line="500" w:lineRule="exact"/>
              <w:rPr>
                <w:rFonts w:asciiTheme="minorEastAsia" w:hAnsiTheme="minorEastAsia" w:eastAsiaTheme="minorEastAsia"/>
                <w:b/>
                <w:bCs/>
                <w:kern w:val="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PrEx>
        <w:trPr>
          <w:cantSplit/>
          <w:trHeight w:val="442" w:hRule="atLeast"/>
        </w:trPr>
        <w:tc>
          <w:tcPr>
            <w:tcW w:w="1692" w:type="dxa"/>
            <w:vAlign w:val="center"/>
          </w:tcPr>
          <w:p>
            <w:pPr>
              <w:spacing w:line="500" w:lineRule="exac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成立时间</w:t>
            </w:r>
          </w:p>
        </w:tc>
        <w:tc>
          <w:tcPr>
            <w:tcW w:w="1980" w:type="dxa"/>
            <w:gridSpan w:val="3"/>
            <w:vAlign w:val="center"/>
          </w:tcPr>
          <w:p>
            <w:pPr>
              <w:spacing w:line="500" w:lineRule="exact"/>
              <w:rPr>
                <w:rFonts w:asciiTheme="minorEastAsia" w:hAnsiTheme="minorEastAsia" w:eastAsiaTheme="minorEastAsia"/>
                <w:kern w:val="0"/>
                <w:sz w:val="21"/>
                <w:szCs w:val="21"/>
              </w:rPr>
            </w:pPr>
          </w:p>
        </w:tc>
        <w:tc>
          <w:tcPr>
            <w:tcW w:w="5328" w:type="dxa"/>
            <w:gridSpan w:val="6"/>
            <w:vAlign w:val="center"/>
          </w:tcPr>
          <w:p>
            <w:pPr>
              <w:spacing w:line="500" w:lineRule="exac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PrEx>
        <w:trPr>
          <w:cantSplit/>
          <w:trHeight w:val="462" w:hRule="atLeast"/>
        </w:trPr>
        <w:tc>
          <w:tcPr>
            <w:tcW w:w="1692" w:type="dxa"/>
            <w:vAlign w:val="center"/>
          </w:tcPr>
          <w:p>
            <w:pPr>
              <w:spacing w:line="500" w:lineRule="exac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企业资质等级</w:t>
            </w:r>
          </w:p>
        </w:tc>
        <w:tc>
          <w:tcPr>
            <w:tcW w:w="1980" w:type="dxa"/>
            <w:gridSpan w:val="3"/>
            <w:vAlign w:val="center"/>
          </w:tcPr>
          <w:p>
            <w:pPr>
              <w:spacing w:line="500" w:lineRule="exact"/>
              <w:rPr>
                <w:rFonts w:asciiTheme="minorEastAsia" w:hAnsiTheme="minorEastAsia" w:eastAsiaTheme="minorEastAsia"/>
                <w:kern w:val="0"/>
                <w:sz w:val="21"/>
                <w:szCs w:val="21"/>
              </w:rPr>
            </w:pPr>
          </w:p>
        </w:tc>
        <w:tc>
          <w:tcPr>
            <w:tcW w:w="1177" w:type="dxa"/>
            <w:vMerge w:val="restart"/>
            <w:vAlign w:val="center"/>
          </w:tcPr>
          <w:p>
            <w:pPr>
              <w:spacing w:line="500" w:lineRule="exac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其中</w:t>
            </w:r>
          </w:p>
        </w:tc>
        <w:tc>
          <w:tcPr>
            <w:tcW w:w="1883" w:type="dxa"/>
            <w:gridSpan w:val="3"/>
            <w:vAlign w:val="center"/>
          </w:tcPr>
          <w:p>
            <w:pPr>
              <w:spacing w:line="500" w:lineRule="exac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项目经理</w:t>
            </w:r>
          </w:p>
        </w:tc>
        <w:tc>
          <w:tcPr>
            <w:tcW w:w="2268" w:type="dxa"/>
            <w:gridSpan w:val="2"/>
            <w:vAlign w:val="center"/>
          </w:tcPr>
          <w:p>
            <w:pPr>
              <w:spacing w:line="500" w:lineRule="exact"/>
              <w:rPr>
                <w:rFonts w:asciiTheme="minorEastAsia" w:hAnsiTheme="minorEastAsia" w:eastAsiaTheme="minorEastAsia"/>
                <w:b/>
                <w:bCs/>
                <w:kern w:val="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pPr>
              <w:spacing w:line="500" w:lineRule="exac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营业执照号</w:t>
            </w:r>
          </w:p>
        </w:tc>
        <w:tc>
          <w:tcPr>
            <w:tcW w:w="1980" w:type="dxa"/>
            <w:gridSpan w:val="3"/>
            <w:vAlign w:val="center"/>
          </w:tcPr>
          <w:p>
            <w:pPr>
              <w:spacing w:line="500" w:lineRule="exact"/>
              <w:rPr>
                <w:rFonts w:asciiTheme="minorEastAsia" w:hAnsiTheme="minorEastAsia" w:eastAsiaTheme="minorEastAsia"/>
                <w:kern w:val="0"/>
                <w:sz w:val="21"/>
                <w:szCs w:val="21"/>
              </w:rPr>
            </w:pPr>
          </w:p>
        </w:tc>
        <w:tc>
          <w:tcPr>
            <w:tcW w:w="1177" w:type="dxa"/>
            <w:vMerge w:val="continue"/>
            <w:vAlign w:val="center"/>
          </w:tcPr>
          <w:p>
            <w:pPr>
              <w:spacing w:line="500" w:lineRule="exact"/>
              <w:rPr>
                <w:rFonts w:asciiTheme="minorEastAsia" w:hAnsiTheme="minorEastAsia" w:eastAsiaTheme="minorEastAsia"/>
                <w:kern w:val="0"/>
                <w:sz w:val="21"/>
                <w:szCs w:val="21"/>
              </w:rPr>
            </w:pPr>
          </w:p>
        </w:tc>
        <w:tc>
          <w:tcPr>
            <w:tcW w:w="1883" w:type="dxa"/>
            <w:gridSpan w:val="3"/>
            <w:vAlign w:val="center"/>
          </w:tcPr>
          <w:p>
            <w:pPr>
              <w:spacing w:line="500" w:lineRule="exac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高级职称人员</w:t>
            </w:r>
          </w:p>
        </w:tc>
        <w:tc>
          <w:tcPr>
            <w:tcW w:w="2268" w:type="dxa"/>
            <w:gridSpan w:val="2"/>
            <w:vAlign w:val="center"/>
          </w:tcPr>
          <w:p>
            <w:pPr>
              <w:spacing w:line="500" w:lineRule="exact"/>
              <w:rPr>
                <w:rFonts w:asciiTheme="minorEastAsia" w:hAnsiTheme="minorEastAsia" w:eastAsiaTheme="minorEastAsia"/>
                <w:b/>
                <w:bCs/>
                <w:kern w:val="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pPr>
              <w:spacing w:line="500" w:lineRule="exac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注册资金</w:t>
            </w:r>
          </w:p>
        </w:tc>
        <w:tc>
          <w:tcPr>
            <w:tcW w:w="1980" w:type="dxa"/>
            <w:gridSpan w:val="3"/>
            <w:vAlign w:val="center"/>
          </w:tcPr>
          <w:p>
            <w:pPr>
              <w:spacing w:line="500" w:lineRule="exact"/>
              <w:rPr>
                <w:rFonts w:asciiTheme="minorEastAsia" w:hAnsiTheme="minorEastAsia" w:eastAsiaTheme="minorEastAsia"/>
                <w:kern w:val="0"/>
                <w:sz w:val="21"/>
                <w:szCs w:val="21"/>
              </w:rPr>
            </w:pPr>
          </w:p>
        </w:tc>
        <w:tc>
          <w:tcPr>
            <w:tcW w:w="1177" w:type="dxa"/>
            <w:vMerge w:val="continue"/>
            <w:vAlign w:val="center"/>
          </w:tcPr>
          <w:p>
            <w:pPr>
              <w:spacing w:line="500" w:lineRule="exact"/>
              <w:rPr>
                <w:rFonts w:asciiTheme="minorEastAsia" w:hAnsiTheme="minorEastAsia" w:eastAsiaTheme="minorEastAsia"/>
                <w:kern w:val="0"/>
                <w:sz w:val="21"/>
                <w:szCs w:val="21"/>
              </w:rPr>
            </w:pPr>
          </w:p>
        </w:tc>
        <w:tc>
          <w:tcPr>
            <w:tcW w:w="1883" w:type="dxa"/>
            <w:gridSpan w:val="3"/>
            <w:vAlign w:val="center"/>
          </w:tcPr>
          <w:p>
            <w:pPr>
              <w:spacing w:line="500" w:lineRule="exac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中级职称人员</w:t>
            </w:r>
          </w:p>
        </w:tc>
        <w:tc>
          <w:tcPr>
            <w:tcW w:w="2268" w:type="dxa"/>
            <w:gridSpan w:val="2"/>
            <w:vAlign w:val="center"/>
          </w:tcPr>
          <w:p>
            <w:pPr>
              <w:spacing w:line="500" w:lineRule="exact"/>
              <w:rPr>
                <w:rFonts w:asciiTheme="minorEastAsia" w:hAnsiTheme="minorEastAsia" w:eastAsiaTheme="minorEastAsia"/>
                <w:b/>
                <w:bCs/>
                <w:kern w:val="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2" w:type="dxa"/>
            <w:vAlign w:val="center"/>
          </w:tcPr>
          <w:p>
            <w:pPr>
              <w:spacing w:line="500" w:lineRule="exac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开户银行</w:t>
            </w:r>
          </w:p>
        </w:tc>
        <w:tc>
          <w:tcPr>
            <w:tcW w:w="1980" w:type="dxa"/>
            <w:gridSpan w:val="3"/>
            <w:vAlign w:val="center"/>
          </w:tcPr>
          <w:p>
            <w:pPr>
              <w:spacing w:line="500" w:lineRule="exact"/>
              <w:rPr>
                <w:rFonts w:asciiTheme="minorEastAsia" w:hAnsiTheme="minorEastAsia" w:eastAsiaTheme="minorEastAsia"/>
                <w:kern w:val="0"/>
                <w:sz w:val="21"/>
                <w:szCs w:val="21"/>
              </w:rPr>
            </w:pPr>
          </w:p>
        </w:tc>
        <w:tc>
          <w:tcPr>
            <w:tcW w:w="1177" w:type="dxa"/>
            <w:vMerge w:val="continue"/>
            <w:vAlign w:val="center"/>
          </w:tcPr>
          <w:p>
            <w:pPr>
              <w:spacing w:line="500" w:lineRule="exact"/>
              <w:rPr>
                <w:rFonts w:asciiTheme="minorEastAsia" w:hAnsiTheme="minorEastAsia" w:eastAsiaTheme="minorEastAsia"/>
                <w:kern w:val="0"/>
                <w:sz w:val="21"/>
                <w:szCs w:val="21"/>
              </w:rPr>
            </w:pPr>
          </w:p>
        </w:tc>
        <w:tc>
          <w:tcPr>
            <w:tcW w:w="1883" w:type="dxa"/>
            <w:gridSpan w:val="3"/>
            <w:vAlign w:val="center"/>
          </w:tcPr>
          <w:p>
            <w:pPr>
              <w:spacing w:line="500" w:lineRule="exac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初级职称人员</w:t>
            </w:r>
          </w:p>
        </w:tc>
        <w:tc>
          <w:tcPr>
            <w:tcW w:w="2268" w:type="dxa"/>
            <w:gridSpan w:val="2"/>
            <w:vAlign w:val="center"/>
          </w:tcPr>
          <w:p>
            <w:pPr>
              <w:spacing w:line="500" w:lineRule="exact"/>
              <w:rPr>
                <w:rFonts w:asciiTheme="minorEastAsia" w:hAnsiTheme="minorEastAsia" w:eastAsiaTheme="minorEastAsia"/>
                <w:b/>
                <w:bCs/>
                <w:kern w:val="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PrEx>
        <w:trPr>
          <w:cantSplit/>
          <w:trHeight w:val="442" w:hRule="atLeast"/>
        </w:trPr>
        <w:tc>
          <w:tcPr>
            <w:tcW w:w="1692" w:type="dxa"/>
            <w:vAlign w:val="center"/>
          </w:tcPr>
          <w:p>
            <w:pPr>
              <w:spacing w:line="500" w:lineRule="exac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账号</w:t>
            </w:r>
          </w:p>
        </w:tc>
        <w:tc>
          <w:tcPr>
            <w:tcW w:w="1980" w:type="dxa"/>
            <w:gridSpan w:val="3"/>
            <w:vAlign w:val="center"/>
          </w:tcPr>
          <w:p>
            <w:pPr>
              <w:spacing w:line="500" w:lineRule="exact"/>
              <w:rPr>
                <w:rFonts w:asciiTheme="minorEastAsia" w:hAnsiTheme="minorEastAsia" w:eastAsiaTheme="minorEastAsia"/>
                <w:kern w:val="0"/>
                <w:sz w:val="21"/>
                <w:szCs w:val="21"/>
              </w:rPr>
            </w:pPr>
          </w:p>
        </w:tc>
        <w:tc>
          <w:tcPr>
            <w:tcW w:w="1177" w:type="dxa"/>
            <w:vMerge w:val="continue"/>
            <w:vAlign w:val="center"/>
          </w:tcPr>
          <w:p>
            <w:pPr>
              <w:spacing w:line="500" w:lineRule="exact"/>
              <w:rPr>
                <w:rFonts w:asciiTheme="minorEastAsia" w:hAnsiTheme="minorEastAsia" w:eastAsiaTheme="minorEastAsia"/>
                <w:kern w:val="0"/>
                <w:sz w:val="21"/>
                <w:szCs w:val="21"/>
              </w:rPr>
            </w:pPr>
          </w:p>
        </w:tc>
        <w:tc>
          <w:tcPr>
            <w:tcW w:w="1883" w:type="dxa"/>
            <w:gridSpan w:val="3"/>
            <w:vAlign w:val="center"/>
          </w:tcPr>
          <w:p>
            <w:pPr>
              <w:spacing w:line="500" w:lineRule="exac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技工</w:t>
            </w:r>
          </w:p>
        </w:tc>
        <w:tc>
          <w:tcPr>
            <w:tcW w:w="2268" w:type="dxa"/>
            <w:gridSpan w:val="2"/>
            <w:vAlign w:val="center"/>
          </w:tcPr>
          <w:p>
            <w:pPr>
              <w:spacing w:line="500" w:lineRule="exact"/>
              <w:rPr>
                <w:rFonts w:asciiTheme="minorEastAsia" w:hAnsiTheme="minorEastAsia" w:eastAsiaTheme="minorEastAsia"/>
                <w:b/>
                <w:bCs/>
                <w:kern w:val="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PrEx>
        <w:trPr>
          <w:cantSplit/>
          <w:trHeight w:val="2442" w:hRule="atLeast"/>
        </w:trPr>
        <w:tc>
          <w:tcPr>
            <w:tcW w:w="1692" w:type="dxa"/>
            <w:vAlign w:val="center"/>
          </w:tcPr>
          <w:p>
            <w:pPr>
              <w:spacing w:line="500" w:lineRule="exac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经营范围</w:t>
            </w:r>
          </w:p>
        </w:tc>
        <w:tc>
          <w:tcPr>
            <w:tcW w:w="7308" w:type="dxa"/>
            <w:gridSpan w:val="9"/>
            <w:vAlign w:val="center"/>
          </w:tcPr>
          <w:p>
            <w:pPr>
              <w:spacing w:line="500" w:lineRule="exact"/>
              <w:rPr>
                <w:rFonts w:asciiTheme="minorEastAsia" w:hAnsiTheme="minorEastAsia" w:eastAsiaTheme="minorEastAsia"/>
                <w:b/>
                <w:bCs/>
                <w:kern w:val="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PrEx>
        <w:trPr>
          <w:cantSplit/>
          <w:trHeight w:val="1072" w:hRule="atLeast"/>
        </w:trPr>
        <w:tc>
          <w:tcPr>
            <w:tcW w:w="1692" w:type="dxa"/>
            <w:vAlign w:val="center"/>
          </w:tcPr>
          <w:p>
            <w:pPr>
              <w:spacing w:line="500" w:lineRule="exac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备注</w:t>
            </w:r>
          </w:p>
        </w:tc>
        <w:tc>
          <w:tcPr>
            <w:tcW w:w="7308" w:type="dxa"/>
            <w:gridSpan w:val="9"/>
            <w:vAlign w:val="center"/>
          </w:tcPr>
          <w:p>
            <w:pPr>
              <w:spacing w:line="500" w:lineRule="exact"/>
              <w:rPr>
                <w:rFonts w:asciiTheme="minorEastAsia" w:hAnsiTheme="minorEastAsia" w:eastAsiaTheme="minorEastAsia"/>
                <w:kern w:val="0"/>
                <w:sz w:val="21"/>
                <w:szCs w:val="21"/>
              </w:rPr>
            </w:pPr>
          </w:p>
        </w:tc>
      </w:tr>
    </w:tbl>
    <w:p>
      <w:pPr>
        <w:spacing w:line="500" w:lineRule="exact"/>
        <w:rPr>
          <w:rFonts w:asciiTheme="minorEastAsia" w:hAnsiTheme="minorEastAsia" w:eastAsiaTheme="minorEastAsia"/>
          <w:b/>
          <w:szCs w:val="28"/>
        </w:rPr>
      </w:pPr>
    </w:p>
    <w:p>
      <w:pPr>
        <w:spacing w:line="500" w:lineRule="exact"/>
        <w:ind w:firstLine="616" w:firstLineChars="257"/>
        <w:rPr>
          <w:rFonts w:asciiTheme="minorEastAsia" w:hAnsiTheme="minorEastAsia" w:eastAsiaTheme="minorEastAsia"/>
          <w:bCs/>
        </w:rPr>
      </w:pPr>
      <w:r>
        <w:rPr>
          <w:rFonts w:hint="eastAsia" w:asciiTheme="minorEastAsia" w:hAnsiTheme="minorEastAsia" w:eastAsiaTheme="minorEastAsia"/>
          <w:bCs/>
        </w:rPr>
        <w:t>投标人名称：        （盖章）</w:t>
      </w:r>
    </w:p>
    <w:p>
      <w:pPr>
        <w:spacing w:line="500" w:lineRule="exact"/>
        <w:ind w:firstLine="616" w:firstLineChars="257"/>
        <w:rPr>
          <w:rFonts w:asciiTheme="minorEastAsia" w:hAnsiTheme="minorEastAsia" w:eastAsiaTheme="minorEastAsia"/>
          <w:bCs/>
        </w:rPr>
      </w:pPr>
      <w:r>
        <w:rPr>
          <w:rFonts w:hint="eastAsia" w:asciiTheme="minorEastAsia" w:hAnsiTheme="minorEastAsia" w:eastAsiaTheme="minorEastAsia"/>
        </w:rPr>
        <w:t>法定代表人或授权代表（签字）</w:t>
      </w:r>
      <w:r>
        <w:rPr>
          <w:rFonts w:hint="eastAsia" w:asciiTheme="minorEastAsia" w:hAnsiTheme="minorEastAsia" w:eastAsiaTheme="minorEastAsia"/>
          <w:bCs/>
        </w:rPr>
        <w:t>：</w:t>
      </w:r>
    </w:p>
    <w:p>
      <w:pPr>
        <w:spacing w:line="500" w:lineRule="exact"/>
        <w:ind w:firstLine="616" w:firstLineChars="257"/>
        <w:rPr>
          <w:rFonts w:asciiTheme="minorEastAsia" w:hAnsiTheme="minorEastAsia" w:eastAsiaTheme="minorEastAsia"/>
          <w:bCs/>
        </w:rPr>
      </w:pPr>
      <w:r>
        <w:rPr>
          <w:rFonts w:hint="eastAsia" w:asciiTheme="minorEastAsia" w:hAnsiTheme="minorEastAsia" w:eastAsiaTheme="minorEastAsia"/>
          <w:bCs/>
        </w:rPr>
        <w:t>投标日期:</w:t>
      </w:r>
    </w:p>
    <w:p>
      <w:pPr>
        <w:spacing w:line="500" w:lineRule="exact"/>
        <w:ind w:firstLine="616" w:firstLineChars="257"/>
        <w:rPr>
          <w:rFonts w:asciiTheme="minorEastAsia" w:hAnsiTheme="minorEastAsia" w:eastAsiaTheme="minorEastAsia"/>
        </w:rPr>
      </w:pPr>
    </w:p>
    <w:p>
      <w:pPr>
        <w:rPr>
          <w:rFonts w:asciiTheme="minorEastAsia" w:hAnsiTheme="minorEastAsia" w:eastAsiaTheme="minorEastAsia"/>
          <w:b/>
          <w:sz w:val="28"/>
          <w:szCs w:val="28"/>
        </w:rPr>
      </w:pPr>
    </w:p>
    <w:p>
      <w:pPr>
        <w:rPr>
          <w:rFonts w:asciiTheme="minorEastAsia" w:hAnsiTheme="minorEastAsia" w:eastAsiaTheme="minorEastAsia"/>
          <w:bCs/>
        </w:rPr>
      </w:pPr>
      <w:r>
        <w:rPr>
          <w:rFonts w:hint="eastAsia" w:asciiTheme="minorEastAsia" w:hAnsiTheme="minorEastAsia" w:eastAsiaTheme="minorEastAsia"/>
          <w:b/>
          <w:sz w:val="28"/>
          <w:szCs w:val="28"/>
        </w:rPr>
        <w:t>四、折扣报价</w:t>
      </w:r>
    </w:p>
    <w:p>
      <w:pPr>
        <w:spacing w:line="500" w:lineRule="exact"/>
        <w:rPr>
          <w:rFonts w:asciiTheme="minorEastAsia" w:hAnsiTheme="minorEastAsia" w:eastAsiaTheme="minorEastAsia"/>
          <w:bCs/>
          <w:szCs w:val="28"/>
        </w:rPr>
      </w:pPr>
      <w:r>
        <w:rPr>
          <w:rFonts w:hint="eastAsia" w:asciiTheme="minorEastAsia" w:hAnsiTheme="minorEastAsia" w:eastAsiaTheme="minorEastAsia"/>
          <w:b/>
          <w:bCs/>
          <w:kern w:val="0"/>
          <w:sz w:val="21"/>
          <w:szCs w:val="21"/>
        </w:rPr>
        <w:t>（根据招标要求由投标人自行编写）</w:t>
      </w: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rPr>
          <w:rFonts w:asciiTheme="minorEastAsia" w:hAnsiTheme="minorEastAsia" w:eastAsiaTheme="minorEastAsia"/>
          <w:b/>
          <w:sz w:val="28"/>
          <w:szCs w:val="28"/>
        </w:rPr>
      </w:pPr>
      <w:r>
        <w:rPr>
          <w:rFonts w:hint="eastAsia" w:asciiTheme="minorEastAsia" w:hAnsiTheme="minorEastAsia" w:eastAsiaTheme="minorEastAsia"/>
          <w:b/>
          <w:sz w:val="28"/>
          <w:szCs w:val="28"/>
        </w:rPr>
        <w:t xml:space="preserve">五、相关资质证明及承诺                                          </w:t>
      </w:r>
    </w:p>
    <w:p>
      <w:pPr>
        <w:spacing w:line="360" w:lineRule="auto"/>
        <w:ind w:firstLine="566" w:firstLineChars="236"/>
        <w:jc w:val="left"/>
        <w:rPr>
          <w:rFonts w:eastAsia="仿宋_GB2312"/>
          <w:szCs w:val="24"/>
        </w:rPr>
      </w:pPr>
      <w:r>
        <w:rPr>
          <w:rFonts w:hint="eastAsia" w:eastAsia="仿宋_GB2312"/>
          <w:szCs w:val="24"/>
        </w:rPr>
        <w:t>1、提供企业营业执照副本复印件；税务登记证复印件；组织机构代码证复印件（已三证合一提供营业执照，须加盖投标人公章）；</w:t>
      </w:r>
    </w:p>
    <w:p>
      <w:pPr>
        <w:spacing w:line="360" w:lineRule="auto"/>
        <w:ind w:firstLine="600" w:firstLineChars="250"/>
        <w:rPr>
          <w:rFonts w:eastAsia="仿宋_GB2312"/>
          <w:szCs w:val="24"/>
        </w:rPr>
      </w:pPr>
      <w:r>
        <w:rPr>
          <w:rFonts w:hint="eastAsia" w:eastAsia="仿宋_GB2312"/>
          <w:szCs w:val="24"/>
        </w:rPr>
        <w:t>2、</w:t>
      </w:r>
      <w:r>
        <w:rPr>
          <w:rFonts w:eastAsia="仿宋_GB2312"/>
          <w:szCs w:val="24"/>
        </w:rPr>
        <w:t>提供政府部门颁发的出版物经营许可证复印件（须加盖投标人公章）</w:t>
      </w:r>
      <w:r>
        <w:rPr>
          <w:rFonts w:hint="eastAsia" w:eastAsia="仿宋_GB2312"/>
          <w:szCs w:val="24"/>
        </w:rPr>
        <w:t>；</w:t>
      </w:r>
      <w:r>
        <w:rPr>
          <w:rFonts w:eastAsia="仿宋_GB2312"/>
          <w:szCs w:val="24"/>
        </w:rPr>
        <w:t xml:space="preserve"> </w:t>
      </w:r>
    </w:p>
    <w:p>
      <w:pPr>
        <w:spacing w:line="360" w:lineRule="auto"/>
        <w:ind w:firstLine="600" w:firstLineChars="250"/>
        <w:rPr>
          <w:rFonts w:eastAsia="仿宋_GB2312"/>
          <w:szCs w:val="24"/>
        </w:rPr>
        <w:sectPr>
          <w:pgSz w:w="11906" w:h="16838"/>
          <w:pgMar w:top="1440" w:right="1106" w:bottom="1440" w:left="1260" w:header="851" w:footer="992" w:gutter="0"/>
          <w:cols w:space="425" w:num="1"/>
          <w:docGrid w:type="lines" w:linePitch="312" w:charSpace="0"/>
        </w:sectPr>
      </w:pPr>
      <w:r>
        <w:rPr>
          <w:rFonts w:hint="eastAsia" w:eastAsia="仿宋_GB2312"/>
          <w:szCs w:val="24"/>
        </w:rPr>
        <w:t>3、提供不得有负面诱导、禁毁、色情、不宜大学生成长、不宜在图书馆流通的书目承诺书（须加盖投标人公章）。</w:t>
      </w:r>
    </w:p>
    <w:p>
      <w:pPr>
        <w:rPr>
          <w:rFonts w:asciiTheme="minorEastAsia" w:hAnsiTheme="minorEastAsia" w:eastAsiaTheme="minorEastAsia"/>
          <w:b/>
          <w:sz w:val="28"/>
          <w:szCs w:val="28"/>
        </w:rPr>
      </w:pPr>
      <w:r>
        <w:rPr>
          <w:rFonts w:hint="eastAsia" w:asciiTheme="minorEastAsia" w:hAnsiTheme="minorEastAsia" w:eastAsiaTheme="minorEastAsia"/>
          <w:b/>
          <w:sz w:val="28"/>
          <w:szCs w:val="28"/>
        </w:rPr>
        <w:t>六、售后服务</w:t>
      </w:r>
    </w:p>
    <w:p>
      <w:pPr>
        <w:rPr>
          <w:rFonts w:asciiTheme="minorEastAsia" w:hAnsiTheme="minorEastAsia" w:eastAsiaTheme="minorEastAsia"/>
          <w:b/>
          <w:sz w:val="28"/>
          <w:szCs w:val="28"/>
        </w:rPr>
      </w:pPr>
    </w:p>
    <w:p>
      <w:pPr>
        <w:rPr>
          <w:rFonts w:asciiTheme="minorEastAsia" w:hAnsiTheme="minorEastAsia" w:eastAsiaTheme="minorEastAsia"/>
          <w:b/>
          <w:sz w:val="28"/>
          <w:szCs w:val="28"/>
        </w:rPr>
        <w:sectPr>
          <w:pgSz w:w="11906" w:h="16838"/>
          <w:pgMar w:top="1440" w:right="1841" w:bottom="1440" w:left="1800" w:header="851" w:footer="992" w:gutter="0"/>
          <w:pgNumType w:chapStyle="1"/>
          <w:cols w:space="425" w:num="1"/>
          <w:docGrid w:linePitch="312" w:charSpace="0"/>
        </w:sectPr>
      </w:pPr>
      <w:r>
        <w:rPr>
          <w:rFonts w:hint="eastAsia" w:asciiTheme="minorEastAsia" w:hAnsiTheme="minorEastAsia" w:eastAsiaTheme="minorEastAsia"/>
          <w:b/>
          <w:bCs/>
          <w:kern w:val="0"/>
          <w:sz w:val="21"/>
          <w:szCs w:val="21"/>
        </w:rPr>
        <w:t>（根据招标要求由投标人自行编写）</w:t>
      </w:r>
    </w:p>
    <w:p>
      <w:pPr>
        <w:rPr>
          <w:rFonts w:asciiTheme="minorEastAsia" w:hAnsiTheme="minorEastAsia" w:eastAsiaTheme="minorEastAsia"/>
          <w:b/>
          <w:sz w:val="28"/>
          <w:szCs w:val="28"/>
        </w:rPr>
      </w:pPr>
      <w:r>
        <w:rPr>
          <w:rFonts w:hint="eastAsia" w:asciiTheme="minorEastAsia" w:hAnsiTheme="minorEastAsia" w:eastAsiaTheme="minorEastAsia"/>
          <w:b/>
          <w:sz w:val="28"/>
          <w:szCs w:val="28"/>
        </w:rPr>
        <w:t>七、投标业绩一览表（2015年后重庆市本科高校供书项目）</w:t>
      </w:r>
    </w:p>
    <w:tbl>
      <w:tblPr>
        <w:tblStyle w:val="42"/>
        <w:tblW w:w="817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094"/>
        <w:gridCol w:w="1239"/>
        <w:gridCol w:w="1260"/>
        <w:gridCol w:w="1620"/>
        <w:gridCol w:w="1620"/>
        <w:gridCol w:w="134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tcBorders>
              <w:top w:val="single" w:color="auto" w:sz="4" w:space="0"/>
            </w:tcBorders>
            <w:vAlign w:val="center"/>
          </w:tcPr>
          <w:p>
            <w:pPr>
              <w:spacing w:line="500" w:lineRule="exact"/>
              <w:jc w:val="center"/>
              <w:rPr>
                <w:rFonts w:cs="Arial" w:asciiTheme="minorEastAsia" w:hAnsiTheme="minorEastAsia" w:eastAsiaTheme="minorEastAsia"/>
                <w:b/>
                <w:sz w:val="21"/>
                <w:szCs w:val="21"/>
              </w:rPr>
            </w:pPr>
            <w:r>
              <w:rPr>
                <w:rFonts w:hint="eastAsia" w:cs="Arial" w:asciiTheme="minorEastAsia" w:hAnsiTheme="minorEastAsia" w:eastAsiaTheme="minorEastAsia"/>
                <w:b/>
                <w:sz w:val="21"/>
                <w:szCs w:val="21"/>
              </w:rPr>
              <w:t>年份</w:t>
            </w:r>
          </w:p>
        </w:tc>
        <w:tc>
          <w:tcPr>
            <w:tcW w:w="1239" w:type="dxa"/>
            <w:vAlign w:val="center"/>
          </w:tcPr>
          <w:p>
            <w:pPr>
              <w:spacing w:line="500" w:lineRule="exact"/>
              <w:jc w:val="center"/>
              <w:rPr>
                <w:rFonts w:cs="Arial" w:asciiTheme="minorEastAsia" w:hAnsiTheme="minorEastAsia" w:eastAsiaTheme="minorEastAsia"/>
                <w:b/>
                <w:sz w:val="21"/>
                <w:szCs w:val="21"/>
              </w:rPr>
            </w:pPr>
            <w:r>
              <w:rPr>
                <w:rFonts w:hint="eastAsia" w:cs="Arial" w:asciiTheme="minorEastAsia" w:hAnsiTheme="minorEastAsia" w:eastAsiaTheme="minorEastAsia"/>
                <w:b/>
                <w:sz w:val="21"/>
                <w:szCs w:val="21"/>
              </w:rPr>
              <w:t>用户名称</w:t>
            </w:r>
          </w:p>
        </w:tc>
        <w:tc>
          <w:tcPr>
            <w:tcW w:w="1260" w:type="dxa"/>
            <w:vAlign w:val="center"/>
          </w:tcPr>
          <w:p>
            <w:pPr>
              <w:spacing w:line="500" w:lineRule="exact"/>
              <w:jc w:val="center"/>
              <w:rPr>
                <w:rFonts w:cs="Arial" w:asciiTheme="minorEastAsia" w:hAnsiTheme="minorEastAsia" w:eastAsiaTheme="minorEastAsia"/>
                <w:b/>
                <w:sz w:val="21"/>
                <w:szCs w:val="21"/>
              </w:rPr>
            </w:pPr>
            <w:r>
              <w:rPr>
                <w:rFonts w:hint="eastAsia" w:cs="Arial" w:asciiTheme="minorEastAsia" w:hAnsiTheme="minorEastAsia" w:eastAsiaTheme="minorEastAsia"/>
                <w:b/>
                <w:sz w:val="21"/>
                <w:szCs w:val="21"/>
              </w:rPr>
              <w:t>项目名称</w:t>
            </w:r>
          </w:p>
        </w:tc>
        <w:tc>
          <w:tcPr>
            <w:tcW w:w="1620" w:type="dxa"/>
            <w:vAlign w:val="center"/>
          </w:tcPr>
          <w:p>
            <w:pPr>
              <w:spacing w:line="500" w:lineRule="exact"/>
              <w:jc w:val="center"/>
              <w:rPr>
                <w:rFonts w:cs="Arial" w:asciiTheme="minorEastAsia" w:hAnsiTheme="minorEastAsia" w:eastAsiaTheme="minorEastAsia"/>
                <w:b/>
                <w:sz w:val="21"/>
                <w:szCs w:val="21"/>
              </w:rPr>
            </w:pPr>
            <w:r>
              <w:rPr>
                <w:rFonts w:hint="eastAsia" w:cs="Arial" w:asciiTheme="minorEastAsia" w:hAnsiTheme="minorEastAsia" w:eastAsiaTheme="minorEastAsia"/>
                <w:b/>
                <w:sz w:val="21"/>
                <w:szCs w:val="21"/>
              </w:rPr>
              <w:t>完成时间或在建</w:t>
            </w:r>
          </w:p>
        </w:tc>
        <w:tc>
          <w:tcPr>
            <w:tcW w:w="1620" w:type="dxa"/>
            <w:tcBorders>
              <w:right w:val="single" w:color="auto" w:sz="4" w:space="0"/>
            </w:tcBorders>
            <w:vAlign w:val="center"/>
          </w:tcPr>
          <w:p>
            <w:pPr>
              <w:spacing w:line="500" w:lineRule="exact"/>
              <w:jc w:val="center"/>
              <w:rPr>
                <w:rFonts w:cs="Arial" w:asciiTheme="minorEastAsia" w:hAnsiTheme="minorEastAsia" w:eastAsiaTheme="minorEastAsia"/>
                <w:b/>
                <w:sz w:val="21"/>
                <w:szCs w:val="21"/>
              </w:rPr>
            </w:pPr>
            <w:r>
              <w:rPr>
                <w:rFonts w:hint="eastAsia" w:cs="Arial" w:asciiTheme="minorEastAsia" w:hAnsiTheme="minorEastAsia" w:eastAsiaTheme="minorEastAsia"/>
                <w:b/>
                <w:sz w:val="21"/>
                <w:szCs w:val="21"/>
              </w:rPr>
              <w:t>完成项目质量</w:t>
            </w:r>
          </w:p>
        </w:tc>
        <w:tc>
          <w:tcPr>
            <w:tcW w:w="1341" w:type="dxa"/>
            <w:tcBorders>
              <w:left w:val="single" w:color="auto" w:sz="4" w:space="0"/>
            </w:tcBorders>
            <w:vAlign w:val="center"/>
          </w:tcPr>
          <w:p>
            <w:pPr>
              <w:spacing w:line="500" w:lineRule="exact"/>
              <w:jc w:val="center"/>
              <w:rPr>
                <w:rFonts w:cs="Arial" w:asciiTheme="minorEastAsia" w:hAnsiTheme="minorEastAsia" w:eastAsiaTheme="minorEastAsia"/>
                <w:b/>
                <w:sz w:val="21"/>
                <w:szCs w:val="21"/>
              </w:rPr>
            </w:pPr>
            <w:r>
              <w:rPr>
                <w:rFonts w:hint="eastAsia" w:cs="Arial" w:asciiTheme="minorEastAsia" w:hAnsiTheme="minorEastAsia" w:eastAsiaTheme="minorEastAsia"/>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pPr>
              <w:spacing w:line="500" w:lineRule="exact"/>
              <w:jc w:val="center"/>
              <w:rPr>
                <w:rFonts w:cs="Arial" w:asciiTheme="minorEastAsia" w:hAnsiTheme="minorEastAsia" w:eastAsiaTheme="minorEastAsia"/>
                <w:sz w:val="18"/>
                <w:szCs w:val="18"/>
              </w:rPr>
            </w:pPr>
          </w:p>
        </w:tc>
        <w:tc>
          <w:tcPr>
            <w:tcW w:w="1239" w:type="dxa"/>
            <w:vAlign w:val="center"/>
          </w:tcPr>
          <w:p>
            <w:pPr>
              <w:spacing w:line="500" w:lineRule="exact"/>
              <w:jc w:val="center"/>
              <w:rPr>
                <w:rFonts w:cs="Arial" w:asciiTheme="minorEastAsia" w:hAnsiTheme="minorEastAsia" w:eastAsiaTheme="minorEastAsia"/>
                <w:sz w:val="18"/>
                <w:szCs w:val="18"/>
              </w:rPr>
            </w:pPr>
          </w:p>
        </w:tc>
        <w:tc>
          <w:tcPr>
            <w:tcW w:w="1260" w:type="dxa"/>
            <w:vAlign w:val="center"/>
          </w:tcPr>
          <w:p>
            <w:pPr>
              <w:spacing w:line="500" w:lineRule="exact"/>
              <w:jc w:val="center"/>
              <w:rPr>
                <w:rFonts w:cs="Arial" w:asciiTheme="minorEastAsia" w:hAnsiTheme="minorEastAsia" w:eastAsiaTheme="minorEastAsia"/>
                <w:sz w:val="18"/>
                <w:szCs w:val="18"/>
              </w:rPr>
            </w:pPr>
          </w:p>
        </w:tc>
        <w:tc>
          <w:tcPr>
            <w:tcW w:w="1620" w:type="dxa"/>
            <w:vAlign w:val="center"/>
          </w:tcPr>
          <w:p>
            <w:pPr>
              <w:spacing w:line="500" w:lineRule="exact"/>
              <w:jc w:val="center"/>
              <w:rPr>
                <w:rFonts w:cs="Arial" w:asciiTheme="minorEastAsia" w:hAnsiTheme="minorEastAsia" w:eastAsiaTheme="minorEastAsia"/>
                <w:sz w:val="18"/>
                <w:szCs w:val="18"/>
              </w:rPr>
            </w:pPr>
          </w:p>
        </w:tc>
        <w:tc>
          <w:tcPr>
            <w:tcW w:w="1620" w:type="dxa"/>
            <w:tcBorders>
              <w:right w:val="single" w:color="auto" w:sz="4" w:space="0"/>
            </w:tcBorders>
            <w:vAlign w:val="center"/>
          </w:tcPr>
          <w:p>
            <w:pPr>
              <w:spacing w:line="500" w:lineRule="exact"/>
              <w:jc w:val="center"/>
              <w:rPr>
                <w:rFonts w:cs="Arial" w:asciiTheme="minorEastAsia" w:hAnsiTheme="minorEastAsia" w:eastAsiaTheme="minorEastAsia"/>
                <w:sz w:val="18"/>
                <w:szCs w:val="18"/>
              </w:rPr>
            </w:pPr>
          </w:p>
        </w:tc>
        <w:tc>
          <w:tcPr>
            <w:tcW w:w="1341" w:type="dxa"/>
            <w:tcBorders>
              <w:left w:val="single" w:color="auto" w:sz="4" w:space="0"/>
            </w:tcBorders>
            <w:vAlign w:val="center"/>
          </w:tcPr>
          <w:p>
            <w:pPr>
              <w:spacing w:line="500" w:lineRule="exact"/>
              <w:jc w:val="center"/>
              <w:rPr>
                <w:rFonts w:cs="Arial"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pPr>
              <w:spacing w:line="500" w:lineRule="exact"/>
              <w:jc w:val="center"/>
              <w:rPr>
                <w:rFonts w:cs="Arial" w:asciiTheme="minorEastAsia" w:hAnsiTheme="minorEastAsia" w:eastAsiaTheme="minorEastAsia"/>
                <w:sz w:val="18"/>
                <w:szCs w:val="18"/>
              </w:rPr>
            </w:pPr>
          </w:p>
        </w:tc>
        <w:tc>
          <w:tcPr>
            <w:tcW w:w="1239" w:type="dxa"/>
            <w:vAlign w:val="center"/>
          </w:tcPr>
          <w:p>
            <w:pPr>
              <w:spacing w:line="500" w:lineRule="exact"/>
              <w:jc w:val="center"/>
              <w:rPr>
                <w:rFonts w:cs="Arial" w:asciiTheme="minorEastAsia" w:hAnsiTheme="minorEastAsia" w:eastAsiaTheme="minorEastAsia"/>
                <w:sz w:val="18"/>
                <w:szCs w:val="18"/>
              </w:rPr>
            </w:pPr>
          </w:p>
        </w:tc>
        <w:tc>
          <w:tcPr>
            <w:tcW w:w="1260" w:type="dxa"/>
            <w:vAlign w:val="center"/>
          </w:tcPr>
          <w:p>
            <w:pPr>
              <w:spacing w:line="500" w:lineRule="exact"/>
              <w:jc w:val="center"/>
              <w:rPr>
                <w:rFonts w:cs="Arial" w:asciiTheme="minorEastAsia" w:hAnsiTheme="minorEastAsia" w:eastAsiaTheme="minorEastAsia"/>
                <w:sz w:val="18"/>
                <w:szCs w:val="18"/>
              </w:rPr>
            </w:pPr>
          </w:p>
        </w:tc>
        <w:tc>
          <w:tcPr>
            <w:tcW w:w="1620" w:type="dxa"/>
            <w:vAlign w:val="center"/>
          </w:tcPr>
          <w:p>
            <w:pPr>
              <w:spacing w:line="500" w:lineRule="exact"/>
              <w:jc w:val="center"/>
              <w:rPr>
                <w:rFonts w:cs="Arial" w:asciiTheme="minorEastAsia" w:hAnsiTheme="minorEastAsia" w:eastAsiaTheme="minorEastAsia"/>
                <w:sz w:val="18"/>
                <w:szCs w:val="18"/>
              </w:rPr>
            </w:pPr>
          </w:p>
        </w:tc>
        <w:tc>
          <w:tcPr>
            <w:tcW w:w="1620" w:type="dxa"/>
            <w:tcBorders>
              <w:right w:val="single" w:color="auto" w:sz="4" w:space="0"/>
            </w:tcBorders>
            <w:vAlign w:val="center"/>
          </w:tcPr>
          <w:p>
            <w:pPr>
              <w:spacing w:line="500" w:lineRule="exact"/>
              <w:jc w:val="center"/>
              <w:rPr>
                <w:rFonts w:cs="Arial" w:asciiTheme="minorEastAsia" w:hAnsiTheme="minorEastAsia" w:eastAsiaTheme="minorEastAsia"/>
                <w:sz w:val="18"/>
                <w:szCs w:val="18"/>
              </w:rPr>
            </w:pPr>
          </w:p>
        </w:tc>
        <w:tc>
          <w:tcPr>
            <w:tcW w:w="1341" w:type="dxa"/>
            <w:tcBorders>
              <w:left w:val="single" w:color="auto" w:sz="4" w:space="0"/>
            </w:tcBorders>
            <w:vAlign w:val="center"/>
          </w:tcPr>
          <w:p>
            <w:pPr>
              <w:spacing w:line="500" w:lineRule="exact"/>
              <w:jc w:val="center"/>
              <w:rPr>
                <w:rFonts w:cs="Arial"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pPr>
              <w:spacing w:line="500" w:lineRule="exact"/>
              <w:jc w:val="center"/>
              <w:rPr>
                <w:rFonts w:cs="Arial" w:asciiTheme="minorEastAsia" w:hAnsiTheme="minorEastAsia" w:eastAsiaTheme="minorEastAsia"/>
                <w:sz w:val="18"/>
                <w:szCs w:val="18"/>
              </w:rPr>
            </w:pPr>
          </w:p>
        </w:tc>
        <w:tc>
          <w:tcPr>
            <w:tcW w:w="1239" w:type="dxa"/>
            <w:vAlign w:val="center"/>
          </w:tcPr>
          <w:p>
            <w:pPr>
              <w:spacing w:line="500" w:lineRule="exact"/>
              <w:jc w:val="center"/>
              <w:rPr>
                <w:rFonts w:cs="Arial" w:asciiTheme="minorEastAsia" w:hAnsiTheme="minorEastAsia" w:eastAsiaTheme="minorEastAsia"/>
                <w:sz w:val="18"/>
                <w:szCs w:val="18"/>
              </w:rPr>
            </w:pPr>
          </w:p>
        </w:tc>
        <w:tc>
          <w:tcPr>
            <w:tcW w:w="1260" w:type="dxa"/>
            <w:vAlign w:val="center"/>
          </w:tcPr>
          <w:p>
            <w:pPr>
              <w:spacing w:line="500" w:lineRule="exact"/>
              <w:jc w:val="center"/>
              <w:rPr>
                <w:rFonts w:cs="Arial" w:asciiTheme="minorEastAsia" w:hAnsiTheme="minorEastAsia" w:eastAsiaTheme="minorEastAsia"/>
                <w:sz w:val="18"/>
                <w:szCs w:val="18"/>
              </w:rPr>
            </w:pPr>
          </w:p>
        </w:tc>
        <w:tc>
          <w:tcPr>
            <w:tcW w:w="1620" w:type="dxa"/>
            <w:vAlign w:val="center"/>
          </w:tcPr>
          <w:p>
            <w:pPr>
              <w:spacing w:line="500" w:lineRule="exact"/>
              <w:jc w:val="center"/>
              <w:rPr>
                <w:rFonts w:cs="Arial" w:asciiTheme="minorEastAsia" w:hAnsiTheme="minorEastAsia" w:eastAsiaTheme="minorEastAsia"/>
                <w:sz w:val="18"/>
                <w:szCs w:val="18"/>
              </w:rPr>
            </w:pPr>
          </w:p>
        </w:tc>
        <w:tc>
          <w:tcPr>
            <w:tcW w:w="1620" w:type="dxa"/>
            <w:tcBorders>
              <w:right w:val="single" w:color="auto" w:sz="4" w:space="0"/>
            </w:tcBorders>
            <w:vAlign w:val="center"/>
          </w:tcPr>
          <w:p>
            <w:pPr>
              <w:spacing w:line="500" w:lineRule="exact"/>
              <w:jc w:val="center"/>
              <w:rPr>
                <w:rFonts w:cs="Arial" w:asciiTheme="minorEastAsia" w:hAnsiTheme="minorEastAsia" w:eastAsiaTheme="minorEastAsia"/>
                <w:sz w:val="18"/>
                <w:szCs w:val="18"/>
              </w:rPr>
            </w:pPr>
          </w:p>
        </w:tc>
        <w:tc>
          <w:tcPr>
            <w:tcW w:w="1341" w:type="dxa"/>
            <w:tcBorders>
              <w:left w:val="single" w:color="auto" w:sz="4" w:space="0"/>
            </w:tcBorders>
            <w:vAlign w:val="center"/>
          </w:tcPr>
          <w:p>
            <w:pPr>
              <w:spacing w:line="500" w:lineRule="exact"/>
              <w:jc w:val="center"/>
              <w:rPr>
                <w:rFonts w:cs="Arial"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pPr>
              <w:spacing w:line="500" w:lineRule="exact"/>
              <w:jc w:val="center"/>
              <w:rPr>
                <w:rFonts w:cs="Arial" w:asciiTheme="minorEastAsia" w:hAnsiTheme="minorEastAsia" w:eastAsiaTheme="minorEastAsia"/>
                <w:sz w:val="18"/>
                <w:szCs w:val="18"/>
              </w:rPr>
            </w:pPr>
          </w:p>
        </w:tc>
        <w:tc>
          <w:tcPr>
            <w:tcW w:w="1239" w:type="dxa"/>
            <w:tcBorders>
              <w:right w:val="single" w:color="auto" w:sz="4" w:space="0"/>
            </w:tcBorders>
            <w:vAlign w:val="center"/>
          </w:tcPr>
          <w:p>
            <w:pPr>
              <w:spacing w:line="500" w:lineRule="exact"/>
              <w:jc w:val="center"/>
              <w:rPr>
                <w:rFonts w:cs="Arial" w:asciiTheme="minorEastAsia" w:hAnsiTheme="minorEastAsia" w:eastAsiaTheme="minorEastAsia"/>
                <w:sz w:val="18"/>
                <w:szCs w:val="18"/>
              </w:rPr>
            </w:pPr>
          </w:p>
        </w:tc>
        <w:tc>
          <w:tcPr>
            <w:tcW w:w="1260" w:type="dxa"/>
            <w:tcBorders>
              <w:left w:val="single" w:color="auto" w:sz="4" w:space="0"/>
            </w:tcBorders>
            <w:vAlign w:val="center"/>
          </w:tcPr>
          <w:p>
            <w:pPr>
              <w:spacing w:line="500" w:lineRule="exact"/>
              <w:jc w:val="center"/>
              <w:rPr>
                <w:rFonts w:cs="Arial" w:asciiTheme="minorEastAsia" w:hAnsiTheme="minorEastAsia" w:eastAsiaTheme="minorEastAsia"/>
                <w:sz w:val="18"/>
                <w:szCs w:val="18"/>
              </w:rPr>
            </w:pPr>
          </w:p>
        </w:tc>
        <w:tc>
          <w:tcPr>
            <w:tcW w:w="1620" w:type="dxa"/>
            <w:vAlign w:val="center"/>
          </w:tcPr>
          <w:p>
            <w:pPr>
              <w:spacing w:line="500" w:lineRule="exact"/>
              <w:jc w:val="center"/>
              <w:rPr>
                <w:rFonts w:cs="Arial" w:asciiTheme="minorEastAsia" w:hAnsiTheme="minorEastAsia" w:eastAsiaTheme="minorEastAsia"/>
                <w:sz w:val="18"/>
                <w:szCs w:val="18"/>
              </w:rPr>
            </w:pPr>
          </w:p>
        </w:tc>
        <w:tc>
          <w:tcPr>
            <w:tcW w:w="1620" w:type="dxa"/>
            <w:tcBorders>
              <w:right w:val="single" w:color="auto" w:sz="4" w:space="0"/>
            </w:tcBorders>
            <w:vAlign w:val="center"/>
          </w:tcPr>
          <w:p>
            <w:pPr>
              <w:spacing w:line="500" w:lineRule="exact"/>
              <w:jc w:val="center"/>
              <w:rPr>
                <w:rFonts w:cs="Arial" w:asciiTheme="minorEastAsia" w:hAnsiTheme="minorEastAsia" w:eastAsiaTheme="minorEastAsia"/>
                <w:sz w:val="18"/>
                <w:szCs w:val="18"/>
              </w:rPr>
            </w:pPr>
          </w:p>
        </w:tc>
        <w:tc>
          <w:tcPr>
            <w:tcW w:w="1341" w:type="dxa"/>
            <w:tcBorders>
              <w:left w:val="single" w:color="auto" w:sz="4" w:space="0"/>
            </w:tcBorders>
            <w:vAlign w:val="center"/>
          </w:tcPr>
          <w:p>
            <w:pPr>
              <w:spacing w:line="500" w:lineRule="exact"/>
              <w:jc w:val="center"/>
              <w:rPr>
                <w:rFonts w:cs="Arial"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tcBorders>
              <w:right w:val="single" w:color="auto" w:sz="4" w:space="0"/>
            </w:tcBorders>
            <w:vAlign w:val="center"/>
          </w:tcPr>
          <w:p>
            <w:pPr>
              <w:spacing w:line="500" w:lineRule="exact"/>
              <w:jc w:val="center"/>
              <w:rPr>
                <w:rFonts w:cs="Arial" w:asciiTheme="minorEastAsia" w:hAnsiTheme="minorEastAsia" w:eastAsiaTheme="minorEastAsia"/>
                <w:sz w:val="18"/>
                <w:szCs w:val="18"/>
              </w:rPr>
            </w:pPr>
          </w:p>
        </w:tc>
        <w:tc>
          <w:tcPr>
            <w:tcW w:w="1239" w:type="dxa"/>
            <w:tcBorders>
              <w:left w:val="single" w:color="auto" w:sz="4" w:space="0"/>
              <w:right w:val="single" w:color="auto" w:sz="4" w:space="0"/>
            </w:tcBorders>
            <w:vAlign w:val="center"/>
          </w:tcPr>
          <w:p>
            <w:pPr>
              <w:spacing w:line="500" w:lineRule="exact"/>
              <w:jc w:val="center"/>
              <w:rPr>
                <w:rFonts w:cs="Arial" w:asciiTheme="minorEastAsia" w:hAnsiTheme="minorEastAsia" w:eastAsiaTheme="minorEastAsia"/>
                <w:sz w:val="18"/>
                <w:szCs w:val="18"/>
              </w:rPr>
            </w:pPr>
          </w:p>
        </w:tc>
        <w:tc>
          <w:tcPr>
            <w:tcW w:w="1260" w:type="dxa"/>
            <w:tcBorders>
              <w:left w:val="single" w:color="auto" w:sz="4" w:space="0"/>
              <w:right w:val="single" w:color="auto" w:sz="4" w:space="0"/>
            </w:tcBorders>
            <w:vAlign w:val="center"/>
          </w:tcPr>
          <w:p>
            <w:pPr>
              <w:spacing w:line="500" w:lineRule="exact"/>
              <w:jc w:val="center"/>
              <w:rPr>
                <w:rFonts w:cs="Arial" w:asciiTheme="minorEastAsia" w:hAnsiTheme="minorEastAsia" w:eastAsiaTheme="minorEastAsia"/>
                <w:sz w:val="18"/>
                <w:szCs w:val="18"/>
              </w:rPr>
            </w:pPr>
          </w:p>
        </w:tc>
        <w:tc>
          <w:tcPr>
            <w:tcW w:w="1620" w:type="dxa"/>
            <w:tcBorders>
              <w:left w:val="single" w:color="auto" w:sz="4" w:space="0"/>
              <w:right w:val="single" w:color="auto" w:sz="4" w:space="0"/>
            </w:tcBorders>
            <w:vAlign w:val="center"/>
          </w:tcPr>
          <w:p>
            <w:pPr>
              <w:spacing w:line="500" w:lineRule="exact"/>
              <w:jc w:val="center"/>
              <w:rPr>
                <w:rFonts w:cs="Arial" w:asciiTheme="minorEastAsia" w:hAnsiTheme="minorEastAsia" w:eastAsiaTheme="minorEastAsia"/>
                <w:sz w:val="18"/>
                <w:szCs w:val="18"/>
              </w:rPr>
            </w:pPr>
          </w:p>
        </w:tc>
        <w:tc>
          <w:tcPr>
            <w:tcW w:w="1620" w:type="dxa"/>
            <w:tcBorders>
              <w:left w:val="single" w:color="auto" w:sz="4" w:space="0"/>
              <w:right w:val="single" w:color="auto" w:sz="4" w:space="0"/>
            </w:tcBorders>
            <w:vAlign w:val="center"/>
          </w:tcPr>
          <w:p>
            <w:pPr>
              <w:spacing w:line="500" w:lineRule="exact"/>
              <w:jc w:val="center"/>
              <w:rPr>
                <w:rFonts w:cs="Arial" w:asciiTheme="minorEastAsia" w:hAnsiTheme="minorEastAsia" w:eastAsiaTheme="minorEastAsia"/>
                <w:sz w:val="18"/>
                <w:szCs w:val="18"/>
              </w:rPr>
            </w:pPr>
          </w:p>
        </w:tc>
        <w:tc>
          <w:tcPr>
            <w:tcW w:w="1341" w:type="dxa"/>
            <w:tcBorders>
              <w:left w:val="single" w:color="auto" w:sz="4" w:space="0"/>
            </w:tcBorders>
            <w:vAlign w:val="center"/>
          </w:tcPr>
          <w:p>
            <w:pPr>
              <w:spacing w:line="500" w:lineRule="exact"/>
              <w:jc w:val="center"/>
              <w:rPr>
                <w:rFonts w:cs="Arial"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pPr>
              <w:spacing w:line="500" w:lineRule="exact"/>
              <w:jc w:val="center"/>
              <w:rPr>
                <w:rFonts w:cs="Arial" w:asciiTheme="minorEastAsia" w:hAnsiTheme="minorEastAsia" w:eastAsiaTheme="minorEastAsia"/>
                <w:sz w:val="18"/>
                <w:szCs w:val="18"/>
              </w:rPr>
            </w:pPr>
          </w:p>
        </w:tc>
        <w:tc>
          <w:tcPr>
            <w:tcW w:w="1239" w:type="dxa"/>
            <w:vAlign w:val="center"/>
          </w:tcPr>
          <w:p>
            <w:pPr>
              <w:spacing w:line="500" w:lineRule="exact"/>
              <w:jc w:val="center"/>
              <w:rPr>
                <w:rFonts w:cs="Arial" w:asciiTheme="minorEastAsia" w:hAnsiTheme="minorEastAsia" w:eastAsiaTheme="minorEastAsia"/>
                <w:sz w:val="18"/>
                <w:szCs w:val="18"/>
              </w:rPr>
            </w:pPr>
          </w:p>
        </w:tc>
        <w:tc>
          <w:tcPr>
            <w:tcW w:w="1260" w:type="dxa"/>
            <w:vAlign w:val="center"/>
          </w:tcPr>
          <w:p>
            <w:pPr>
              <w:spacing w:line="500" w:lineRule="exact"/>
              <w:jc w:val="center"/>
              <w:rPr>
                <w:rFonts w:cs="Arial" w:asciiTheme="minorEastAsia" w:hAnsiTheme="minorEastAsia" w:eastAsiaTheme="minorEastAsia"/>
                <w:sz w:val="18"/>
                <w:szCs w:val="18"/>
              </w:rPr>
            </w:pPr>
          </w:p>
        </w:tc>
        <w:tc>
          <w:tcPr>
            <w:tcW w:w="1620" w:type="dxa"/>
            <w:vAlign w:val="center"/>
          </w:tcPr>
          <w:p>
            <w:pPr>
              <w:spacing w:line="500" w:lineRule="exact"/>
              <w:jc w:val="center"/>
              <w:rPr>
                <w:rFonts w:cs="Arial" w:asciiTheme="minorEastAsia" w:hAnsiTheme="minorEastAsia" w:eastAsiaTheme="minorEastAsia"/>
                <w:sz w:val="18"/>
                <w:szCs w:val="18"/>
              </w:rPr>
            </w:pPr>
          </w:p>
        </w:tc>
        <w:tc>
          <w:tcPr>
            <w:tcW w:w="1620" w:type="dxa"/>
            <w:tcBorders>
              <w:left w:val="single" w:color="auto" w:sz="4" w:space="0"/>
              <w:right w:val="single" w:color="auto" w:sz="4" w:space="0"/>
            </w:tcBorders>
            <w:vAlign w:val="center"/>
          </w:tcPr>
          <w:p>
            <w:pPr>
              <w:spacing w:line="500" w:lineRule="exact"/>
              <w:jc w:val="center"/>
              <w:rPr>
                <w:rFonts w:cs="Arial" w:asciiTheme="minorEastAsia" w:hAnsiTheme="minorEastAsia" w:eastAsiaTheme="minorEastAsia"/>
                <w:sz w:val="18"/>
                <w:szCs w:val="18"/>
              </w:rPr>
            </w:pPr>
          </w:p>
        </w:tc>
        <w:tc>
          <w:tcPr>
            <w:tcW w:w="1341" w:type="dxa"/>
            <w:tcBorders>
              <w:left w:val="single" w:color="auto" w:sz="4" w:space="0"/>
            </w:tcBorders>
            <w:vAlign w:val="center"/>
          </w:tcPr>
          <w:p>
            <w:pPr>
              <w:spacing w:line="500" w:lineRule="exact"/>
              <w:jc w:val="center"/>
              <w:rPr>
                <w:rFonts w:cs="Arial"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pPr>
              <w:spacing w:line="500" w:lineRule="exact"/>
              <w:jc w:val="center"/>
              <w:rPr>
                <w:rFonts w:cs="Arial" w:asciiTheme="minorEastAsia" w:hAnsiTheme="minorEastAsia" w:eastAsiaTheme="minorEastAsia"/>
                <w:sz w:val="18"/>
                <w:szCs w:val="18"/>
              </w:rPr>
            </w:pPr>
          </w:p>
        </w:tc>
        <w:tc>
          <w:tcPr>
            <w:tcW w:w="1239" w:type="dxa"/>
            <w:vAlign w:val="center"/>
          </w:tcPr>
          <w:p>
            <w:pPr>
              <w:spacing w:line="500" w:lineRule="exact"/>
              <w:jc w:val="center"/>
              <w:rPr>
                <w:rFonts w:cs="Arial" w:asciiTheme="minorEastAsia" w:hAnsiTheme="minorEastAsia" w:eastAsiaTheme="minorEastAsia"/>
                <w:sz w:val="18"/>
                <w:szCs w:val="18"/>
              </w:rPr>
            </w:pPr>
          </w:p>
        </w:tc>
        <w:tc>
          <w:tcPr>
            <w:tcW w:w="1260" w:type="dxa"/>
            <w:vAlign w:val="center"/>
          </w:tcPr>
          <w:p>
            <w:pPr>
              <w:spacing w:line="500" w:lineRule="exact"/>
              <w:jc w:val="center"/>
              <w:rPr>
                <w:rFonts w:cs="Arial" w:asciiTheme="minorEastAsia" w:hAnsiTheme="minorEastAsia" w:eastAsiaTheme="minorEastAsia"/>
                <w:sz w:val="18"/>
                <w:szCs w:val="18"/>
              </w:rPr>
            </w:pPr>
          </w:p>
        </w:tc>
        <w:tc>
          <w:tcPr>
            <w:tcW w:w="1620" w:type="dxa"/>
            <w:vAlign w:val="center"/>
          </w:tcPr>
          <w:p>
            <w:pPr>
              <w:spacing w:line="500" w:lineRule="exact"/>
              <w:jc w:val="center"/>
              <w:rPr>
                <w:rFonts w:cs="Arial" w:asciiTheme="minorEastAsia" w:hAnsiTheme="minorEastAsia" w:eastAsiaTheme="minorEastAsia"/>
                <w:sz w:val="18"/>
                <w:szCs w:val="18"/>
              </w:rPr>
            </w:pPr>
          </w:p>
        </w:tc>
        <w:tc>
          <w:tcPr>
            <w:tcW w:w="1620" w:type="dxa"/>
            <w:tcBorders>
              <w:left w:val="single" w:color="auto" w:sz="4" w:space="0"/>
              <w:right w:val="single" w:color="auto" w:sz="4" w:space="0"/>
            </w:tcBorders>
            <w:vAlign w:val="center"/>
          </w:tcPr>
          <w:p>
            <w:pPr>
              <w:spacing w:line="500" w:lineRule="exact"/>
              <w:jc w:val="center"/>
              <w:rPr>
                <w:rFonts w:cs="Arial" w:asciiTheme="minorEastAsia" w:hAnsiTheme="minorEastAsia" w:eastAsiaTheme="minorEastAsia"/>
                <w:sz w:val="18"/>
                <w:szCs w:val="18"/>
              </w:rPr>
            </w:pPr>
          </w:p>
        </w:tc>
        <w:tc>
          <w:tcPr>
            <w:tcW w:w="1341" w:type="dxa"/>
            <w:tcBorders>
              <w:left w:val="single" w:color="auto" w:sz="4" w:space="0"/>
            </w:tcBorders>
            <w:vAlign w:val="center"/>
          </w:tcPr>
          <w:p>
            <w:pPr>
              <w:spacing w:line="500" w:lineRule="exact"/>
              <w:jc w:val="center"/>
              <w:rPr>
                <w:rFonts w:cs="Arial"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pPr>
              <w:spacing w:line="500" w:lineRule="exact"/>
              <w:jc w:val="center"/>
              <w:rPr>
                <w:rFonts w:cs="Arial" w:asciiTheme="minorEastAsia" w:hAnsiTheme="minorEastAsia" w:eastAsiaTheme="minorEastAsia"/>
                <w:sz w:val="18"/>
                <w:szCs w:val="18"/>
              </w:rPr>
            </w:pPr>
          </w:p>
        </w:tc>
        <w:tc>
          <w:tcPr>
            <w:tcW w:w="1239" w:type="dxa"/>
            <w:vAlign w:val="center"/>
          </w:tcPr>
          <w:p>
            <w:pPr>
              <w:spacing w:line="500" w:lineRule="exact"/>
              <w:jc w:val="center"/>
              <w:rPr>
                <w:rFonts w:cs="Arial" w:asciiTheme="minorEastAsia" w:hAnsiTheme="minorEastAsia" w:eastAsiaTheme="minorEastAsia"/>
                <w:sz w:val="18"/>
                <w:szCs w:val="18"/>
              </w:rPr>
            </w:pPr>
          </w:p>
        </w:tc>
        <w:tc>
          <w:tcPr>
            <w:tcW w:w="1260" w:type="dxa"/>
            <w:vAlign w:val="center"/>
          </w:tcPr>
          <w:p>
            <w:pPr>
              <w:spacing w:line="500" w:lineRule="exact"/>
              <w:jc w:val="center"/>
              <w:rPr>
                <w:rFonts w:cs="Arial" w:asciiTheme="minorEastAsia" w:hAnsiTheme="minorEastAsia" w:eastAsiaTheme="minorEastAsia"/>
                <w:sz w:val="18"/>
                <w:szCs w:val="18"/>
              </w:rPr>
            </w:pPr>
          </w:p>
        </w:tc>
        <w:tc>
          <w:tcPr>
            <w:tcW w:w="1620" w:type="dxa"/>
            <w:vAlign w:val="center"/>
          </w:tcPr>
          <w:p>
            <w:pPr>
              <w:spacing w:line="500" w:lineRule="exact"/>
              <w:jc w:val="center"/>
              <w:rPr>
                <w:rFonts w:cs="Arial" w:asciiTheme="minorEastAsia" w:hAnsiTheme="minorEastAsia" w:eastAsiaTheme="minorEastAsia"/>
                <w:sz w:val="18"/>
                <w:szCs w:val="18"/>
              </w:rPr>
            </w:pPr>
          </w:p>
        </w:tc>
        <w:tc>
          <w:tcPr>
            <w:tcW w:w="1620" w:type="dxa"/>
            <w:tcBorders>
              <w:left w:val="single" w:color="auto" w:sz="4" w:space="0"/>
              <w:right w:val="single" w:color="auto" w:sz="4" w:space="0"/>
            </w:tcBorders>
            <w:vAlign w:val="center"/>
          </w:tcPr>
          <w:p>
            <w:pPr>
              <w:spacing w:line="500" w:lineRule="exact"/>
              <w:jc w:val="center"/>
              <w:rPr>
                <w:rFonts w:cs="Arial" w:asciiTheme="minorEastAsia" w:hAnsiTheme="minorEastAsia" w:eastAsiaTheme="minorEastAsia"/>
                <w:sz w:val="18"/>
                <w:szCs w:val="18"/>
              </w:rPr>
            </w:pPr>
          </w:p>
        </w:tc>
        <w:tc>
          <w:tcPr>
            <w:tcW w:w="1341" w:type="dxa"/>
            <w:tcBorders>
              <w:left w:val="single" w:color="auto" w:sz="4" w:space="0"/>
            </w:tcBorders>
            <w:vAlign w:val="center"/>
          </w:tcPr>
          <w:p>
            <w:pPr>
              <w:spacing w:line="500" w:lineRule="exact"/>
              <w:jc w:val="center"/>
              <w:rPr>
                <w:rFonts w:cs="Arial"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1094" w:type="dxa"/>
            <w:tcBorders>
              <w:bottom w:val="single" w:color="auto" w:sz="4" w:space="0"/>
            </w:tcBorders>
            <w:vAlign w:val="center"/>
          </w:tcPr>
          <w:p>
            <w:pPr>
              <w:spacing w:line="500" w:lineRule="exact"/>
              <w:jc w:val="center"/>
              <w:rPr>
                <w:rFonts w:cs="Arial" w:asciiTheme="minorEastAsia" w:hAnsiTheme="minorEastAsia" w:eastAsiaTheme="minorEastAsia"/>
                <w:sz w:val="18"/>
                <w:szCs w:val="18"/>
              </w:rPr>
            </w:pPr>
          </w:p>
        </w:tc>
        <w:tc>
          <w:tcPr>
            <w:tcW w:w="1239" w:type="dxa"/>
            <w:tcBorders>
              <w:bottom w:val="single" w:color="auto" w:sz="4" w:space="0"/>
            </w:tcBorders>
            <w:vAlign w:val="center"/>
          </w:tcPr>
          <w:p>
            <w:pPr>
              <w:spacing w:line="500" w:lineRule="exact"/>
              <w:jc w:val="center"/>
              <w:rPr>
                <w:rFonts w:cs="Arial" w:asciiTheme="minorEastAsia" w:hAnsiTheme="minorEastAsia" w:eastAsiaTheme="minorEastAsia"/>
                <w:sz w:val="18"/>
                <w:szCs w:val="18"/>
              </w:rPr>
            </w:pPr>
          </w:p>
        </w:tc>
        <w:tc>
          <w:tcPr>
            <w:tcW w:w="1260" w:type="dxa"/>
            <w:tcBorders>
              <w:bottom w:val="single" w:color="auto" w:sz="4" w:space="0"/>
            </w:tcBorders>
            <w:vAlign w:val="center"/>
          </w:tcPr>
          <w:p>
            <w:pPr>
              <w:spacing w:line="500" w:lineRule="exact"/>
              <w:jc w:val="center"/>
              <w:rPr>
                <w:rFonts w:cs="Arial" w:asciiTheme="minorEastAsia" w:hAnsiTheme="minorEastAsia" w:eastAsiaTheme="minorEastAsia"/>
                <w:sz w:val="18"/>
                <w:szCs w:val="18"/>
              </w:rPr>
            </w:pPr>
          </w:p>
        </w:tc>
        <w:tc>
          <w:tcPr>
            <w:tcW w:w="1620" w:type="dxa"/>
            <w:tcBorders>
              <w:bottom w:val="single" w:color="auto" w:sz="4" w:space="0"/>
            </w:tcBorders>
            <w:vAlign w:val="center"/>
          </w:tcPr>
          <w:p>
            <w:pPr>
              <w:spacing w:line="500" w:lineRule="exact"/>
              <w:jc w:val="center"/>
              <w:rPr>
                <w:rFonts w:cs="Arial" w:asciiTheme="minorEastAsia" w:hAnsiTheme="minorEastAsia" w:eastAsiaTheme="minorEastAsia"/>
                <w:sz w:val="18"/>
                <w:szCs w:val="18"/>
              </w:rPr>
            </w:pPr>
          </w:p>
        </w:tc>
        <w:tc>
          <w:tcPr>
            <w:tcW w:w="1620" w:type="dxa"/>
            <w:tcBorders>
              <w:left w:val="single" w:color="auto" w:sz="4" w:space="0"/>
              <w:bottom w:val="single" w:color="auto" w:sz="4" w:space="0"/>
              <w:right w:val="single" w:color="auto" w:sz="4" w:space="0"/>
            </w:tcBorders>
            <w:vAlign w:val="center"/>
          </w:tcPr>
          <w:p>
            <w:pPr>
              <w:spacing w:line="500" w:lineRule="exact"/>
              <w:jc w:val="center"/>
              <w:rPr>
                <w:rFonts w:cs="Arial" w:asciiTheme="minorEastAsia" w:hAnsiTheme="minorEastAsia" w:eastAsiaTheme="minorEastAsia"/>
                <w:sz w:val="18"/>
                <w:szCs w:val="18"/>
              </w:rPr>
            </w:pPr>
          </w:p>
        </w:tc>
        <w:tc>
          <w:tcPr>
            <w:tcW w:w="1341" w:type="dxa"/>
            <w:tcBorders>
              <w:left w:val="single" w:color="auto" w:sz="4" w:space="0"/>
              <w:bottom w:val="single" w:color="auto" w:sz="4" w:space="0"/>
            </w:tcBorders>
            <w:vAlign w:val="center"/>
          </w:tcPr>
          <w:p>
            <w:pPr>
              <w:spacing w:line="500" w:lineRule="exact"/>
              <w:jc w:val="center"/>
              <w:rPr>
                <w:rFonts w:cs="Arial"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1094" w:type="dxa"/>
            <w:tcBorders>
              <w:top w:val="single" w:color="auto" w:sz="4" w:space="0"/>
              <w:bottom w:val="single" w:color="auto" w:sz="4" w:space="0"/>
            </w:tcBorders>
            <w:vAlign w:val="center"/>
          </w:tcPr>
          <w:p>
            <w:pPr>
              <w:spacing w:line="500" w:lineRule="exact"/>
              <w:jc w:val="center"/>
              <w:rPr>
                <w:rFonts w:cs="Arial" w:asciiTheme="minorEastAsia" w:hAnsiTheme="minorEastAsia" w:eastAsiaTheme="minorEastAsia"/>
                <w:sz w:val="18"/>
                <w:szCs w:val="18"/>
              </w:rPr>
            </w:pPr>
          </w:p>
        </w:tc>
        <w:tc>
          <w:tcPr>
            <w:tcW w:w="1239" w:type="dxa"/>
            <w:tcBorders>
              <w:top w:val="single" w:color="auto" w:sz="4" w:space="0"/>
              <w:bottom w:val="single" w:color="auto" w:sz="4" w:space="0"/>
            </w:tcBorders>
            <w:vAlign w:val="center"/>
          </w:tcPr>
          <w:p>
            <w:pPr>
              <w:spacing w:line="500" w:lineRule="exact"/>
              <w:jc w:val="center"/>
              <w:rPr>
                <w:rFonts w:cs="Arial" w:asciiTheme="minorEastAsia" w:hAnsiTheme="minorEastAsia" w:eastAsiaTheme="minorEastAsia"/>
                <w:sz w:val="18"/>
                <w:szCs w:val="18"/>
              </w:rPr>
            </w:pPr>
          </w:p>
        </w:tc>
        <w:tc>
          <w:tcPr>
            <w:tcW w:w="1260" w:type="dxa"/>
            <w:tcBorders>
              <w:top w:val="single" w:color="auto" w:sz="4" w:space="0"/>
              <w:bottom w:val="single" w:color="auto" w:sz="4" w:space="0"/>
            </w:tcBorders>
            <w:vAlign w:val="center"/>
          </w:tcPr>
          <w:p>
            <w:pPr>
              <w:spacing w:line="500" w:lineRule="exact"/>
              <w:jc w:val="center"/>
              <w:rPr>
                <w:rFonts w:cs="Arial" w:asciiTheme="minorEastAsia" w:hAnsiTheme="minorEastAsia" w:eastAsiaTheme="minorEastAsia"/>
                <w:sz w:val="18"/>
                <w:szCs w:val="18"/>
              </w:rPr>
            </w:pPr>
          </w:p>
        </w:tc>
        <w:tc>
          <w:tcPr>
            <w:tcW w:w="1620" w:type="dxa"/>
            <w:tcBorders>
              <w:top w:val="single" w:color="auto" w:sz="4" w:space="0"/>
              <w:bottom w:val="single" w:color="auto" w:sz="4" w:space="0"/>
            </w:tcBorders>
            <w:vAlign w:val="center"/>
          </w:tcPr>
          <w:p>
            <w:pPr>
              <w:spacing w:line="500" w:lineRule="exact"/>
              <w:jc w:val="center"/>
              <w:rPr>
                <w:rFonts w:cs="Arial" w:asciiTheme="minorEastAsia" w:hAnsiTheme="minorEastAsia" w:eastAsiaTheme="minorEastAsia"/>
                <w:sz w:val="18"/>
                <w:szCs w:val="18"/>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Arial" w:asciiTheme="minorEastAsia" w:hAnsiTheme="minorEastAsia" w:eastAsiaTheme="minorEastAsia"/>
                <w:sz w:val="18"/>
                <w:szCs w:val="18"/>
              </w:rPr>
            </w:pPr>
          </w:p>
        </w:tc>
        <w:tc>
          <w:tcPr>
            <w:tcW w:w="1341" w:type="dxa"/>
            <w:tcBorders>
              <w:top w:val="single" w:color="auto" w:sz="4" w:space="0"/>
              <w:left w:val="single" w:color="auto" w:sz="4" w:space="0"/>
              <w:bottom w:val="single" w:color="auto" w:sz="4" w:space="0"/>
            </w:tcBorders>
            <w:vAlign w:val="center"/>
          </w:tcPr>
          <w:p>
            <w:pPr>
              <w:spacing w:line="500" w:lineRule="exact"/>
              <w:jc w:val="center"/>
              <w:rPr>
                <w:rFonts w:cs="Arial"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1094" w:type="dxa"/>
            <w:tcBorders>
              <w:top w:val="single" w:color="auto" w:sz="4" w:space="0"/>
              <w:bottom w:val="single" w:color="auto" w:sz="4" w:space="0"/>
            </w:tcBorders>
            <w:vAlign w:val="center"/>
          </w:tcPr>
          <w:p>
            <w:pPr>
              <w:spacing w:line="500" w:lineRule="exact"/>
              <w:jc w:val="center"/>
              <w:rPr>
                <w:rFonts w:cs="Arial" w:asciiTheme="minorEastAsia" w:hAnsiTheme="minorEastAsia" w:eastAsiaTheme="minorEastAsia"/>
                <w:sz w:val="18"/>
                <w:szCs w:val="18"/>
              </w:rPr>
            </w:pPr>
          </w:p>
        </w:tc>
        <w:tc>
          <w:tcPr>
            <w:tcW w:w="1239" w:type="dxa"/>
            <w:tcBorders>
              <w:top w:val="single" w:color="auto" w:sz="4" w:space="0"/>
              <w:bottom w:val="single" w:color="auto" w:sz="4" w:space="0"/>
            </w:tcBorders>
            <w:vAlign w:val="center"/>
          </w:tcPr>
          <w:p>
            <w:pPr>
              <w:spacing w:line="500" w:lineRule="exact"/>
              <w:jc w:val="center"/>
              <w:rPr>
                <w:rFonts w:cs="Arial" w:asciiTheme="minorEastAsia" w:hAnsiTheme="minorEastAsia" w:eastAsiaTheme="minorEastAsia"/>
                <w:sz w:val="18"/>
                <w:szCs w:val="18"/>
              </w:rPr>
            </w:pPr>
          </w:p>
        </w:tc>
        <w:tc>
          <w:tcPr>
            <w:tcW w:w="1260" w:type="dxa"/>
            <w:tcBorders>
              <w:top w:val="single" w:color="auto" w:sz="4" w:space="0"/>
              <w:bottom w:val="single" w:color="auto" w:sz="4" w:space="0"/>
            </w:tcBorders>
            <w:vAlign w:val="center"/>
          </w:tcPr>
          <w:p>
            <w:pPr>
              <w:spacing w:line="500" w:lineRule="exact"/>
              <w:jc w:val="center"/>
              <w:rPr>
                <w:rFonts w:cs="Arial" w:asciiTheme="minorEastAsia" w:hAnsiTheme="minorEastAsia" w:eastAsiaTheme="minorEastAsia"/>
                <w:sz w:val="18"/>
                <w:szCs w:val="18"/>
              </w:rPr>
            </w:pPr>
          </w:p>
        </w:tc>
        <w:tc>
          <w:tcPr>
            <w:tcW w:w="1620" w:type="dxa"/>
            <w:tcBorders>
              <w:top w:val="single" w:color="auto" w:sz="4" w:space="0"/>
              <w:bottom w:val="single" w:color="auto" w:sz="4" w:space="0"/>
            </w:tcBorders>
            <w:vAlign w:val="center"/>
          </w:tcPr>
          <w:p>
            <w:pPr>
              <w:spacing w:line="500" w:lineRule="exact"/>
              <w:jc w:val="center"/>
              <w:rPr>
                <w:rFonts w:cs="Arial" w:asciiTheme="minorEastAsia" w:hAnsiTheme="minorEastAsia" w:eastAsiaTheme="minorEastAsia"/>
                <w:sz w:val="18"/>
                <w:szCs w:val="18"/>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Arial" w:asciiTheme="minorEastAsia" w:hAnsiTheme="minorEastAsia" w:eastAsiaTheme="minorEastAsia"/>
                <w:sz w:val="18"/>
                <w:szCs w:val="18"/>
              </w:rPr>
            </w:pPr>
          </w:p>
        </w:tc>
        <w:tc>
          <w:tcPr>
            <w:tcW w:w="1341" w:type="dxa"/>
            <w:tcBorders>
              <w:top w:val="single" w:color="auto" w:sz="4" w:space="0"/>
              <w:left w:val="single" w:color="auto" w:sz="4" w:space="0"/>
              <w:bottom w:val="single" w:color="auto" w:sz="4" w:space="0"/>
            </w:tcBorders>
            <w:vAlign w:val="center"/>
          </w:tcPr>
          <w:p>
            <w:pPr>
              <w:spacing w:line="500" w:lineRule="exact"/>
              <w:jc w:val="center"/>
              <w:rPr>
                <w:rFonts w:cs="Arial"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1094" w:type="dxa"/>
            <w:tcBorders>
              <w:top w:val="single" w:color="auto" w:sz="4" w:space="0"/>
              <w:bottom w:val="single" w:color="auto" w:sz="4" w:space="0"/>
            </w:tcBorders>
            <w:vAlign w:val="center"/>
          </w:tcPr>
          <w:p>
            <w:pPr>
              <w:spacing w:line="500" w:lineRule="exact"/>
              <w:jc w:val="center"/>
              <w:rPr>
                <w:rFonts w:cs="Arial" w:asciiTheme="minorEastAsia" w:hAnsiTheme="minorEastAsia" w:eastAsiaTheme="minorEastAsia"/>
                <w:sz w:val="18"/>
                <w:szCs w:val="18"/>
              </w:rPr>
            </w:pPr>
          </w:p>
        </w:tc>
        <w:tc>
          <w:tcPr>
            <w:tcW w:w="1239" w:type="dxa"/>
            <w:tcBorders>
              <w:top w:val="single" w:color="auto" w:sz="4" w:space="0"/>
              <w:bottom w:val="single" w:color="auto" w:sz="4" w:space="0"/>
            </w:tcBorders>
            <w:vAlign w:val="center"/>
          </w:tcPr>
          <w:p>
            <w:pPr>
              <w:spacing w:line="500" w:lineRule="exact"/>
              <w:jc w:val="center"/>
              <w:rPr>
                <w:rFonts w:cs="Arial" w:asciiTheme="minorEastAsia" w:hAnsiTheme="minorEastAsia" w:eastAsiaTheme="minorEastAsia"/>
                <w:sz w:val="18"/>
                <w:szCs w:val="18"/>
              </w:rPr>
            </w:pPr>
          </w:p>
        </w:tc>
        <w:tc>
          <w:tcPr>
            <w:tcW w:w="1260" w:type="dxa"/>
            <w:tcBorders>
              <w:top w:val="single" w:color="auto" w:sz="4" w:space="0"/>
              <w:bottom w:val="single" w:color="auto" w:sz="4" w:space="0"/>
            </w:tcBorders>
            <w:vAlign w:val="center"/>
          </w:tcPr>
          <w:p>
            <w:pPr>
              <w:spacing w:line="500" w:lineRule="exact"/>
              <w:jc w:val="center"/>
              <w:rPr>
                <w:rFonts w:cs="Arial" w:asciiTheme="minorEastAsia" w:hAnsiTheme="minorEastAsia" w:eastAsiaTheme="minorEastAsia"/>
                <w:sz w:val="18"/>
                <w:szCs w:val="18"/>
              </w:rPr>
            </w:pPr>
          </w:p>
        </w:tc>
        <w:tc>
          <w:tcPr>
            <w:tcW w:w="1620" w:type="dxa"/>
            <w:tcBorders>
              <w:top w:val="single" w:color="auto" w:sz="4" w:space="0"/>
              <w:bottom w:val="single" w:color="auto" w:sz="4" w:space="0"/>
            </w:tcBorders>
            <w:vAlign w:val="center"/>
          </w:tcPr>
          <w:p>
            <w:pPr>
              <w:spacing w:line="500" w:lineRule="exact"/>
              <w:jc w:val="center"/>
              <w:rPr>
                <w:rFonts w:cs="Arial" w:asciiTheme="minorEastAsia" w:hAnsiTheme="minorEastAsia" w:eastAsiaTheme="minorEastAsia"/>
                <w:sz w:val="18"/>
                <w:szCs w:val="18"/>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Arial" w:asciiTheme="minorEastAsia" w:hAnsiTheme="minorEastAsia" w:eastAsiaTheme="minorEastAsia"/>
                <w:sz w:val="18"/>
                <w:szCs w:val="18"/>
              </w:rPr>
            </w:pPr>
          </w:p>
        </w:tc>
        <w:tc>
          <w:tcPr>
            <w:tcW w:w="1341" w:type="dxa"/>
            <w:tcBorders>
              <w:top w:val="single" w:color="auto" w:sz="4" w:space="0"/>
              <w:left w:val="single" w:color="auto" w:sz="4" w:space="0"/>
              <w:bottom w:val="single" w:color="auto" w:sz="4" w:space="0"/>
            </w:tcBorders>
            <w:vAlign w:val="center"/>
          </w:tcPr>
          <w:p>
            <w:pPr>
              <w:spacing w:line="500" w:lineRule="exact"/>
              <w:jc w:val="center"/>
              <w:rPr>
                <w:rFonts w:cs="Arial"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1094" w:type="dxa"/>
            <w:tcBorders>
              <w:top w:val="single" w:color="auto" w:sz="4" w:space="0"/>
            </w:tcBorders>
            <w:vAlign w:val="center"/>
          </w:tcPr>
          <w:p>
            <w:pPr>
              <w:spacing w:line="500" w:lineRule="exact"/>
              <w:jc w:val="center"/>
              <w:rPr>
                <w:rFonts w:cs="Arial" w:asciiTheme="minorEastAsia" w:hAnsiTheme="minorEastAsia" w:eastAsiaTheme="minorEastAsia"/>
                <w:sz w:val="18"/>
                <w:szCs w:val="18"/>
              </w:rPr>
            </w:pPr>
          </w:p>
        </w:tc>
        <w:tc>
          <w:tcPr>
            <w:tcW w:w="1239" w:type="dxa"/>
            <w:tcBorders>
              <w:top w:val="single" w:color="auto" w:sz="4" w:space="0"/>
            </w:tcBorders>
            <w:vAlign w:val="center"/>
          </w:tcPr>
          <w:p>
            <w:pPr>
              <w:spacing w:line="500" w:lineRule="exact"/>
              <w:jc w:val="center"/>
              <w:rPr>
                <w:rFonts w:cs="Arial" w:asciiTheme="minorEastAsia" w:hAnsiTheme="minorEastAsia" w:eastAsiaTheme="minorEastAsia"/>
                <w:sz w:val="18"/>
                <w:szCs w:val="18"/>
              </w:rPr>
            </w:pPr>
          </w:p>
        </w:tc>
        <w:tc>
          <w:tcPr>
            <w:tcW w:w="1260" w:type="dxa"/>
            <w:tcBorders>
              <w:top w:val="single" w:color="auto" w:sz="4" w:space="0"/>
            </w:tcBorders>
            <w:vAlign w:val="center"/>
          </w:tcPr>
          <w:p>
            <w:pPr>
              <w:spacing w:line="500" w:lineRule="exact"/>
              <w:jc w:val="center"/>
              <w:rPr>
                <w:rFonts w:cs="Arial" w:asciiTheme="minorEastAsia" w:hAnsiTheme="minorEastAsia" w:eastAsiaTheme="minorEastAsia"/>
                <w:sz w:val="18"/>
                <w:szCs w:val="18"/>
              </w:rPr>
            </w:pPr>
          </w:p>
        </w:tc>
        <w:tc>
          <w:tcPr>
            <w:tcW w:w="1620" w:type="dxa"/>
            <w:tcBorders>
              <w:top w:val="single" w:color="auto" w:sz="4" w:space="0"/>
            </w:tcBorders>
            <w:vAlign w:val="center"/>
          </w:tcPr>
          <w:p>
            <w:pPr>
              <w:spacing w:line="500" w:lineRule="exact"/>
              <w:jc w:val="center"/>
              <w:rPr>
                <w:rFonts w:cs="Arial" w:asciiTheme="minorEastAsia" w:hAnsiTheme="minorEastAsia" w:eastAsiaTheme="minorEastAsia"/>
                <w:sz w:val="18"/>
                <w:szCs w:val="18"/>
              </w:rPr>
            </w:pPr>
          </w:p>
        </w:tc>
        <w:tc>
          <w:tcPr>
            <w:tcW w:w="1620" w:type="dxa"/>
            <w:tcBorders>
              <w:top w:val="single" w:color="auto" w:sz="4" w:space="0"/>
              <w:left w:val="single" w:color="auto" w:sz="4" w:space="0"/>
              <w:right w:val="single" w:color="auto" w:sz="4" w:space="0"/>
            </w:tcBorders>
            <w:vAlign w:val="center"/>
          </w:tcPr>
          <w:p>
            <w:pPr>
              <w:spacing w:line="500" w:lineRule="exact"/>
              <w:jc w:val="center"/>
              <w:rPr>
                <w:rFonts w:cs="Arial" w:asciiTheme="minorEastAsia" w:hAnsiTheme="minorEastAsia" w:eastAsiaTheme="minorEastAsia"/>
                <w:sz w:val="18"/>
                <w:szCs w:val="18"/>
              </w:rPr>
            </w:pPr>
          </w:p>
        </w:tc>
        <w:tc>
          <w:tcPr>
            <w:tcW w:w="1341" w:type="dxa"/>
            <w:tcBorders>
              <w:top w:val="single" w:color="auto" w:sz="4" w:space="0"/>
              <w:left w:val="single" w:color="auto" w:sz="4" w:space="0"/>
            </w:tcBorders>
            <w:vAlign w:val="center"/>
          </w:tcPr>
          <w:p>
            <w:pPr>
              <w:spacing w:line="500" w:lineRule="exact"/>
              <w:jc w:val="center"/>
              <w:rPr>
                <w:rFonts w:cs="Arial" w:asciiTheme="minorEastAsia" w:hAnsiTheme="minorEastAsia" w:eastAsiaTheme="minorEastAsia"/>
                <w:sz w:val="18"/>
                <w:szCs w:val="18"/>
              </w:rPr>
            </w:pPr>
          </w:p>
        </w:tc>
      </w:tr>
    </w:tbl>
    <w:p>
      <w:pPr>
        <w:spacing w:line="400" w:lineRule="exact"/>
        <w:rPr>
          <w:rFonts w:cs="Arial" w:asciiTheme="minorEastAsia" w:hAnsiTheme="minorEastAsia" w:eastAsiaTheme="minorEastAsia"/>
        </w:rPr>
      </w:pPr>
      <w:r>
        <w:rPr>
          <w:rFonts w:hint="eastAsia" w:cs="Arial" w:asciiTheme="minorEastAsia" w:hAnsiTheme="minorEastAsia" w:eastAsiaTheme="minorEastAsia"/>
          <w:b/>
        </w:rPr>
        <w:t>注：</w:t>
      </w:r>
      <w:r>
        <w:rPr>
          <w:rFonts w:hint="eastAsia" w:cs="Arial" w:asciiTheme="minorEastAsia" w:hAnsiTheme="minorEastAsia" w:eastAsiaTheme="minorEastAsia"/>
        </w:rPr>
        <w:t>投标人以上业绩需提供有关书面证明材料。</w:t>
      </w:r>
    </w:p>
    <w:p>
      <w:pPr>
        <w:spacing w:line="400" w:lineRule="exact"/>
        <w:ind w:firstLine="180" w:firstLineChars="75"/>
        <w:rPr>
          <w:rFonts w:cs="Arial" w:asciiTheme="minorEastAsia" w:hAnsiTheme="minorEastAsia" w:eastAsiaTheme="minorEastAsia"/>
        </w:rPr>
      </w:pPr>
    </w:p>
    <w:p>
      <w:pPr>
        <w:spacing w:line="400" w:lineRule="exact"/>
        <w:ind w:firstLine="180" w:firstLineChars="75"/>
        <w:rPr>
          <w:rFonts w:cs="Arial" w:asciiTheme="minorEastAsia" w:hAnsiTheme="minorEastAsia" w:eastAsiaTheme="minorEastAsia"/>
        </w:rPr>
      </w:pPr>
    </w:p>
    <w:p>
      <w:pPr>
        <w:spacing w:line="360" w:lineRule="exact"/>
        <w:rPr>
          <w:rFonts w:asciiTheme="minorEastAsia" w:hAnsiTheme="minorEastAsia" w:eastAsiaTheme="minorEastAsia"/>
        </w:rPr>
      </w:pPr>
      <w:r>
        <w:rPr>
          <w:rFonts w:hint="eastAsia" w:asciiTheme="minorEastAsia" w:hAnsiTheme="minorEastAsia" w:eastAsiaTheme="minorEastAsia"/>
        </w:rPr>
        <w:t>投标人名称：         （盖章）</w:t>
      </w:r>
    </w:p>
    <w:p>
      <w:pPr>
        <w:spacing w:line="500" w:lineRule="exact"/>
        <w:rPr>
          <w:rFonts w:asciiTheme="minorEastAsia" w:hAnsiTheme="minorEastAsia" w:eastAsiaTheme="minorEastAsia"/>
        </w:rPr>
      </w:pPr>
      <w:r>
        <w:rPr>
          <w:rFonts w:hint="eastAsia" w:asciiTheme="minorEastAsia" w:hAnsiTheme="minorEastAsia" w:eastAsiaTheme="minorEastAsia"/>
        </w:rPr>
        <w:t>法定代表人或授权代表（签字）</w:t>
      </w:r>
      <w:r>
        <w:rPr>
          <w:rFonts w:hint="eastAsia" w:asciiTheme="minorEastAsia" w:hAnsiTheme="minorEastAsia" w:eastAsiaTheme="minorEastAsia"/>
          <w:bCs/>
        </w:rPr>
        <w:t>：</w:t>
      </w:r>
    </w:p>
    <w:p>
      <w:pPr>
        <w:spacing w:line="500" w:lineRule="exact"/>
        <w:rPr>
          <w:rFonts w:asciiTheme="minorEastAsia" w:hAnsiTheme="minorEastAsia" w:eastAsiaTheme="minorEastAsia"/>
          <w:bCs/>
        </w:rPr>
      </w:pPr>
      <w:r>
        <w:rPr>
          <w:rFonts w:hint="eastAsia" w:asciiTheme="minorEastAsia" w:hAnsiTheme="minorEastAsia" w:eastAsiaTheme="minorEastAsia"/>
          <w:bCs/>
        </w:rPr>
        <w:t>投标日期:</w:t>
      </w:r>
    </w:p>
    <w:p>
      <w:pPr>
        <w:rPr>
          <w:rFonts w:asciiTheme="minorEastAsia" w:hAnsiTheme="minorEastAsia" w:eastAsiaTheme="minorEastAsia"/>
          <w:b/>
          <w:sz w:val="28"/>
          <w:szCs w:val="28"/>
        </w:rPr>
        <w:sectPr>
          <w:pgSz w:w="11906" w:h="16838"/>
          <w:pgMar w:top="1440" w:right="1841" w:bottom="1440" w:left="1800" w:header="851" w:footer="992" w:gutter="0"/>
          <w:pgNumType w:chapStyle="1"/>
          <w:cols w:space="425" w:num="1"/>
          <w:docGrid w:linePitch="312" w:charSpace="0"/>
        </w:sectPr>
      </w:pPr>
    </w:p>
    <w:p>
      <w:pPr>
        <w:rPr>
          <w:rFonts w:asciiTheme="minorEastAsia" w:hAnsiTheme="minorEastAsia" w:eastAsiaTheme="minorEastAsia"/>
          <w:sz w:val="18"/>
          <w:szCs w:val="18"/>
        </w:rPr>
      </w:pPr>
    </w:p>
    <w:p>
      <w:pPr>
        <w:snapToGrid w:val="0"/>
        <w:spacing w:line="500" w:lineRule="exact"/>
        <w:ind w:firstLine="275" w:firstLineChars="98"/>
        <w:rPr>
          <w:rFonts w:asciiTheme="minorEastAsia" w:hAnsiTheme="minorEastAsia" w:eastAsiaTheme="minorEastAsia"/>
          <w:b/>
          <w:sz w:val="28"/>
          <w:szCs w:val="28"/>
        </w:rPr>
      </w:pPr>
      <w:r>
        <w:rPr>
          <w:rFonts w:hint="eastAsia" w:asciiTheme="minorEastAsia" w:hAnsiTheme="minorEastAsia" w:eastAsiaTheme="minorEastAsia"/>
          <w:b/>
          <w:sz w:val="28"/>
          <w:szCs w:val="28"/>
        </w:rPr>
        <w:t>八、2021年财务报表及审计报告</w:t>
      </w:r>
    </w:p>
    <w:p>
      <w:pPr>
        <w:widowControl/>
        <w:rPr>
          <w:rFonts w:asciiTheme="minorEastAsia" w:hAnsiTheme="minorEastAsia" w:eastAsiaTheme="minorEastAsia"/>
          <w:b/>
          <w:bCs/>
          <w:kern w:val="0"/>
          <w:sz w:val="21"/>
          <w:szCs w:val="21"/>
        </w:rPr>
      </w:pPr>
    </w:p>
    <w:p>
      <w:pPr>
        <w:snapToGrid w:val="0"/>
        <w:spacing w:line="500" w:lineRule="exact"/>
        <w:ind w:left="413" w:leftChars="86" w:hanging="207" w:hangingChars="98"/>
        <w:rPr>
          <w:rFonts w:asciiTheme="minorEastAsia" w:hAnsiTheme="minorEastAsia" w:eastAsiaTheme="minorEastAsia"/>
          <w:b/>
          <w:sz w:val="28"/>
          <w:szCs w:val="28"/>
        </w:rPr>
      </w:pPr>
      <w:r>
        <w:rPr>
          <w:rFonts w:hint="eastAsia" w:asciiTheme="minorEastAsia" w:hAnsiTheme="minorEastAsia" w:eastAsiaTheme="minorEastAsia"/>
          <w:b/>
          <w:bCs/>
          <w:kern w:val="0"/>
          <w:sz w:val="21"/>
          <w:szCs w:val="21"/>
        </w:rPr>
        <w:t xml:space="preserve">（根据招标要求由投标人自行编写） </w:t>
      </w:r>
      <w:r>
        <w:rPr>
          <w:rFonts w:hint="eastAsia" w:asciiTheme="minorEastAsia" w:hAnsiTheme="minorEastAsia" w:eastAsiaTheme="minorEastAsia"/>
          <w:sz w:val="18"/>
          <w:szCs w:val="18"/>
        </w:rPr>
        <w:br w:type="page"/>
      </w:r>
      <w:r>
        <w:rPr>
          <w:rFonts w:hint="eastAsia" w:asciiTheme="minorEastAsia" w:hAnsiTheme="minorEastAsia" w:eastAsiaTheme="minorEastAsia"/>
          <w:b/>
          <w:sz w:val="28"/>
          <w:szCs w:val="28"/>
        </w:rPr>
        <w:t>九、承诺函</w:t>
      </w:r>
    </w:p>
    <w:p>
      <w:pPr>
        <w:spacing w:line="400" w:lineRule="exact"/>
        <w:ind w:firstLine="360" w:firstLineChars="150"/>
        <w:rPr>
          <w:rFonts w:asciiTheme="minorEastAsia" w:hAnsiTheme="minorEastAsia" w:eastAsiaTheme="minorEastAsia"/>
        </w:rPr>
      </w:pPr>
      <w:r>
        <w:rPr>
          <w:rFonts w:hint="eastAsia" w:asciiTheme="minorEastAsia" w:hAnsiTheme="minorEastAsia" w:eastAsiaTheme="minorEastAsia"/>
        </w:rPr>
        <w:t>__________________（采购人）：</w:t>
      </w:r>
    </w:p>
    <w:p>
      <w:pPr>
        <w:spacing w:line="400" w:lineRule="exact"/>
        <w:rPr>
          <w:rFonts w:asciiTheme="minorEastAsia" w:hAnsiTheme="minorEastAsia" w:eastAsiaTheme="minorEastAsia"/>
        </w:rPr>
      </w:pPr>
    </w:p>
    <w:p>
      <w:pPr>
        <w:ind w:firstLine="420"/>
        <w:rPr>
          <w:rFonts w:asciiTheme="minorEastAsia" w:hAnsiTheme="minorEastAsia" w:eastAsiaTheme="minorEastAsia"/>
        </w:rPr>
      </w:pPr>
      <w:r>
        <w:rPr>
          <w:rFonts w:hint="eastAsia" w:asciiTheme="minorEastAsia" w:hAnsiTheme="minorEastAsia" w:eastAsiaTheme="minorEastAsia"/>
        </w:rPr>
        <w:t>本公司作为参加本次招标的供应商，郑重承诺具备以下条件：</w:t>
      </w:r>
    </w:p>
    <w:p>
      <w:pPr>
        <w:spacing w:line="420" w:lineRule="exact"/>
        <w:ind w:firstLine="240" w:firstLineChars="100"/>
        <w:jc w:val="left"/>
        <w:rPr>
          <w:rFonts w:eastAsia="仿宋_GB2312"/>
          <w:sz w:val="21"/>
          <w:szCs w:val="21"/>
        </w:rPr>
      </w:pPr>
      <w:r>
        <w:rPr>
          <w:rFonts w:hint="eastAsia" w:asciiTheme="minorEastAsia" w:hAnsiTheme="minorEastAsia" w:eastAsiaTheme="minorEastAsia"/>
        </w:rPr>
        <w:t xml:space="preserve"> </w:t>
      </w:r>
      <w:r>
        <w:rPr>
          <w:rFonts w:hint="eastAsia" w:eastAsia="仿宋_GB2312"/>
          <w:sz w:val="21"/>
          <w:szCs w:val="21"/>
        </w:rPr>
        <w:t>1、投标方具有独立的法人资格；具有</w:t>
      </w:r>
      <w:r>
        <w:rPr>
          <w:rFonts w:eastAsia="仿宋_GB2312"/>
          <w:szCs w:val="24"/>
        </w:rPr>
        <w:t>政府部门颁发的出版物经营许可证复印件</w:t>
      </w:r>
      <w:r>
        <w:rPr>
          <w:rFonts w:hint="eastAsia" w:eastAsia="仿宋_GB2312"/>
          <w:sz w:val="21"/>
          <w:szCs w:val="21"/>
        </w:rPr>
        <w:t>；具有良好的企业财务状况，有提供优质服务、承担风险、履行合同的能力；在各地方工商网站有注册信息备案；提供企业2021年财务报表、审计报告。</w:t>
      </w:r>
    </w:p>
    <w:p>
      <w:pPr>
        <w:spacing w:line="420" w:lineRule="exact"/>
        <w:ind w:firstLine="420" w:firstLineChars="200"/>
        <w:jc w:val="left"/>
        <w:rPr>
          <w:rFonts w:eastAsia="仿宋_GB2312"/>
          <w:sz w:val="21"/>
          <w:szCs w:val="21"/>
        </w:rPr>
      </w:pPr>
      <w:r>
        <w:rPr>
          <w:rFonts w:hint="eastAsia" w:eastAsia="仿宋_GB2312"/>
          <w:sz w:val="21"/>
          <w:szCs w:val="21"/>
        </w:rPr>
        <w:t>2、投标方具有5年以上的经营时间，自2015年以来有为重庆本科高校图书馆供书的经历，需提供3家及以上重庆本科高校供书合作关系的合同复印件。</w:t>
      </w:r>
    </w:p>
    <w:p>
      <w:pPr>
        <w:spacing w:line="420" w:lineRule="exact"/>
        <w:ind w:firstLine="420" w:firstLineChars="200"/>
        <w:jc w:val="left"/>
        <w:rPr>
          <w:rFonts w:eastAsia="仿宋_GB2312"/>
          <w:sz w:val="21"/>
          <w:szCs w:val="21"/>
        </w:rPr>
      </w:pPr>
      <w:r>
        <w:rPr>
          <w:rFonts w:hint="eastAsia" w:eastAsia="仿宋_GB2312"/>
          <w:sz w:val="21"/>
          <w:szCs w:val="21"/>
          <w:lang w:val="en-US" w:eastAsia="zh-CN"/>
        </w:rPr>
        <w:t>3</w:t>
      </w:r>
      <w:r>
        <w:rPr>
          <w:rFonts w:hint="eastAsia" w:eastAsia="仿宋_GB2312"/>
          <w:sz w:val="21"/>
          <w:szCs w:val="21"/>
        </w:rPr>
        <w:t>、投标方所提供书目不得有负面诱导、禁毁、色情、不宜大学生成长、不宜在图书馆流通的书目。</w:t>
      </w:r>
    </w:p>
    <w:p>
      <w:pPr>
        <w:spacing w:line="420" w:lineRule="exact"/>
        <w:ind w:firstLine="420" w:firstLineChars="200"/>
        <w:jc w:val="left"/>
        <w:rPr>
          <w:rFonts w:eastAsia="仿宋_GB2312"/>
          <w:sz w:val="21"/>
          <w:szCs w:val="21"/>
        </w:rPr>
      </w:pPr>
      <w:r>
        <w:rPr>
          <w:rFonts w:hint="eastAsia" w:eastAsia="仿宋_GB2312"/>
          <w:sz w:val="21"/>
          <w:szCs w:val="21"/>
          <w:lang w:val="en-US" w:eastAsia="zh-CN"/>
        </w:rPr>
        <w:t>4</w:t>
      </w:r>
      <w:r>
        <w:rPr>
          <w:rFonts w:hint="eastAsia" w:eastAsia="仿宋_GB2312"/>
          <w:sz w:val="21"/>
          <w:szCs w:val="21"/>
        </w:rPr>
        <w:t>、本采购项目不得以任何方式转包或分包给其他经营者。投标单位必须与签订合同和付款对象的名称一致。</w:t>
      </w:r>
    </w:p>
    <w:p>
      <w:pPr>
        <w:spacing w:line="400" w:lineRule="exact"/>
        <w:rPr>
          <w:rFonts w:asciiTheme="minorEastAsia" w:hAnsiTheme="minorEastAsia" w:eastAsiaTheme="minorEastAsia"/>
        </w:rPr>
      </w:pPr>
    </w:p>
    <w:p>
      <w:pPr>
        <w:spacing w:line="400" w:lineRule="exact"/>
        <w:rPr>
          <w:rFonts w:asciiTheme="minorEastAsia" w:hAnsiTheme="minorEastAsia" w:eastAsiaTheme="minorEastAsia"/>
        </w:rPr>
      </w:pPr>
    </w:p>
    <w:p>
      <w:pPr>
        <w:spacing w:line="400" w:lineRule="exact"/>
        <w:rPr>
          <w:rFonts w:asciiTheme="minorEastAsia" w:hAnsiTheme="minorEastAsia" w:eastAsiaTheme="minorEastAsia"/>
        </w:rPr>
      </w:pPr>
    </w:p>
    <w:p>
      <w:pPr>
        <w:spacing w:line="400" w:lineRule="exact"/>
        <w:rPr>
          <w:rFonts w:asciiTheme="minorEastAsia" w:hAnsiTheme="minorEastAsia" w:eastAsiaTheme="minorEastAsia"/>
        </w:rPr>
      </w:pPr>
    </w:p>
    <w:p>
      <w:pPr>
        <w:spacing w:line="400" w:lineRule="exact"/>
        <w:rPr>
          <w:rFonts w:asciiTheme="minorEastAsia" w:hAnsiTheme="minorEastAsia" w:eastAsiaTheme="minorEastAsia"/>
        </w:rPr>
      </w:pPr>
    </w:p>
    <w:p>
      <w:pPr>
        <w:adjustRightInd w:val="0"/>
        <w:spacing w:line="480" w:lineRule="auto"/>
        <w:ind w:firstLine="480" w:firstLineChars="200"/>
        <w:jc w:val="left"/>
        <w:rPr>
          <w:rFonts w:asciiTheme="minorEastAsia" w:hAnsiTheme="minorEastAsia" w:eastAsiaTheme="minorEastAsia"/>
        </w:rPr>
      </w:pPr>
      <w:r>
        <w:rPr>
          <w:rFonts w:hint="eastAsia" w:asciiTheme="minorEastAsia" w:hAnsiTheme="minorEastAsia" w:eastAsiaTheme="minorEastAsia"/>
        </w:rPr>
        <w:t>供应商名称：</w:t>
      </w:r>
      <w:r>
        <w:rPr>
          <w:rFonts w:hint="eastAsia" w:asciiTheme="minorEastAsia" w:hAnsiTheme="minorEastAsia" w:eastAsiaTheme="minorEastAsia"/>
          <w:u w:val="single"/>
        </w:rPr>
        <w:t xml:space="preserve">         </w:t>
      </w:r>
      <w:r>
        <w:rPr>
          <w:rFonts w:hint="eastAsia" w:asciiTheme="minorEastAsia" w:hAnsiTheme="minorEastAsia" w:eastAsiaTheme="minorEastAsia"/>
        </w:rPr>
        <w:t>（盖章）</w:t>
      </w:r>
    </w:p>
    <w:p>
      <w:pPr>
        <w:adjustRightInd w:val="0"/>
        <w:spacing w:line="480" w:lineRule="auto"/>
        <w:ind w:firstLine="540" w:firstLineChars="225"/>
        <w:jc w:val="left"/>
        <w:rPr>
          <w:rFonts w:asciiTheme="minorEastAsia" w:hAnsiTheme="minorEastAsia" w:eastAsiaTheme="minorEastAsia"/>
          <w:bCs/>
        </w:rPr>
      </w:pPr>
      <w:r>
        <w:rPr>
          <w:rFonts w:hint="eastAsia" w:asciiTheme="minorEastAsia" w:hAnsiTheme="minorEastAsia" w:eastAsiaTheme="minorEastAsia"/>
          <w:bCs/>
        </w:rPr>
        <w:t>法定代表人或授权代表（签字或盖章）：</w:t>
      </w:r>
    </w:p>
    <w:p>
      <w:pPr>
        <w:adjustRightInd w:val="0"/>
        <w:spacing w:line="480" w:lineRule="auto"/>
        <w:ind w:firstLine="540" w:firstLineChars="225"/>
        <w:jc w:val="left"/>
        <w:rPr>
          <w:rFonts w:asciiTheme="minorEastAsia" w:hAnsiTheme="minorEastAsia" w:eastAsiaTheme="minorEastAsia"/>
          <w:bCs/>
        </w:rPr>
      </w:pPr>
      <w:r>
        <w:rPr>
          <w:rFonts w:hint="eastAsia" w:asciiTheme="minorEastAsia" w:hAnsiTheme="minorEastAsia" w:eastAsiaTheme="minorEastAsia"/>
          <w:bCs/>
        </w:rPr>
        <w:t>日期:</w:t>
      </w:r>
    </w:p>
    <w:p>
      <w:pPr>
        <w:snapToGrid w:val="0"/>
        <w:spacing w:line="500" w:lineRule="exact"/>
        <w:rPr>
          <w:rFonts w:asciiTheme="minorEastAsia" w:hAnsiTheme="minorEastAsia" w:eastAsiaTheme="minorEastAsia"/>
          <w:b/>
          <w:bCs/>
          <w:kern w:val="0"/>
          <w:sz w:val="21"/>
          <w:szCs w:val="21"/>
        </w:rPr>
        <w:sectPr>
          <w:pgSz w:w="11907" w:h="16840"/>
          <w:pgMar w:top="1440" w:right="1466" w:bottom="1440" w:left="1440" w:header="851" w:footer="992" w:gutter="0"/>
          <w:cols w:space="425" w:num="1"/>
          <w:docGrid w:linePitch="312" w:charSpace="0"/>
        </w:sectPr>
      </w:pPr>
      <w:r>
        <w:rPr>
          <w:rFonts w:hint="eastAsia" w:asciiTheme="minorEastAsia" w:hAnsiTheme="minorEastAsia" w:eastAsiaTheme="minorEastAsia"/>
        </w:rPr>
        <w:br w:type="page"/>
      </w:r>
    </w:p>
    <w:p>
      <w:pPr>
        <w:adjustRightInd w:val="0"/>
        <w:spacing w:line="480" w:lineRule="auto"/>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十、其他</w:t>
      </w:r>
    </w:p>
    <w:sectPr>
      <w:pgSz w:w="11906" w:h="16838"/>
      <w:pgMar w:top="1440" w:right="1841" w:bottom="1440" w:left="1800" w:header="851" w:footer="992" w:gutter="0"/>
      <w:pgNumType w:chapStyle="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细黑一简体">
    <w:altName w:val="黑体"/>
    <w:panose1 w:val="00000000000000000000"/>
    <w:charset w:val="86"/>
    <w:family w:val="auto"/>
    <w:pitch w:val="default"/>
    <w:sig w:usb0="00000000" w:usb1="00000000" w:usb2="00000010" w:usb3="00000000" w:csb0="00040000" w:csb1="00000000"/>
  </w:font>
  <w:font w:name="Heiti SC Light">
    <w:altName w:val="微软雅黑"/>
    <w:panose1 w:val="00000000000000000000"/>
    <w:charset w:val="50"/>
    <w:family w:val="auto"/>
    <w:pitch w:val="default"/>
    <w:sig w:usb0="00000000" w:usb1="00000000" w:usb2="00000010" w:usb3="00000000" w:csb0="003E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ヒラギノ角ゴ Pro W3">
    <w:altName w:val="MS Gothic"/>
    <w:panose1 w:val="00000000000000000000"/>
    <w:charset w:val="4E"/>
    <w:family w:val="auto"/>
    <w:pitch w:val="default"/>
    <w:sig w:usb0="00000000" w:usb1="00000000" w:usb2="00000012" w:usb3="00000000" w:csb0="0002000D" w:csb1="00000000"/>
  </w:font>
  <w:font w:name="MS Gothic">
    <w:panose1 w:val="020B0609070205080204"/>
    <w:charset w:val="80"/>
    <w:family w:val="auto"/>
    <w:pitch w:val="default"/>
    <w:sig w:usb0="E00002FF" w:usb1="6AC7FDFB" w:usb2="00000012" w:usb3="00000000" w:csb0="4002009F" w:csb1="DFD70000"/>
  </w:font>
  <w:font w:name="文鼎细圆简">
    <w:altName w:val="宋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6"/>
      </w:rPr>
    </w:pPr>
    <w:r>
      <w:rPr>
        <w:rStyle w:val="46"/>
      </w:rPr>
      <w:fldChar w:fldCharType="begin"/>
    </w:r>
    <w:r>
      <w:rPr>
        <w:rStyle w:val="46"/>
      </w:rPr>
      <w:instrText xml:space="preserve">PAGE  </w:instrText>
    </w:r>
    <w:r>
      <w:rPr>
        <w:rStyle w:val="46"/>
      </w:rPr>
      <w:fldChar w:fldCharType="end"/>
    </w:r>
  </w:p>
  <w:p>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2198897"/>
    </w:sdtPr>
    <w:sdtContent>
      <w:p>
        <w:pPr>
          <w:pStyle w:val="27"/>
          <w:jc w:val="center"/>
        </w:pPr>
      </w:p>
    </w:sdtContent>
  </w:sdt>
  <w:p>
    <w:pPr>
      <w:pStyle w:val="27"/>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35701804"/>
    </w:sdtPr>
    <w:sdtContent>
      <w:p>
        <w:pPr>
          <w:pStyle w:val="27"/>
          <w:jc w:val="center"/>
        </w:pPr>
        <w:r>
          <w:fldChar w:fldCharType="begin"/>
        </w:r>
        <w:r>
          <w:instrText xml:space="preserve">PAGE   \* MERGEFORMAT</w:instrText>
        </w:r>
        <w:r>
          <w:fldChar w:fldCharType="separate"/>
        </w:r>
        <w:r>
          <w:rPr>
            <w:lang w:val="zh-CN"/>
          </w:rPr>
          <w:t>25</w:t>
        </w:r>
        <w:r>
          <w:rPr>
            <w:lang w:val="zh-CN"/>
          </w:rPr>
          <w:fldChar w:fldCharType="end"/>
        </w:r>
      </w:p>
    </w:sdtContent>
  </w:sdt>
  <w:p>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宋体" w:hAnsi="宋体"/>
        <w:color w:val="000000" w:themeColor="text1"/>
        <w:sz w:val="18"/>
        <w:szCs w:val="18"/>
      </w:rPr>
    </w:pPr>
    <w:r>
      <w:rPr>
        <w:rFonts w:hint="eastAsia" w:ascii="宋体" w:hAnsi="宋体"/>
        <w:color w:val="000000" w:themeColor="text1"/>
        <w:sz w:val="18"/>
        <w:szCs w:val="18"/>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宋体" w:hAnsi="宋体"/>
        <w:color w:val="000000" w:themeColor="text1"/>
        <w:sz w:val="18"/>
        <w:szCs w:val="18"/>
      </w:rPr>
    </w:pPr>
    <w:r>
      <w:rPr>
        <w:rFonts w:hint="eastAsia" w:ascii="宋体" w:hAnsi="宋体"/>
        <w:color w:val="000000" w:themeColor="text1"/>
        <w:sz w:val="18"/>
        <w:szCs w:val="18"/>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1D"/>
    <w:multiLevelType w:val="multilevel"/>
    <w:tmpl w:val="FFFFFF1D"/>
    <w:lvl w:ilvl="0" w:tentative="0">
      <w:start w:val="1"/>
      <w:numFmt w:val="bullet"/>
      <w:lvlText w:val=""/>
      <w:lvlJc w:val="left"/>
      <w:pPr>
        <w:tabs>
          <w:tab w:val="left" w:pos="0"/>
        </w:tabs>
        <w:ind w:left="0" w:firstLine="0"/>
      </w:pPr>
      <w:rPr>
        <w:rFonts w:hint="default" w:ascii="Wingdings" w:hAnsi="Wingdings"/>
      </w:rPr>
    </w:lvl>
    <w:lvl w:ilvl="1" w:tentative="0">
      <w:start w:val="1"/>
      <w:numFmt w:val="bullet"/>
      <w:pStyle w:val="127"/>
      <w:lvlText w:val=""/>
      <w:lvlJc w:val="left"/>
      <w:pPr>
        <w:tabs>
          <w:tab w:val="left" w:pos="720"/>
        </w:tabs>
        <w:ind w:left="1080" w:hanging="360"/>
      </w:pPr>
      <w:rPr>
        <w:rFonts w:hint="default" w:ascii="Symbol" w:hAnsi="Symbol"/>
      </w:rPr>
    </w:lvl>
    <w:lvl w:ilvl="2" w:tentative="0">
      <w:start w:val="1"/>
      <w:numFmt w:val="bullet"/>
      <w:lvlText w:val="o"/>
      <w:lvlJc w:val="left"/>
      <w:pPr>
        <w:tabs>
          <w:tab w:val="left" w:pos="1440"/>
        </w:tabs>
        <w:ind w:left="1800" w:hanging="360"/>
      </w:pPr>
      <w:rPr>
        <w:rFonts w:hint="default" w:ascii="Courier New" w:hAnsi="Courier New" w:cs="Courier New"/>
      </w:rPr>
    </w:lvl>
    <w:lvl w:ilvl="3" w:tentative="0">
      <w:start w:val="1"/>
      <w:numFmt w:val="bullet"/>
      <w:lvlText w:val=""/>
      <w:lvlJc w:val="left"/>
      <w:pPr>
        <w:tabs>
          <w:tab w:val="left" w:pos="2160"/>
        </w:tabs>
        <w:ind w:left="2520" w:hanging="360"/>
      </w:pPr>
      <w:rPr>
        <w:rFonts w:hint="default" w:ascii="Wingdings" w:hAnsi="Wingdings"/>
      </w:rPr>
    </w:lvl>
    <w:lvl w:ilvl="4" w:tentative="0">
      <w:start w:val="1"/>
      <w:numFmt w:val="bullet"/>
      <w:lvlText w:val=""/>
      <w:lvlJc w:val="left"/>
      <w:pPr>
        <w:tabs>
          <w:tab w:val="left" w:pos="2880"/>
        </w:tabs>
        <w:ind w:left="3240" w:hanging="360"/>
      </w:pPr>
      <w:rPr>
        <w:rFonts w:hint="default" w:ascii="Wingdings" w:hAnsi="Wingdings"/>
      </w:rPr>
    </w:lvl>
    <w:lvl w:ilvl="5" w:tentative="0">
      <w:start w:val="1"/>
      <w:numFmt w:val="bullet"/>
      <w:lvlText w:val=""/>
      <w:lvlJc w:val="left"/>
      <w:pPr>
        <w:tabs>
          <w:tab w:val="left" w:pos="3600"/>
        </w:tabs>
        <w:ind w:left="3960" w:hanging="360"/>
      </w:pPr>
      <w:rPr>
        <w:rFonts w:hint="default" w:ascii="Symbol" w:hAnsi="Symbol"/>
      </w:rPr>
    </w:lvl>
    <w:lvl w:ilvl="6" w:tentative="0">
      <w:start w:val="1"/>
      <w:numFmt w:val="bullet"/>
      <w:lvlText w:val="o"/>
      <w:lvlJc w:val="left"/>
      <w:pPr>
        <w:tabs>
          <w:tab w:val="left" w:pos="4320"/>
        </w:tabs>
        <w:ind w:left="4680" w:hanging="360"/>
      </w:pPr>
      <w:rPr>
        <w:rFonts w:hint="default" w:ascii="Courier New" w:hAnsi="Courier New" w:cs="Courier New"/>
      </w:rPr>
    </w:lvl>
    <w:lvl w:ilvl="7" w:tentative="0">
      <w:start w:val="1"/>
      <w:numFmt w:val="bullet"/>
      <w:lvlText w:val=""/>
      <w:lvlJc w:val="left"/>
      <w:pPr>
        <w:tabs>
          <w:tab w:val="left" w:pos="5040"/>
        </w:tabs>
        <w:ind w:left="5400" w:hanging="360"/>
      </w:pPr>
      <w:rPr>
        <w:rFonts w:hint="default" w:ascii="Wingdings" w:hAnsi="Wingdings"/>
      </w:rPr>
    </w:lvl>
    <w:lvl w:ilvl="8" w:tentative="0">
      <w:start w:val="1"/>
      <w:numFmt w:val="bullet"/>
      <w:lvlText w:val=""/>
      <w:lvlJc w:val="left"/>
      <w:pPr>
        <w:tabs>
          <w:tab w:val="left" w:pos="5760"/>
        </w:tabs>
        <w:ind w:left="6120" w:hanging="360"/>
      </w:pPr>
      <w:rPr>
        <w:rFonts w:hint="default" w:ascii="Wingdings" w:hAnsi="Wingdings"/>
      </w:rPr>
    </w:lvl>
  </w:abstractNum>
  <w:abstractNum w:abstractNumId="1">
    <w:nsid w:val="FFFFFF89"/>
    <w:multiLevelType w:val="singleLevel"/>
    <w:tmpl w:val="FFFFFF89"/>
    <w:lvl w:ilvl="0" w:tentative="0">
      <w:start w:val="1"/>
      <w:numFmt w:val="bullet"/>
      <w:pStyle w:val="15"/>
      <w:lvlText w:val=""/>
      <w:lvlJc w:val="left"/>
      <w:pPr>
        <w:tabs>
          <w:tab w:val="left" w:pos="360"/>
        </w:tabs>
        <w:ind w:left="360" w:hanging="360" w:hangingChars="200"/>
      </w:pPr>
      <w:rPr>
        <w:rFonts w:hint="default" w:ascii="Wingdings" w:hAnsi="Wingdings"/>
      </w:rPr>
    </w:lvl>
  </w:abstractNum>
  <w:abstractNum w:abstractNumId="2">
    <w:nsid w:val="00BE1B30"/>
    <w:multiLevelType w:val="multilevel"/>
    <w:tmpl w:val="00BE1B30"/>
    <w:lvl w:ilvl="0" w:tentative="0">
      <w:start w:val="1"/>
      <w:numFmt w:val="chineseCountingThousand"/>
      <w:pStyle w:val="2"/>
      <w:lvlText w:val="%1"/>
      <w:lvlJc w:val="left"/>
      <w:pPr>
        <w:ind w:left="432" w:hanging="432"/>
      </w:pPr>
      <w:rPr>
        <w:rFonts w:hint="eastAsia"/>
      </w:rPr>
    </w:lvl>
    <w:lvl w:ilvl="1" w:tentative="0">
      <w:start w:val="1"/>
      <w:numFmt w:val="decimal"/>
      <w:pStyle w:val="3"/>
      <w:isLgl/>
      <w:lvlText w:val="%1.%2"/>
      <w:lvlJc w:val="left"/>
      <w:pPr>
        <w:ind w:left="576" w:hanging="576"/>
      </w:pPr>
      <w:rPr>
        <w:rFonts w:hint="eastAsia"/>
      </w:rPr>
    </w:lvl>
    <w:lvl w:ilvl="2" w:tentative="0">
      <w:start w:val="1"/>
      <w:numFmt w:val="decimal"/>
      <w:pStyle w:val="4"/>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pStyle w:val="6"/>
      <w:isLgl/>
      <w:lvlText w:val="%1.%2.%3.%4.%5"/>
      <w:lvlJc w:val="left"/>
      <w:pPr>
        <w:ind w:left="1008" w:hanging="1008"/>
      </w:pPr>
      <w:rPr>
        <w:rFonts w:hint="eastAsia"/>
      </w:rPr>
    </w:lvl>
    <w:lvl w:ilvl="5" w:tentative="0">
      <w:start w:val="1"/>
      <w:numFmt w:val="decimal"/>
      <w:isLgl/>
      <w:lvlText w:val="%1.%2.%3.%4.%5.%6"/>
      <w:lvlJc w:val="left"/>
      <w:pPr>
        <w:ind w:left="1152" w:hanging="1152"/>
      </w:pPr>
      <w:rPr>
        <w:rFonts w:hint="eastAsia"/>
      </w:rPr>
    </w:lvl>
    <w:lvl w:ilvl="6" w:tentative="0">
      <w:start w:val="1"/>
      <w:numFmt w:val="decimal"/>
      <w:isLgl/>
      <w:lvlText w:val="%1.%2.%3.%4.%5.%6.%7"/>
      <w:lvlJc w:val="left"/>
      <w:pPr>
        <w:ind w:left="1296" w:hanging="1296"/>
      </w:pPr>
      <w:rPr>
        <w:rFonts w:hint="eastAsia"/>
      </w:rPr>
    </w:lvl>
    <w:lvl w:ilvl="7" w:tentative="0">
      <w:start w:val="1"/>
      <w:numFmt w:val="decimal"/>
      <w:pStyle w:val="9"/>
      <w:isLgl/>
      <w:lvlText w:val="%1.%2.%3.%4.%5.%6.%7.%8"/>
      <w:lvlJc w:val="left"/>
      <w:pPr>
        <w:ind w:left="1440" w:hanging="1440"/>
      </w:pPr>
      <w:rPr>
        <w:rFonts w:hint="eastAsia"/>
      </w:rPr>
    </w:lvl>
    <w:lvl w:ilvl="8" w:tentative="0">
      <w:start w:val="1"/>
      <w:numFmt w:val="decimal"/>
      <w:pStyle w:val="10"/>
      <w:isLgl/>
      <w:lvlText w:val="%1.%2.%3.%4.%5.%6.%7.%8.%9"/>
      <w:lvlJc w:val="left"/>
      <w:pPr>
        <w:ind w:left="1584" w:hanging="1584"/>
      </w:pPr>
      <w:rPr>
        <w:rFonts w:hint="eastAsia"/>
      </w:rPr>
    </w:lvl>
  </w:abstractNum>
  <w:abstractNum w:abstractNumId="3">
    <w:nsid w:val="35CD34F7"/>
    <w:multiLevelType w:val="multilevel"/>
    <w:tmpl w:val="35CD34F7"/>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pStyle w:val="180"/>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
    <w:nsid w:val="576C171E"/>
    <w:multiLevelType w:val="multilevel"/>
    <w:tmpl w:val="576C171E"/>
    <w:lvl w:ilvl="0" w:tentative="0">
      <w:start w:val="1"/>
      <w:numFmt w:val="bullet"/>
      <w:pStyle w:val="137"/>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EB43250"/>
    <w:multiLevelType w:val="multilevel"/>
    <w:tmpl w:val="6EB43250"/>
    <w:lvl w:ilvl="0" w:tentative="0">
      <w:start w:val="1"/>
      <w:numFmt w:val="bullet"/>
      <w:pStyle w:val="133"/>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720B5377"/>
    <w:multiLevelType w:val="multilevel"/>
    <w:tmpl w:val="720B5377"/>
    <w:lvl w:ilvl="0" w:tentative="0">
      <w:start w:val="1"/>
      <w:numFmt w:val="decimal"/>
      <w:pStyle w:val="176"/>
      <w:lvlText w:val="%1、"/>
      <w:lvlJc w:val="left"/>
      <w:pPr>
        <w:tabs>
          <w:tab w:val="left" w:pos="961"/>
        </w:tabs>
        <w:ind w:left="961" w:hanging="360"/>
      </w:pPr>
      <w:rPr>
        <w:rFonts w:hint="default"/>
      </w:rPr>
    </w:lvl>
    <w:lvl w:ilvl="1" w:tentative="0">
      <w:start w:val="1"/>
      <w:numFmt w:val="lowerLetter"/>
      <w:pStyle w:val="173"/>
      <w:lvlText w:val="%2)"/>
      <w:lvlJc w:val="left"/>
      <w:pPr>
        <w:tabs>
          <w:tab w:val="left" w:pos="1441"/>
        </w:tabs>
        <w:ind w:left="1441" w:hanging="420"/>
      </w:pPr>
    </w:lvl>
    <w:lvl w:ilvl="2" w:tentative="0">
      <w:start w:val="1"/>
      <w:numFmt w:val="lowerRoman"/>
      <w:pStyle w:val="163"/>
      <w:lvlText w:val="%3."/>
      <w:lvlJc w:val="right"/>
      <w:pPr>
        <w:tabs>
          <w:tab w:val="left" w:pos="1861"/>
        </w:tabs>
        <w:ind w:left="1861" w:hanging="420"/>
      </w:pPr>
    </w:lvl>
    <w:lvl w:ilvl="3" w:tentative="0">
      <w:start w:val="1"/>
      <w:numFmt w:val="decimal"/>
      <w:lvlText w:val="%4."/>
      <w:lvlJc w:val="left"/>
      <w:pPr>
        <w:tabs>
          <w:tab w:val="left" w:pos="2281"/>
        </w:tabs>
        <w:ind w:left="2281" w:hanging="420"/>
      </w:pPr>
    </w:lvl>
    <w:lvl w:ilvl="4" w:tentative="0">
      <w:start w:val="1"/>
      <w:numFmt w:val="lowerLetter"/>
      <w:lvlText w:val="%5)"/>
      <w:lvlJc w:val="left"/>
      <w:pPr>
        <w:tabs>
          <w:tab w:val="left" w:pos="2701"/>
        </w:tabs>
        <w:ind w:left="2701" w:hanging="420"/>
      </w:pPr>
    </w:lvl>
    <w:lvl w:ilvl="5" w:tentative="0">
      <w:start w:val="1"/>
      <w:numFmt w:val="lowerRoman"/>
      <w:lvlText w:val="%6."/>
      <w:lvlJc w:val="right"/>
      <w:pPr>
        <w:tabs>
          <w:tab w:val="left" w:pos="3121"/>
        </w:tabs>
        <w:ind w:left="3121" w:hanging="420"/>
      </w:pPr>
    </w:lvl>
    <w:lvl w:ilvl="6" w:tentative="0">
      <w:start w:val="1"/>
      <w:numFmt w:val="decimal"/>
      <w:lvlText w:val="%7."/>
      <w:lvlJc w:val="left"/>
      <w:pPr>
        <w:tabs>
          <w:tab w:val="left" w:pos="3541"/>
        </w:tabs>
        <w:ind w:left="3541" w:hanging="420"/>
      </w:pPr>
    </w:lvl>
    <w:lvl w:ilvl="7" w:tentative="0">
      <w:start w:val="1"/>
      <w:numFmt w:val="lowerLetter"/>
      <w:lvlText w:val="%8)"/>
      <w:lvlJc w:val="left"/>
      <w:pPr>
        <w:tabs>
          <w:tab w:val="left" w:pos="3961"/>
        </w:tabs>
        <w:ind w:left="3961" w:hanging="420"/>
      </w:pPr>
    </w:lvl>
    <w:lvl w:ilvl="8" w:tentative="0">
      <w:start w:val="1"/>
      <w:numFmt w:val="lowerRoman"/>
      <w:lvlText w:val="%9."/>
      <w:lvlJc w:val="right"/>
      <w:pPr>
        <w:tabs>
          <w:tab w:val="left" w:pos="4381"/>
        </w:tabs>
        <w:ind w:left="4381" w:hanging="420"/>
      </w:pPr>
    </w:lvl>
  </w:abstractNum>
  <w:abstractNum w:abstractNumId="7">
    <w:nsid w:val="74F233E9"/>
    <w:multiLevelType w:val="multilevel"/>
    <w:tmpl w:val="74F233E9"/>
    <w:lvl w:ilvl="0" w:tentative="0">
      <w:start w:val="1"/>
      <w:numFmt w:val="bullet"/>
      <w:pStyle w:val="134"/>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8">
    <w:nsid w:val="7F746245"/>
    <w:multiLevelType w:val="multilevel"/>
    <w:tmpl w:val="7F746245"/>
    <w:lvl w:ilvl="0" w:tentative="0">
      <w:start w:val="1"/>
      <w:numFmt w:val="none"/>
      <w:pStyle w:val="192"/>
      <w:lvlText w:val="一、"/>
      <w:lvlJc w:val="left"/>
      <w:pPr>
        <w:tabs>
          <w:tab w:val="left" w:pos="600"/>
        </w:tabs>
        <w:ind w:left="600" w:hanging="60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 w:numId="4">
    <w:abstractNumId w:val="5"/>
  </w:num>
  <w:num w:numId="5">
    <w:abstractNumId w:val="7"/>
  </w:num>
  <w:num w:numId="6">
    <w:abstractNumId w:val="4"/>
  </w:num>
  <w:num w:numId="7">
    <w:abstractNumId w:val="6"/>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hideSpellingErrors/>
  <w:hideGrammaticalErrors/>
  <w:doNotTrackMoves/>
  <w:doNotTrackFormatting/>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D79EF"/>
    <w:rsid w:val="00000DE8"/>
    <w:rsid w:val="00000E31"/>
    <w:rsid w:val="000022E7"/>
    <w:rsid w:val="00002301"/>
    <w:rsid w:val="0000297A"/>
    <w:rsid w:val="00003AD9"/>
    <w:rsid w:val="00003CD6"/>
    <w:rsid w:val="00007073"/>
    <w:rsid w:val="000071C0"/>
    <w:rsid w:val="00007690"/>
    <w:rsid w:val="00007C1E"/>
    <w:rsid w:val="00007E83"/>
    <w:rsid w:val="000113A7"/>
    <w:rsid w:val="000114AD"/>
    <w:rsid w:val="0001452E"/>
    <w:rsid w:val="00014F3F"/>
    <w:rsid w:val="00014FD5"/>
    <w:rsid w:val="00015100"/>
    <w:rsid w:val="00015270"/>
    <w:rsid w:val="000169AE"/>
    <w:rsid w:val="00017236"/>
    <w:rsid w:val="0001748F"/>
    <w:rsid w:val="000174A7"/>
    <w:rsid w:val="0002216B"/>
    <w:rsid w:val="0002224D"/>
    <w:rsid w:val="00023DBE"/>
    <w:rsid w:val="0002538E"/>
    <w:rsid w:val="00030193"/>
    <w:rsid w:val="00030C65"/>
    <w:rsid w:val="00030E40"/>
    <w:rsid w:val="000317CE"/>
    <w:rsid w:val="00034905"/>
    <w:rsid w:val="000353A3"/>
    <w:rsid w:val="0003602F"/>
    <w:rsid w:val="0003608B"/>
    <w:rsid w:val="00036F09"/>
    <w:rsid w:val="00037528"/>
    <w:rsid w:val="00041A2B"/>
    <w:rsid w:val="00043B70"/>
    <w:rsid w:val="00044C6E"/>
    <w:rsid w:val="00045017"/>
    <w:rsid w:val="000467BF"/>
    <w:rsid w:val="00047014"/>
    <w:rsid w:val="00047252"/>
    <w:rsid w:val="0005006D"/>
    <w:rsid w:val="0005011D"/>
    <w:rsid w:val="000501B7"/>
    <w:rsid w:val="0005272E"/>
    <w:rsid w:val="000527D6"/>
    <w:rsid w:val="00052AB4"/>
    <w:rsid w:val="00052F13"/>
    <w:rsid w:val="00053B12"/>
    <w:rsid w:val="0005430E"/>
    <w:rsid w:val="00054908"/>
    <w:rsid w:val="000555B1"/>
    <w:rsid w:val="00056CBF"/>
    <w:rsid w:val="00056F51"/>
    <w:rsid w:val="0005726F"/>
    <w:rsid w:val="000572D2"/>
    <w:rsid w:val="00057D58"/>
    <w:rsid w:val="00060ADD"/>
    <w:rsid w:val="00061BD1"/>
    <w:rsid w:val="000627BF"/>
    <w:rsid w:val="00063761"/>
    <w:rsid w:val="00063A72"/>
    <w:rsid w:val="00063BB3"/>
    <w:rsid w:val="00064208"/>
    <w:rsid w:val="00064BAD"/>
    <w:rsid w:val="00067C96"/>
    <w:rsid w:val="00070DA0"/>
    <w:rsid w:val="00072973"/>
    <w:rsid w:val="00073161"/>
    <w:rsid w:val="0007319B"/>
    <w:rsid w:val="0007338E"/>
    <w:rsid w:val="00074ED3"/>
    <w:rsid w:val="00075A72"/>
    <w:rsid w:val="00076CE4"/>
    <w:rsid w:val="000806DF"/>
    <w:rsid w:val="00081928"/>
    <w:rsid w:val="00081C15"/>
    <w:rsid w:val="000828A5"/>
    <w:rsid w:val="00083078"/>
    <w:rsid w:val="00083443"/>
    <w:rsid w:val="00084211"/>
    <w:rsid w:val="000846F8"/>
    <w:rsid w:val="00085E17"/>
    <w:rsid w:val="00085FBD"/>
    <w:rsid w:val="0008609A"/>
    <w:rsid w:val="00086BE5"/>
    <w:rsid w:val="00087ED4"/>
    <w:rsid w:val="0009171A"/>
    <w:rsid w:val="0009276D"/>
    <w:rsid w:val="0009297F"/>
    <w:rsid w:val="00092E07"/>
    <w:rsid w:val="00093A6C"/>
    <w:rsid w:val="00093D03"/>
    <w:rsid w:val="00094237"/>
    <w:rsid w:val="00095BC8"/>
    <w:rsid w:val="000A07EB"/>
    <w:rsid w:val="000A1801"/>
    <w:rsid w:val="000A2528"/>
    <w:rsid w:val="000A5826"/>
    <w:rsid w:val="000A6B76"/>
    <w:rsid w:val="000A71D8"/>
    <w:rsid w:val="000B0569"/>
    <w:rsid w:val="000B0FC0"/>
    <w:rsid w:val="000B272F"/>
    <w:rsid w:val="000B28E9"/>
    <w:rsid w:val="000B2D51"/>
    <w:rsid w:val="000B2FDD"/>
    <w:rsid w:val="000B4DA5"/>
    <w:rsid w:val="000B55C8"/>
    <w:rsid w:val="000B5638"/>
    <w:rsid w:val="000B5EE6"/>
    <w:rsid w:val="000B6013"/>
    <w:rsid w:val="000B60DD"/>
    <w:rsid w:val="000B6A63"/>
    <w:rsid w:val="000B6AD9"/>
    <w:rsid w:val="000B6E2C"/>
    <w:rsid w:val="000B73A2"/>
    <w:rsid w:val="000B7485"/>
    <w:rsid w:val="000C3B21"/>
    <w:rsid w:val="000C3CAA"/>
    <w:rsid w:val="000C4873"/>
    <w:rsid w:val="000C4B56"/>
    <w:rsid w:val="000C5837"/>
    <w:rsid w:val="000D164D"/>
    <w:rsid w:val="000D1E42"/>
    <w:rsid w:val="000D339C"/>
    <w:rsid w:val="000D4AF9"/>
    <w:rsid w:val="000D504F"/>
    <w:rsid w:val="000D7315"/>
    <w:rsid w:val="000D77DB"/>
    <w:rsid w:val="000D7B0B"/>
    <w:rsid w:val="000E0B71"/>
    <w:rsid w:val="000E0E5F"/>
    <w:rsid w:val="000E27CB"/>
    <w:rsid w:val="000E32C8"/>
    <w:rsid w:val="000E3739"/>
    <w:rsid w:val="000E37BC"/>
    <w:rsid w:val="000E6ADF"/>
    <w:rsid w:val="000E6D8B"/>
    <w:rsid w:val="000E7053"/>
    <w:rsid w:val="000F0662"/>
    <w:rsid w:val="000F0869"/>
    <w:rsid w:val="000F0D6E"/>
    <w:rsid w:val="000F1581"/>
    <w:rsid w:val="000F19BC"/>
    <w:rsid w:val="000F2AE7"/>
    <w:rsid w:val="000F426A"/>
    <w:rsid w:val="000F645E"/>
    <w:rsid w:val="000F6BD6"/>
    <w:rsid w:val="000F6CA3"/>
    <w:rsid w:val="000F6D1D"/>
    <w:rsid w:val="00100EAE"/>
    <w:rsid w:val="0010247C"/>
    <w:rsid w:val="001040A6"/>
    <w:rsid w:val="00104733"/>
    <w:rsid w:val="00104BFB"/>
    <w:rsid w:val="00105C77"/>
    <w:rsid w:val="00106EB8"/>
    <w:rsid w:val="00114142"/>
    <w:rsid w:val="001163AF"/>
    <w:rsid w:val="001217C2"/>
    <w:rsid w:val="00123EDD"/>
    <w:rsid w:val="00124126"/>
    <w:rsid w:val="0012490F"/>
    <w:rsid w:val="00125328"/>
    <w:rsid w:val="0012604A"/>
    <w:rsid w:val="00126A8B"/>
    <w:rsid w:val="00135D8D"/>
    <w:rsid w:val="001360D6"/>
    <w:rsid w:val="0013622C"/>
    <w:rsid w:val="00137BA5"/>
    <w:rsid w:val="001415C0"/>
    <w:rsid w:val="00141616"/>
    <w:rsid w:val="001417F8"/>
    <w:rsid w:val="00144FBE"/>
    <w:rsid w:val="00145D85"/>
    <w:rsid w:val="00150298"/>
    <w:rsid w:val="00151194"/>
    <w:rsid w:val="0015189A"/>
    <w:rsid w:val="00152F57"/>
    <w:rsid w:val="0015413A"/>
    <w:rsid w:val="001549C8"/>
    <w:rsid w:val="00155E71"/>
    <w:rsid w:val="00156F52"/>
    <w:rsid w:val="00157FB9"/>
    <w:rsid w:val="00164563"/>
    <w:rsid w:val="00165A73"/>
    <w:rsid w:val="0017033D"/>
    <w:rsid w:val="0017061E"/>
    <w:rsid w:val="00170827"/>
    <w:rsid w:val="00170E76"/>
    <w:rsid w:val="00172E7E"/>
    <w:rsid w:val="001773C5"/>
    <w:rsid w:val="00177F2F"/>
    <w:rsid w:val="00180485"/>
    <w:rsid w:val="001804B7"/>
    <w:rsid w:val="00180F57"/>
    <w:rsid w:val="00181832"/>
    <w:rsid w:val="00182425"/>
    <w:rsid w:val="001829B9"/>
    <w:rsid w:val="00182F86"/>
    <w:rsid w:val="001832E4"/>
    <w:rsid w:val="00183BC7"/>
    <w:rsid w:val="00183D97"/>
    <w:rsid w:val="00185C1F"/>
    <w:rsid w:val="00185F25"/>
    <w:rsid w:val="001861AC"/>
    <w:rsid w:val="00186657"/>
    <w:rsid w:val="00186B61"/>
    <w:rsid w:val="00187256"/>
    <w:rsid w:val="00190815"/>
    <w:rsid w:val="00190F4A"/>
    <w:rsid w:val="001925E6"/>
    <w:rsid w:val="001937E8"/>
    <w:rsid w:val="00193CEE"/>
    <w:rsid w:val="00194958"/>
    <w:rsid w:val="00195213"/>
    <w:rsid w:val="00195656"/>
    <w:rsid w:val="001956AD"/>
    <w:rsid w:val="001A29F1"/>
    <w:rsid w:val="001A2DA9"/>
    <w:rsid w:val="001A2EFE"/>
    <w:rsid w:val="001A58F1"/>
    <w:rsid w:val="001A5CC5"/>
    <w:rsid w:val="001A6937"/>
    <w:rsid w:val="001A6B81"/>
    <w:rsid w:val="001A7A9D"/>
    <w:rsid w:val="001B0107"/>
    <w:rsid w:val="001B180C"/>
    <w:rsid w:val="001B269F"/>
    <w:rsid w:val="001B2A82"/>
    <w:rsid w:val="001B4649"/>
    <w:rsid w:val="001B5DFF"/>
    <w:rsid w:val="001B7EF0"/>
    <w:rsid w:val="001C11FB"/>
    <w:rsid w:val="001C2042"/>
    <w:rsid w:val="001C28BF"/>
    <w:rsid w:val="001C34A4"/>
    <w:rsid w:val="001D07B5"/>
    <w:rsid w:val="001D08C7"/>
    <w:rsid w:val="001D0BD5"/>
    <w:rsid w:val="001D1716"/>
    <w:rsid w:val="001D1EE7"/>
    <w:rsid w:val="001D259D"/>
    <w:rsid w:val="001D2BB8"/>
    <w:rsid w:val="001D3500"/>
    <w:rsid w:val="001D3999"/>
    <w:rsid w:val="001D3AF0"/>
    <w:rsid w:val="001D3BA9"/>
    <w:rsid w:val="001D3BBF"/>
    <w:rsid w:val="001D4A5E"/>
    <w:rsid w:val="001D4B0D"/>
    <w:rsid w:val="001D686E"/>
    <w:rsid w:val="001D6C36"/>
    <w:rsid w:val="001D7979"/>
    <w:rsid w:val="001E19D9"/>
    <w:rsid w:val="001E39C0"/>
    <w:rsid w:val="001E39DD"/>
    <w:rsid w:val="001E5805"/>
    <w:rsid w:val="001E61FA"/>
    <w:rsid w:val="001E63A3"/>
    <w:rsid w:val="001E6758"/>
    <w:rsid w:val="001E7F58"/>
    <w:rsid w:val="001F03F5"/>
    <w:rsid w:val="001F08D3"/>
    <w:rsid w:val="001F0CEA"/>
    <w:rsid w:val="001F12A2"/>
    <w:rsid w:val="001F1D40"/>
    <w:rsid w:val="001F28F1"/>
    <w:rsid w:val="001F2B7F"/>
    <w:rsid w:val="001F3D11"/>
    <w:rsid w:val="001F5FF9"/>
    <w:rsid w:val="001F64F5"/>
    <w:rsid w:val="001F72BE"/>
    <w:rsid w:val="001F7C76"/>
    <w:rsid w:val="00200453"/>
    <w:rsid w:val="0020416A"/>
    <w:rsid w:val="00204948"/>
    <w:rsid w:val="00204972"/>
    <w:rsid w:val="00204D8F"/>
    <w:rsid w:val="0020593D"/>
    <w:rsid w:val="002066A7"/>
    <w:rsid w:val="00206B7F"/>
    <w:rsid w:val="00206E7D"/>
    <w:rsid w:val="00212494"/>
    <w:rsid w:val="00212748"/>
    <w:rsid w:val="00212E8E"/>
    <w:rsid w:val="00214426"/>
    <w:rsid w:val="00214D4A"/>
    <w:rsid w:val="00215319"/>
    <w:rsid w:val="002159A1"/>
    <w:rsid w:val="00217338"/>
    <w:rsid w:val="0022341F"/>
    <w:rsid w:val="0022483A"/>
    <w:rsid w:val="00224D9A"/>
    <w:rsid w:val="00224EF5"/>
    <w:rsid w:val="00224F5E"/>
    <w:rsid w:val="00224F91"/>
    <w:rsid w:val="00225D57"/>
    <w:rsid w:val="00231005"/>
    <w:rsid w:val="002312BA"/>
    <w:rsid w:val="002316F3"/>
    <w:rsid w:val="002318D4"/>
    <w:rsid w:val="00231B08"/>
    <w:rsid w:val="00231D82"/>
    <w:rsid w:val="0023267A"/>
    <w:rsid w:val="0023337B"/>
    <w:rsid w:val="00234991"/>
    <w:rsid w:val="00234A94"/>
    <w:rsid w:val="00235DDD"/>
    <w:rsid w:val="00236BA2"/>
    <w:rsid w:val="002407B1"/>
    <w:rsid w:val="00240EF3"/>
    <w:rsid w:val="0024184C"/>
    <w:rsid w:val="00242CA1"/>
    <w:rsid w:val="00243230"/>
    <w:rsid w:val="0024347B"/>
    <w:rsid w:val="002438CE"/>
    <w:rsid w:val="002441A5"/>
    <w:rsid w:val="00244571"/>
    <w:rsid w:val="00250448"/>
    <w:rsid w:val="00252A27"/>
    <w:rsid w:val="00253EBC"/>
    <w:rsid w:val="002541B9"/>
    <w:rsid w:val="00255018"/>
    <w:rsid w:val="00255F75"/>
    <w:rsid w:val="0025613F"/>
    <w:rsid w:val="002608D7"/>
    <w:rsid w:val="00260CA5"/>
    <w:rsid w:val="00260E02"/>
    <w:rsid w:val="00265F74"/>
    <w:rsid w:val="00266B5E"/>
    <w:rsid w:val="00267480"/>
    <w:rsid w:val="00267516"/>
    <w:rsid w:val="00270369"/>
    <w:rsid w:val="00270AED"/>
    <w:rsid w:val="00270D91"/>
    <w:rsid w:val="002713DD"/>
    <w:rsid w:val="002732D2"/>
    <w:rsid w:val="00273E25"/>
    <w:rsid w:val="00274649"/>
    <w:rsid w:val="0027647F"/>
    <w:rsid w:val="0027652C"/>
    <w:rsid w:val="00277ED3"/>
    <w:rsid w:val="002812A5"/>
    <w:rsid w:val="0028138D"/>
    <w:rsid w:val="00285E18"/>
    <w:rsid w:val="00285FD6"/>
    <w:rsid w:val="002906D5"/>
    <w:rsid w:val="00291A4A"/>
    <w:rsid w:val="0029239A"/>
    <w:rsid w:val="00292D3B"/>
    <w:rsid w:val="00297763"/>
    <w:rsid w:val="002A102B"/>
    <w:rsid w:val="002A2160"/>
    <w:rsid w:val="002A263E"/>
    <w:rsid w:val="002A3112"/>
    <w:rsid w:val="002A5BF1"/>
    <w:rsid w:val="002A6695"/>
    <w:rsid w:val="002A7929"/>
    <w:rsid w:val="002B0609"/>
    <w:rsid w:val="002B100C"/>
    <w:rsid w:val="002B1BA1"/>
    <w:rsid w:val="002B1C30"/>
    <w:rsid w:val="002B401F"/>
    <w:rsid w:val="002B43CE"/>
    <w:rsid w:val="002B6050"/>
    <w:rsid w:val="002B6BB1"/>
    <w:rsid w:val="002B6F92"/>
    <w:rsid w:val="002C3A8B"/>
    <w:rsid w:val="002C48D4"/>
    <w:rsid w:val="002C613A"/>
    <w:rsid w:val="002C638A"/>
    <w:rsid w:val="002D01B6"/>
    <w:rsid w:val="002D123C"/>
    <w:rsid w:val="002D1ABD"/>
    <w:rsid w:val="002D3637"/>
    <w:rsid w:val="002D36DD"/>
    <w:rsid w:val="002D4153"/>
    <w:rsid w:val="002D54C3"/>
    <w:rsid w:val="002D5F8F"/>
    <w:rsid w:val="002D7112"/>
    <w:rsid w:val="002D76BA"/>
    <w:rsid w:val="002D7722"/>
    <w:rsid w:val="002D7AF9"/>
    <w:rsid w:val="002E10AD"/>
    <w:rsid w:val="002E19CE"/>
    <w:rsid w:val="002E2145"/>
    <w:rsid w:val="002E2226"/>
    <w:rsid w:val="002E2420"/>
    <w:rsid w:val="002E4383"/>
    <w:rsid w:val="002E687F"/>
    <w:rsid w:val="002E7C08"/>
    <w:rsid w:val="002F10AE"/>
    <w:rsid w:val="002F2732"/>
    <w:rsid w:val="002F3CF4"/>
    <w:rsid w:val="002F4F77"/>
    <w:rsid w:val="002F63A1"/>
    <w:rsid w:val="002F74CF"/>
    <w:rsid w:val="00301F2D"/>
    <w:rsid w:val="00303480"/>
    <w:rsid w:val="003068F5"/>
    <w:rsid w:val="00306DB2"/>
    <w:rsid w:val="00310099"/>
    <w:rsid w:val="003111C3"/>
    <w:rsid w:val="00311A6C"/>
    <w:rsid w:val="003130E3"/>
    <w:rsid w:val="003145D6"/>
    <w:rsid w:val="003177C0"/>
    <w:rsid w:val="00317B73"/>
    <w:rsid w:val="00317E4F"/>
    <w:rsid w:val="00320E63"/>
    <w:rsid w:val="00321DBA"/>
    <w:rsid w:val="00321EE0"/>
    <w:rsid w:val="00322D1B"/>
    <w:rsid w:val="00327D55"/>
    <w:rsid w:val="003320DE"/>
    <w:rsid w:val="00337F1F"/>
    <w:rsid w:val="00337FFE"/>
    <w:rsid w:val="00340410"/>
    <w:rsid w:val="00340866"/>
    <w:rsid w:val="00340F38"/>
    <w:rsid w:val="00342CC4"/>
    <w:rsid w:val="003444C0"/>
    <w:rsid w:val="00346A16"/>
    <w:rsid w:val="0035030B"/>
    <w:rsid w:val="00350FCA"/>
    <w:rsid w:val="0035197B"/>
    <w:rsid w:val="00351FCC"/>
    <w:rsid w:val="003525E1"/>
    <w:rsid w:val="00352B0D"/>
    <w:rsid w:val="00354248"/>
    <w:rsid w:val="003546A4"/>
    <w:rsid w:val="0035507A"/>
    <w:rsid w:val="003553E3"/>
    <w:rsid w:val="00355C1D"/>
    <w:rsid w:val="003577CD"/>
    <w:rsid w:val="0036171A"/>
    <w:rsid w:val="00362BEE"/>
    <w:rsid w:val="003648BF"/>
    <w:rsid w:val="003658F5"/>
    <w:rsid w:val="00366B18"/>
    <w:rsid w:val="003720DD"/>
    <w:rsid w:val="0037251F"/>
    <w:rsid w:val="00373814"/>
    <w:rsid w:val="00373C7B"/>
    <w:rsid w:val="0037478A"/>
    <w:rsid w:val="003766CF"/>
    <w:rsid w:val="00377D79"/>
    <w:rsid w:val="00380AEC"/>
    <w:rsid w:val="003810A0"/>
    <w:rsid w:val="003816B7"/>
    <w:rsid w:val="0038196F"/>
    <w:rsid w:val="00381BAB"/>
    <w:rsid w:val="00381E2E"/>
    <w:rsid w:val="0038260A"/>
    <w:rsid w:val="00382BD0"/>
    <w:rsid w:val="00382CCF"/>
    <w:rsid w:val="00382D08"/>
    <w:rsid w:val="00382EFA"/>
    <w:rsid w:val="00382F92"/>
    <w:rsid w:val="00383AC8"/>
    <w:rsid w:val="00384C1D"/>
    <w:rsid w:val="00385912"/>
    <w:rsid w:val="00387105"/>
    <w:rsid w:val="00387C72"/>
    <w:rsid w:val="00390621"/>
    <w:rsid w:val="00390828"/>
    <w:rsid w:val="003919FC"/>
    <w:rsid w:val="003924BD"/>
    <w:rsid w:val="003943E2"/>
    <w:rsid w:val="00394494"/>
    <w:rsid w:val="00394C14"/>
    <w:rsid w:val="003955C9"/>
    <w:rsid w:val="00395CEF"/>
    <w:rsid w:val="003A03E5"/>
    <w:rsid w:val="003A0F7F"/>
    <w:rsid w:val="003A10F9"/>
    <w:rsid w:val="003A1A52"/>
    <w:rsid w:val="003A214F"/>
    <w:rsid w:val="003A2B47"/>
    <w:rsid w:val="003A39EA"/>
    <w:rsid w:val="003A5C2F"/>
    <w:rsid w:val="003A739A"/>
    <w:rsid w:val="003B27DC"/>
    <w:rsid w:val="003B29B7"/>
    <w:rsid w:val="003B366A"/>
    <w:rsid w:val="003B532E"/>
    <w:rsid w:val="003B5A89"/>
    <w:rsid w:val="003B6D25"/>
    <w:rsid w:val="003B6DEE"/>
    <w:rsid w:val="003B75D6"/>
    <w:rsid w:val="003C1ADE"/>
    <w:rsid w:val="003C1B61"/>
    <w:rsid w:val="003C379D"/>
    <w:rsid w:val="003C3AED"/>
    <w:rsid w:val="003C3EDE"/>
    <w:rsid w:val="003C5082"/>
    <w:rsid w:val="003C7BC1"/>
    <w:rsid w:val="003D0414"/>
    <w:rsid w:val="003D066E"/>
    <w:rsid w:val="003D2034"/>
    <w:rsid w:val="003D2914"/>
    <w:rsid w:val="003D4297"/>
    <w:rsid w:val="003D519B"/>
    <w:rsid w:val="003D53AF"/>
    <w:rsid w:val="003D6778"/>
    <w:rsid w:val="003D67CD"/>
    <w:rsid w:val="003D6C80"/>
    <w:rsid w:val="003D6EBC"/>
    <w:rsid w:val="003D79F5"/>
    <w:rsid w:val="003D7B13"/>
    <w:rsid w:val="003E0122"/>
    <w:rsid w:val="003E2A33"/>
    <w:rsid w:val="003E30D8"/>
    <w:rsid w:val="003E53C3"/>
    <w:rsid w:val="003E7864"/>
    <w:rsid w:val="003E7BFB"/>
    <w:rsid w:val="003F0068"/>
    <w:rsid w:val="003F0C82"/>
    <w:rsid w:val="003F1D6C"/>
    <w:rsid w:val="003F2438"/>
    <w:rsid w:val="003F628E"/>
    <w:rsid w:val="003F6389"/>
    <w:rsid w:val="003F67B1"/>
    <w:rsid w:val="003F6D84"/>
    <w:rsid w:val="003F7935"/>
    <w:rsid w:val="004005FD"/>
    <w:rsid w:val="0040070B"/>
    <w:rsid w:val="00400D41"/>
    <w:rsid w:val="004014E3"/>
    <w:rsid w:val="0040229A"/>
    <w:rsid w:val="0040249E"/>
    <w:rsid w:val="00403DD9"/>
    <w:rsid w:val="0040550D"/>
    <w:rsid w:val="0040721A"/>
    <w:rsid w:val="004077C5"/>
    <w:rsid w:val="00407F99"/>
    <w:rsid w:val="00410378"/>
    <w:rsid w:val="00410D9E"/>
    <w:rsid w:val="00410DD5"/>
    <w:rsid w:val="00410E8B"/>
    <w:rsid w:val="00412DA5"/>
    <w:rsid w:val="004137A2"/>
    <w:rsid w:val="00414C6A"/>
    <w:rsid w:val="00417247"/>
    <w:rsid w:val="0041787C"/>
    <w:rsid w:val="00417CDB"/>
    <w:rsid w:val="0042021A"/>
    <w:rsid w:val="0042047E"/>
    <w:rsid w:val="004205BA"/>
    <w:rsid w:val="004216F1"/>
    <w:rsid w:val="00422853"/>
    <w:rsid w:val="004238A2"/>
    <w:rsid w:val="0042484A"/>
    <w:rsid w:val="00425472"/>
    <w:rsid w:val="00425E53"/>
    <w:rsid w:val="00427095"/>
    <w:rsid w:val="00427DD9"/>
    <w:rsid w:val="00427E43"/>
    <w:rsid w:val="00431AC7"/>
    <w:rsid w:val="00432C1F"/>
    <w:rsid w:val="00432CD3"/>
    <w:rsid w:val="00435845"/>
    <w:rsid w:val="00436CF0"/>
    <w:rsid w:val="00440524"/>
    <w:rsid w:val="00440A36"/>
    <w:rsid w:val="00440E5A"/>
    <w:rsid w:val="0044286A"/>
    <w:rsid w:val="004429D8"/>
    <w:rsid w:val="0044475B"/>
    <w:rsid w:val="0044503E"/>
    <w:rsid w:val="00447C9F"/>
    <w:rsid w:val="0045181F"/>
    <w:rsid w:val="00454EDA"/>
    <w:rsid w:val="004551AC"/>
    <w:rsid w:val="00455E2C"/>
    <w:rsid w:val="00456704"/>
    <w:rsid w:val="00457678"/>
    <w:rsid w:val="00457DD6"/>
    <w:rsid w:val="00457E48"/>
    <w:rsid w:val="00460079"/>
    <w:rsid w:val="00460348"/>
    <w:rsid w:val="00460DF8"/>
    <w:rsid w:val="004611A7"/>
    <w:rsid w:val="004619C1"/>
    <w:rsid w:val="004624F7"/>
    <w:rsid w:val="00462C67"/>
    <w:rsid w:val="0046330F"/>
    <w:rsid w:val="00463C1C"/>
    <w:rsid w:val="00463EFA"/>
    <w:rsid w:val="00470BF6"/>
    <w:rsid w:val="00470EFE"/>
    <w:rsid w:val="004726D9"/>
    <w:rsid w:val="00472D21"/>
    <w:rsid w:val="00474259"/>
    <w:rsid w:val="00480DE1"/>
    <w:rsid w:val="00481ADC"/>
    <w:rsid w:val="0048397E"/>
    <w:rsid w:val="004845EB"/>
    <w:rsid w:val="00486A6E"/>
    <w:rsid w:val="00487F40"/>
    <w:rsid w:val="004901E6"/>
    <w:rsid w:val="004919CB"/>
    <w:rsid w:val="0049267A"/>
    <w:rsid w:val="00492918"/>
    <w:rsid w:val="00492985"/>
    <w:rsid w:val="00492BEE"/>
    <w:rsid w:val="00494EBF"/>
    <w:rsid w:val="004A0E4B"/>
    <w:rsid w:val="004A1363"/>
    <w:rsid w:val="004A2483"/>
    <w:rsid w:val="004A2AD9"/>
    <w:rsid w:val="004A2E10"/>
    <w:rsid w:val="004A3C01"/>
    <w:rsid w:val="004A4432"/>
    <w:rsid w:val="004B014A"/>
    <w:rsid w:val="004B0D04"/>
    <w:rsid w:val="004B0EF9"/>
    <w:rsid w:val="004B2278"/>
    <w:rsid w:val="004B320C"/>
    <w:rsid w:val="004B357C"/>
    <w:rsid w:val="004B3754"/>
    <w:rsid w:val="004B3FE5"/>
    <w:rsid w:val="004B7509"/>
    <w:rsid w:val="004C08CE"/>
    <w:rsid w:val="004C3BA5"/>
    <w:rsid w:val="004C455A"/>
    <w:rsid w:val="004C4758"/>
    <w:rsid w:val="004C697B"/>
    <w:rsid w:val="004C7915"/>
    <w:rsid w:val="004C7A2B"/>
    <w:rsid w:val="004D03E1"/>
    <w:rsid w:val="004D1476"/>
    <w:rsid w:val="004D2C93"/>
    <w:rsid w:val="004D453D"/>
    <w:rsid w:val="004D50AE"/>
    <w:rsid w:val="004D6F13"/>
    <w:rsid w:val="004D70C6"/>
    <w:rsid w:val="004D752D"/>
    <w:rsid w:val="004D753A"/>
    <w:rsid w:val="004D79EF"/>
    <w:rsid w:val="004E07CC"/>
    <w:rsid w:val="004E0A5E"/>
    <w:rsid w:val="004E1167"/>
    <w:rsid w:val="004E1F95"/>
    <w:rsid w:val="004E2B74"/>
    <w:rsid w:val="004E3C6F"/>
    <w:rsid w:val="004E3ED4"/>
    <w:rsid w:val="004E40F0"/>
    <w:rsid w:val="004E451B"/>
    <w:rsid w:val="004E52F3"/>
    <w:rsid w:val="004E66F1"/>
    <w:rsid w:val="004E6793"/>
    <w:rsid w:val="004E6CCC"/>
    <w:rsid w:val="004E776B"/>
    <w:rsid w:val="004E7ACA"/>
    <w:rsid w:val="004F041F"/>
    <w:rsid w:val="004F0457"/>
    <w:rsid w:val="004F0FFA"/>
    <w:rsid w:val="004F29DD"/>
    <w:rsid w:val="004F2CE0"/>
    <w:rsid w:val="004F300B"/>
    <w:rsid w:val="004F33FD"/>
    <w:rsid w:val="004F4682"/>
    <w:rsid w:val="004F4C0B"/>
    <w:rsid w:val="004F6CA5"/>
    <w:rsid w:val="004F6DAA"/>
    <w:rsid w:val="004F7538"/>
    <w:rsid w:val="004F7F8F"/>
    <w:rsid w:val="00501388"/>
    <w:rsid w:val="00503779"/>
    <w:rsid w:val="00506767"/>
    <w:rsid w:val="0050750D"/>
    <w:rsid w:val="00510D22"/>
    <w:rsid w:val="00511577"/>
    <w:rsid w:val="00511AD9"/>
    <w:rsid w:val="00513C3A"/>
    <w:rsid w:val="00515B9F"/>
    <w:rsid w:val="00516134"/>
    <w:rsid w:val="00516B89"/>
    <w:rsid w:val="005179D3"/>
    <w:rsid w:val="00517C11"/>
    <w:rsid w:val="0052078E"/>
    <w:rsid w:val="005218CC"/>
    <w:rsid w:val="005218F6"/>
    <w:rsid w:val="005249F2"/>
    <w:rsid w:val="00525363"/>
    <w:rsid w:val="00525441"/>
    <w:rsid w:val="00526B36"/>
    <w:rsid w:val="00526EEA"/>
    <w:rsid w:val="00527E68"/>
    <w:rsid w:val="005311A7"/>
    <w:rsid w:val="0053286C"/>
    <w:rsid w:val="00532EB5"/>
    <w:rsid w:val="00532EFE"/>
    <w:rsid w:val="00533DA4"/>
    <w:rsid w:val="00534310"/>
    <w:rsid w:val="005353DB"/>
    <w:rsid w:val="0053572D"/>
    <w:rsid w:val="005357FF"/>
    <w:rsid w:val="00536854"/>
    <w:rsid w:val="005376E0"/>
    <w:rsid w:val="00537DD0"/>
    <w:rsid w:val="00540CD2"/>
    <w:rsid w:val="00540FB8"/>
    <w:rsid w:val="0054214A"/>
    <w:rsid w:val="0054221E"/>
    <w:rsid w:val="005435EC"/>
    <w:rsid w:val="00543EC1"/>
    <w:rsid w:val="00544737"/>
    <w:rsid w:val="00544F7A"/>
    <w:rsid w:val="0054555C"/>
    <w:rsid w:val="005456EF"/>
    <w:rsid w:val="00545C31"/>
    <w:rsid w:val="00545DC3"/>
    <w:rsid w:val="00545E54"/>
    <w:rsid w:val="00550802"/>
    <w:rsid w:val="00550F6F"/>
    <w:rsid w:val="00551136"/>
    <w:rsid w:val="00551C0A"/>
    <w:rsid w:val="00552BE8"/>
    <w:rsid w:val="00552EBA"/>
    <w:rsid w:val="00553945"/>
    <w:rsid w:val="00553DDD"/>
    <w:rsid w:val="00555519"/>
    <w:rsid w:val="00555A98"/>
    <w:rsid w:val="00555E16"/>
    <w:rsid w:val="00556D01"/>
    <w:rsid w:val="0055751F"/>
    <w:rsid w:val="00557E93"/>
    <w:rsid w:val="005619BC"/>
    <w:rsid w:val="00562364"/>
    <w:rsid w:val="005635B4"/>
    <w:rsid w:val="005650D8"/>
    <w:rsid w:val="00566253"/>
    <w:rsid w:val="0057005F"/>
    <w:rsid w:val="005709CA"/>
    <w:rsid w:val="00570CA4"/>
    <w:rsid w:val="0057175E"/>
    <w:rsid w:val="0057175F"/>
    <w:rsid w:val="005723C5"/>
    <w:rsid w:val="005723D6"/>
    <w:rsid w:val="00574657"/>
    <w:rsid w:val="00574B27"/>
    <w:rsid w:val="00575C0E"/>
    <w:rsid w:val="00577924"/>
    <w:rsid w:val="005779C4"/>
    <w:rsid w:val="00580307"/>
    <w:rsid w:val="0058139E"/>
    <w:rsid w:val="005843D2"/>
    <w:rsid w:val="005867D1"/>
    <w:rsid w:val="00587407"/>
    <w:rsid w:val="00587ECD"/>
    <w:rsid w:val="005907BE"/>
    <w:rsid w:val="00592A26"/>
    <w:rsid w:val="00594117"/>
    <w:rsid w:val="005946BD"/>
    <w:rsid w:val="005967F1"/>
    <w:rsid w:val="005A06F7"/>
    <w:rsid w:val="005A0B9F"/>
    <w:rsid w:val="005A0FC7"/>
    <w:rsid w:val="005A168C"/>
    <w:rsid w:val="005A431C"/>
    <w:rsid w:val="005A465E"/>
    <w:rsid w:val="005A5F3B"/>
    <w:rsid w:val="005A7BAE"/>
    <w:rsid w:val="005B0D60"/>
    <w:rsid w:val="005B22C3"/>
    <w:rsid w:val="005B2615"/>
    <w:rsid w:val="005B3603"/>
    <w:rsid w:val="005B389B"/>
    <w:rsid w:val="005B5A49"/>
    <w:rsid w:val="005B5E89"/>
    <w:rsid w:val="005B7459"/>
    <w:rsid w:val="005C01DB"/>
    <w:rsid w:val="005C0D2F"/>
    <w:rsid w:val="005C35BF"/>
    <w:rsid w:val="005C4C58"/>
    <w:rsid w:val="005C56E8"/>
    <w:rsid w:val="005C6E7F"/>
    <w:rsid w:val="005C73E0"/>
    <w:rsid w:val="005C7F03"/>
    <w:rsid w:val="005D0645"/>
    <w:rsid w:val="005D326E"/>
    <w:rsid w:val="005D4677"/>
    <w:rsid w:val="005D7C1C"/>
    <w:rsid w:val="005E2135"/>
    <w:rsid w:val="005E29CA"/>
    <w:rsid w:val="005E4A21"/>
    <w:rsid w:val="005E5A73"/>
    <w:rsid w:val="005E5B39"/>
    <w:rsid w:val="005E7D15"/>
    <w:rsid w:val="005F0B44"/>
    <w:rsid w:val="005F1211"/>
    <w:rsid w:val="005F580E"/>
    <w:rsid w:val="005F5877"/>
    <w:rsid w:val="005F663E"/>
    <w:rsid w:val="005F670D"/>
    <w:rsid w:val="005F6909"/>
    <w:rsid w:val="005F6D80"/>
    <w:rsid w:val="005F72D3"/>
    <w:rsid w:val="005F743E"/>
    <w:rsid w:val="005F74DA"/>
    <w:rsid w:val="005F751C"/>
    <w:rsid w:val="005F7B98"/>
    <w:rsid w:val="00600560"/>
    <w:rsid w:val="006017F7"/>
    <w:rsid w:val="006022B6"/>
    <w:rsid w:val="006027B3"/>
    <w:rsid w:val="00602C3A"/>
    <w:rsid w:val="00603D67"/>
    <w:rsid w:val="00604A11"/>
    <w:rsid w:val="00605AF2"/>
    <w:rsid w:val="00606BE7"/>
    <w:rsid w:val="00606F89"/>
    <w:rsid w:val="0061117B"/>
    <w:rsid w:val="00611586"/>
    <w:rsid w:val="0061209D"/>
    <w:rsid w:val="006123D1"/>
    <w:rsid w:val="00612B51"/>
    <w:rsid w:val="006133D1"/>
    <w:rsid w:val="0061443D"/>
    <w:rsid w:val="006154C6"/>
    <w:rsid w:val="00616ADD"/>
    <w:rsid w:val="00616CB5"/>
    <w:rsid w:val="0061703C"/>
    <w:rsid w:val="0062073C"/>
    <w:rsid w:val="006214FC"/>
    <w:rsid w:val="00621659"/>
    <w:rsid w:val="006219B7"/>
    <w:rsid w:val="006226D4"/>
    <w:rsid w:val="006234EC"/>
    <w:rsid w:val="00623FD7"/>
    <w:rsid w:val="0062454A"/>
    <w:rsid w:val="0062488C"/>
    <w:rsid w:val="00624A32"/>
    <w:rsid w:val="006275A9"/>
    <w:rsid w:val="00627E8E"/>
    <w:rsid w:val="006315AD"/>
    <w:rsid w:val="0063281F"/>
    <w:rsid w:val="00636987"/>
    <w:rsid w:val="00637E64"/>
    <w:rsid w:val="0064097B"/>
    <w:rsid w:val="00640F36"/>
    <w:rsid w:val="006424EF"/>
    <w:rsid w:val="00643651"/>
    <w:rsid w:val="006437C4"/>
    <w:rsid w:val="00643C71"/>
    <w:rsid w:val="00644670"/>
    <w:rsid w:val="0064507E"/>
    <w:rsid w:val="00646017"/>
    <w:rsid w:val="006479AE"/>
    <w:rsid w:val="0065254A"/>
    <w:rsid w:val="006525CA"/>
    <w:rsid w:val="00652D08"/>
    <w:rsid w:val="00654E73"/>
    <w:rsid w:val="0065601D"/>
    <w:rsid w:val="00656E7B"/>
    <w:rsid w:val="00660A62"/>
    <w:rsid w:val="00662047"/>
    <w:rsid w:val="006623B8"/>
    <w:rsid w:val="00662F9B"/>
    <w:rsid w:val="006634D1"/>
    <w:rsid w:val="00663920"/>
    <w:rsid w:val="00664CCF"/>
    <w:rsid w:val="00666230"/>
    <w:rsid w:val="006675AE"/>
    <w:rsid w:val="00672F55"/>
    <w:rsid w:val="006733A4"/>
    <w:rsid w:val="00673B6D"/>
    <w:rsid w:val="006741DC"/>
    <w:rsid w:val="006753D2"/>
    <w:rsid w:val="006755B6"/>
    <w:rsid w:val="00677868"/>
    <w:rsid w:val="00681644"/>
    <w:rsid w:val="006824B5"/>
    <w:rsid w:val="006832EB"/>
    <w:rsid w:val="00683A8F"/>
    <w:rsid w:val="0068565B"/>
    <w:rsid w:val="00685D77"/>
    <w:rsid w:val="0068647C"/>
    <w:rsid w:val="0069036F"/>
    <w:rsid w:val="00690B82"/>
    <w:rsid w:val="006910FA"/>
    <w:rsid w:val="0069291B"/>
    <w:rsid w:val="006954F6"/>
    <w:rsid w:val="0069574B"/>
    <w:rsid w:val="006A24C5"/>
    <w:rsid w:val="006A3AF3"/>
    <w:rsid w:val="006A405E"/>
    <w:rsid w:val="006A5D24"/>
    <w:rsid w:val="006A5DDE"/>
    <w:rsid w:val="006A61D2"/>
    <w:rsid w:val="006A6C7C"/>
    <w:rsid w:val="006A7CF9"/>
    <w:rsid w:val="006B016D"/>
    <w:rsid w:val="006B456B"/>
    <w:rsid w:val="006B6920"/>
    <w:rsid w:val="006B71BD"/>
    <w:rsid w:val="006C0746"/>
    <w:rsid w:val="006C15E7"/>
    <w:rsid w:val="006C35C3"/>
    <w:rsid w:val="006C39D7"/>
    <w:rsid w:val="006C3D61"/>
    <w:rsid w:val="006C6CDA"/>
    <w:rsid w:val="006D0A15"/>
    <w:rsid w:val="006D1A30"/>
    <w:rsid w:val="006D2E1F"/>
    <w:rsid w:val="006D3012"/>
    <w:rsid w:val="006D35C7"/>
    <w:rsid w:val="006D3804"/>
    <w:rsid w:val="006D6A22"/>
    <w:rsid w:val="006D6F57"/>
    <w:rsid w:val="006D75E8"/>
    <w:rsid w:val="006D75EA"/>
    <w:rsid w:val="006E0B3B"/>
    <w:rsid w:val="006E2107"/>
    <w:rsid w:val="006E2451"/>
    <w:rsid w:val="006E2555"/>
    <w:rsid w:val="006E2B51"/>
    <w:rsid w:val="006E394E"/>
    <w:rsid w:val="006E5654"/>
    <w:rsid w:val="006E75EB"/>
    <w:rsid w:val="006E763F"/>
    <w:rsid w:val="006F10E7"/>
    <w:rsid w:val="006F14D7"/>
    <w:rsid w:val="006F1F23"/>
    <w:rsid w:val="006F2342"/>
    <w:rsid w:val="006F2A9E"/>
    <w:rsid w:val="006F3517"/>
    <w:rsid w:val="006F3937"/>
    <w:rsid w:val="006F3AAA"/>
    <w:rsid w:val="006F5867"/>
    <w:rsid w:val="006F657E"/>
    <w:rsid w:val="006F7A29"/>
    <w:rsid w:val="007000CC"/>
    <w:rsid w:val="00701269"/>
    <w:rsid w:val="007030CD"/>
    <w:rsid w:val="007032D9"/>
    <w:rsid w:val="00704F6D"/>
    <w:rsid w:val="00705B98"/>
    <w:rsid w:val="007078E8"/>
    <w:rsid w:val="00707FCB"/>
    <w:rsid w:val="00710DF3"/>
    <w:rsid w:val="0071113A"/>
    <w:rsid w:val="00711CCE"/>
    <w:rsid w:val="00712C70"/>
    <w:rsid w:val="00712D70"/>
    <w:rsid w:val="00713634"/>
    <w:rsid w:val="00713FCB"/>
    <w:rsid w:val="00714D1D"/>
    <w:rsid w:val="00715FE9"/>
    <w:rsid w:val="00720647"/>
    <w:rsid w:val="00721ED9"/>
    <w:rsid w:val="00722139"/>
    <w:rsid w:val="00722FB5"/>
    <w:rsid w:val="00723782"/>
    <w:rsid w:val="00723E94"/>
    <w:rsid w:val="00724D3D"/>
    <w:rsid w:val="00725DBF"/>
    <w:rsid w:val="007279FF"/>
    <w:rsid w:val="0073042F"/>
    <w:rsid w:val="00730434"/>
    <w:rsid w:val="00731190"/>
    <w:rsid w:val="00731F7E"/>
    <w:rsid w:val="00732DC7"/>
    <w:rsid w:val="00733C14"/>
    <w:rsid w:val="007348DF"/>
    <w:rsid w:val="007358F1"/>
    <w:rsid w:val="007362BD"/>
    <w:rsid w:val="00736B3D"/>
    <w:rsid w:val="00736C3D"/>
    <w:rsid w:val="00740EE0"/>
    <w:rsid w:val="00741C49"/>
    <w:rsid w:val="00741F73"/>
    <w:rsid w:val="007430FD"/>
    <w:rsid w:val="0074369C"/>
    <w:rsid w:val="0074414C"/>
    <w:rsid w:val="00746D11"/>
    <w:rsid w:val="00746FD1"/>
    <w:rsid w:val="0074702C"/>
    <w:rsid w:val="00747768"/>
    <w:rsid w:val="007503EB"/>
    <w:rsid w:val="00750625"/>
    <w:rsid w:val="00750954"/>
    <w:rsid w:val="007513F1"/>
    <w:rsid w:val="007518D4"/>
    <w:rsid w:val="00752A33"/>
    <w:rsid w:val="00752C24"/>
    <w:rsid w:val="007553B9"/>
    <w:rsid w:val="007554CF"/>
    <w:rsid w:val="00755515"/>
    <w:rsid w:val="007570C4"/>
    <w:rsid w:val="007604D8"/>
    <w:rsid w:val="007613C0"/>
    <w:rsid w:val="007618EF"/>
    <w:rsid w:val="007632E4"/>
    <w:rsid w:val="00764BDE"/>
    <w:rsid w:val="007666B7"/>
    <w:rsid w:val="007670E6"/>
    <w:rsid w:val="00772B02"/>
    <w:rsid w:val="00773516"/>
    <w:rsid w:val="00773E8E"/>
    <w:rsid w:val="00773F22"/>
    <w:rsid w:val="007759B9"/>
    <w:rsid w:val="00776045"/>
    <w:rsid w:val="007769F1"/>
    <w:rsid w:val="00776CCF"/>
    <w:rsid w:val="00781ADF"/>
    <w:rsid w:val="00781DB6"/>
    <w:rsid w:val="007855C6"/>
    <w:rsid w:val="00785F6B"/>
    <w:rsid w:val="0078656F"/>
    <w:rsid w:val="00786CD5"/>
    <w:rsid w:val="00786FFC"/>
    <w:rsid w:val="0078734B"/>
    <w:rsid w:val="007958FB"/>
    <w:rsid w:val="00795B15"/>
    <w:rsid w:val="00795FF4"/>
    <w:rsid w:val="0079634A"/>
    <w:rsid w:val="00796B94"/>
    <w:rsid w:val="00796C4C"/>
    <w:rsid w:val="007A03FA"/>
    <w:rsid w:val="007A05C9"/>
    <w:rsid w:val="007A1097"/>
    <w:rsid w:val="007A18A9"/>
    <w:rsid w:val="007A1FEE"/>
    <w:rsid w:val="007A4356"/>
    <w:rsid w:val="007A5213"/>
    <w:rsid w:val="007A548C"/>
    <w:rsid w:val="007A5576"/>
    <w:rsid w:val="007A5846"/>
    <w:rsid w:val="007A76C5"/>
    <w:rsid w:val="007B055C"/>
    <w:rsid w:val="007B1620"/>
    <w:rsid w:val="007B18FF"/>
    <w:rsid w:val="007B1C5B"/>
    <w:rsid w:val="007B4044"/>
    <w:rsid w:val="007B4D5D"/>
    <w:rsid w:val="007B62D4"/>
    <w:rsid w:val="007B6E72"/>
    <w:rsid w:val="007B6FEC"/>
    <w:rsid w:val="007B71FC"/>
    <w:rsid w:val="007B7A4B"/>
    <w:rsid w:val="007C05C3"/>
    <w:rsid w:val="007C104A"/>
    <w:rsid w:val="007C358A"/>
    <w:rsid w:val="007C4AAC"/>
    <w:rsid w:val="007C58D7"/>
    <w:rsid w:val="007C5AED"/>
    <w:rsid w:val="007C779C"/>
    <w:rsid w:val="007D11F9"/>
    <w:rsid w:val="007D19ED"/>
    <w:rsid w:val="007D1F90"/>
    <w:rsid w:val="007D258A"/>
    <w:rsid w:val="007D52A2"/>
    <w:rsid w:val="007D53F1"/>
    <w:rsid w:val="007D5BA4"/>
    <w:rsid w:val="007D6101"/>
    <w:rsid w:val="007D692B"/>
    <w:rsid w:val="007D6BB2"/>
    <w:rsid w:val="007D7EE0"/>
    <w:rsid w:val="007E0333"/>
    <w:rsid w:val="007E1D36"/>
    <w:rsid w:val="007E2A84"/>
    <w:rsid w:val="007E53CD"/>
    <w:rsid w:val="007E6E1F"/>
    <w:rsid w:val="007E6EC1"/>
    <w:rsid w:val="007F0375"/>
    <w:rsid w:val="007F0E99"/>
    <w:rsid w:val="007F1A45"/>
    <w:rsid w:val="007F307A"/>
    <w:rsid w:val="007F40A5"/>
    <w:rsid w:val="007F5C20"/>
    <w:rsid w:val="007F5D2D"/>
    <w:rsid w:val="007F7026"/>
    <w:rsid w:val="008019BE"/>
    <w:rsid w:val="00801E30"/>
    <w:rsid w:val="00803BE0"/>
    <w:rsid w:val="00805CB6"/>
    <w:rsid w:val="00807F81"/>
    <w:rsid w:val="00810654"/>
    <w:rsid w:val="008119FB"/>
    <w:rsid w:val="0081309C"/>
    <w:rsid w:val="0081657E"/>
    <w:rsid w:val="00816B6E"/>
    <w:rsid w:val="00816BFA"/>
    <w:rsid w:val="0081745C"/>
    <w:rsid w:val="0081791B"/>
    <w:rsid w:val="008200CE"/>
    <w:rsid w:val="00820828"/>
    <w:rsid w:val="0082115D"/>
    <w:rsid w:val="0082129A"/>
    <w:rsid w:val="00821756"/>
    <w:rsid w:val="008222DE"/>
    <w:rsid w:val="00823A3E"/>
    <w:rsid w:val="00823E1C"/>
    <w:rsid w:val="008253EE"/>
    <w:rsid w:val="00830BB7"/>
    <w:rsid w:val="008328F8"/>
    <w:rsid w:val="0083292F"/>
    <w:rsid w:val="00833041"/>
    <w:rsid w:val="00833B72"/>
    <w:rsid w:val="00834573"/>
    <w:rsid w:val="0083500D"/>
    <w:rsid w:val="0084222F"/>
    <w:rsid w:val="00842AAA"/>
    <w:rsid w:val="00842BBD"/>
    <w:rsid w:val="00842E47"/>
    <w:rsid w:val="008434C2"/>
    <w:rsid w:val="00846027"/>
    <w:rsid w:val="008460CD"/>
    <w:rsid w:val="0084624D"/>
    <w:rsid w:val="008467EC"/>
    <w:rsid w:val="008516BB"/>
    <w:rsid w:val="00852FE6"/>
    <w:rsid w:val="00853C17"/>
    <w:rsid w:val="00853CC7"/>
    <w:rsid w:val="0085457A"/>
    <w:rsid w:val="00855F52"/>
    <w:rsid w:val="008568D0"/>
    <w:rsid w:val="00856B9D"/>
    <w:rsid w:val="00857B71"/>
    <w:rsid w:val="00861873"/>
    <w:rsid w:val="0086227A"/>
    <w:rsid w:val="00862399"/>
    <w:rsid w:val="00863A53"/>
    <w:rsid w:val="00863CCC"/>
    <w:rsid w:val="00864D67"/>
    <w:rsid w:val="0086514D"/>
    <w:rsid w:val="008651BE"/>
    <w:rsid w:val="0086607C"/>
    <w:rsid w:val="00867F57"/>
    <w:rsid w:val="00870492"/>
    <w:rsid w:val="00870A8C"/>
    <w:rsid w:val="00872D9E"/>
    <w:rsid w:val="00874528"/>
    <w:rsid w:val="00874AF8"/>
    <w:rsid w:val="00875110"/>
    <w:rsid w:val="00875514"/>
    <w:rsid w:val="00875B8D"/>
    <w:rsid w:val="008762BA"/>
    <w:rsid w:val="00877289"/>
    <w:rsid w:val="00877B19"/>
    <w:rsid w:val="00877F99"/>
    <w:rsid w:val="008805D1"/>
    <w:rsid w:val="008819AB"/>
    <w:rsid w:val="0088464C"/>
    <w:rsid w:val="0088734E"/>
    <w:rsid w:val="00887D74"/>
    <w:rsid w:val="008912C6"/>
    <w:rsid w:val="00891FBB"/>
    <w:rsid w:val="00892546"/>
    <w:rsid w:val="008938EF"/>
    <w:rsid w:val="008A0E46"/>
    <w:rsid w:val="008A2B28"/>
    <w:rsid w:val="008A2E77"/>
    <w:rsid w:val="008A4962"/>
    <w:rsid w:val="008A5C0C"/>
    <w:rsid w:val="008A5D4E"/>
    <w:rsid w:val="008A61BE"/>
    <w:rsid w:val="008A6292"/>
    <w:rsid w:val="008A6A9F"/>
    <w:rsid w:val="008A7D84"/>
    <w:rsid w:val="008B11C4"/>
    <w:rsid w:val="008B36BB"/>
    <w:rsid w:val="008B3752"/>
    <w:rsid w:val="008B4D9C"/>
    <w:rsid w:val="008B5860"/>
    <w:rsid w:val="008B66AF"/>
    <w:rsid w:val="008B716F"/>
    <w:rsid w:val="008C08D9"/>
    <w:rsid w:val="008C3232"/>
    <w:rsid w:val="008C3632"/>
    <w:rsid w:val="008C3CF2"/>
    <w:rsid w:val="008C4F0E"/>
    <w:rsid w:val="008C5555"/>
    <w:rsid w:val="008C65A6"/>
    <w:rsid w:val="008C7A02"/>
    <w:rsid w:val="008D1361"/>
    <w:rsid w:val="008D27A8"/>
    <w:rsid w:val="008D303E"/>
    <w:rsid w:val="008D3EA0"/>
    <w:rsid w:val="008D4081"/>
    <w:rsid w:val="008D4D8C"/>
    <w:rsid w:val="008D53EC"/>
    <w:rsid w:val="008D6695"/>
    <w:rsid w:val="008D7073"/>
    <w:rsid w:val="008E0DA4"/>
    <w:rsid w:val="008E4544"/>
    <w:rsid w:val="008E4662"/>
    <w:rsid w:val="008F0937"/>
    <w:rsid w:val="008F2582"/>
    <w:rsid w:val="008F2F2F"/>
    <w:rsid w:val="008F5415"/>
    <w:rsid w:val="008F5CD9"/>
    <w:rsid w:val="008F7CF2"/>
    <w:rsid w:val="00900D6A"/>
    <w:rsid w:val="00904EC9"/>
    <w:rsid w:val="00904F71"/>
    <w:rsid w:val="0090659B"/>
    <w:rsid w:val="009070CF"/>
    <w:rsid w:val="0091015E"/>
    <w:rsid w:val="009107E4"/>
    <w:rsid w:val="009108D0"/>
    <w:rsid w:val="009165BA"/>
    <w:rsid w:val="00917B67"/>
    <w:rsid w:val="00921412"/>
    <w:rsid w:val="009215C4"/>
    <w:rsid w:val="00921D40"/>
    <w:rsid w:val="009222F2"/>
    <w:rsid w:val="00922468"/>
    <w:rsid w:val="0092291A"/>
    <w:rsid w:val="00922BFE"/>
    <w:rsid w:val="00922F2E"/>
    <w:rsid w:val="00923CF5"/>
    <w:rsid w:val="0093034A"/>
    <w:rsid w:val="009305AD"/>
    <w:rsid w:val="00931931"/>
    <w:rsid w:val="009322CA"/>
    <w:rsid w:val="00932691"/>
    <w:rsid w:val="00934C84"/>
    <w:rsid w:val="00934C92"/>
    <w:rsid w:val="00934FF9"/>
    <w:rsid w:val="00935FE5"/>
    <w:rsid w:val="00941132"/>
    <w:rsid w:val="00944CA4"/>
    <w:rsid w:val="009452A1"/>
    <w:rsid w:val="00945C33"/>
    <w:rsid w:val="0094626D"/>
    <w:rsid w:val="009464C9"/>
    <w:rsid w:val="00951AE6"/>
    <w:rsid w:val="009522B6"/>
    <w:rsid w:val="00952836"/>
    <w:rsid w:val="0095386E"/>
    <w:rsid w:val="00954409"/>
    <w:rsid w:val="009546E1"/>
    <w:rsid w:val="00956037"/>
    <w:rsid w:val="00956B4E"/>
    <w:rsid w:val="00960289"/>
    <w:rsid w:val="009611C8"/>
    <w:rsid w:val="00961453"/>
    <w:rsid w:val="00963316"/>
    <w:rsid w:val="009648F8"/>
    <w:rsid w:val="00966A89"/>
    <w:rsid w:val="00970BBB"/>
    <w:rsid w:val="00971584"/>
    <w:rsid w:val="009716DC"/>
    <w:rsid w:val="00972135"/>
    <w:rsid w:val="009724FA"/>
    <w:rsid w:val="00972A3E"/>
    <w:rsid w:val="00972B2A"/>
    <w:rsid w:val="00974294"/>
    <w:rsid w:val="009743D5"/>
    <w:rsid w:val="0097448B"/>
    <w:rsid w:val="009751CA"/>
    <w:rsid w:val="009755BE"/>
    <w:rsid w:val="009775D0"/>
    <w:rsid w:val="00977859"/>
    <w:rsid w:val="009825F1"/>
    <w:rsid w:val="009826EB"/>
    <w:rsid w:val="00982F57"/>
    <w:rsid w:val="00986004"/>
    <w:rsid w:val="00990412"/>
    <w:rsid w:val="00990445"/>
    <w:rsid w:val="00992B41"/>
    <w:rsid w:val="00995C2E"/>
    <w:rsid w:val="009977DC"/>
    <w:rsid w:val="00997FAE"/>
    <w:rsid w:val="009A0274"/>
    <w:rsid w:val="009A1054"/>
    <w:rsid w:val="009A1BC0"/>
    <w:rsid w:val="009A1EC5"/>
    <w:rsid w:val="009A298C"/>
    <w:rsid w:val="009A35A0"/>
    <w:rsid w:val="009A3C50"/>
    <w:rsid w:val="009A4378"/>
    <w:rsid w:val="009A48D7"/>
    <w:rsid w:val="009A63D8"/>
    <w:rsid w:val="009A689D"/>
    <w:rsid w:val="009A6A23"/>
    <w:rsid w:val="009B10CA"/>
    <w:rsid w:val="009B1D61"/>
    <w:rsid w:val="009B1EE6"/>
    <w:rsid w:val="009B1FB9"/>
    <w:rsid w:val="009B237F"/>
    <w:rsid w:val="009B29D5"/>
    <w:rsid w:val="009B3080"/>
    <w:rsid w:val="009B55B6"/>
    <w:rsid w:val="009B5E7E"/>
    <w:rsid w:val="009B6696"/>
    <w:rsid w:val="009B6888"/>
    <w:rsid w:val="009B7BD2"/>
    <w:rsid w:val="009B7F80"/>
    <w:rsid w:val="009C0769"/>
    <w:rsid w:val="009C0CC6"/>
    <w:rsid w:val="009C20E7"/>
    <w:rsid w:val="009C2C9B"/>
    <w:rsid w:val="009C329B"/>
    <w:rsid w:val="009C451C"/>
    <w:rsid w:val="009C6F91"/>
    <w:rsid w:val="009D0818"/>
    <w:rsid w:val="009D19BC"/>
    <w:rsid w:val="009D205E"/>
    <w:rsid w:val="009D2B18"/>
    <w:rsid w:val="009D57BE"/>
    <w:rsid w:val="009D5A77"/>
    <w:rsid w:val="009D5DEB"/>
    <w:rsid w:val="009D623A"/>
    <w:rsid w:val="009D671D"/>
    <w:rsid w:val="009D70F8"/>
    <w:rsid w:val="009D7B9C"/>
    <w:rsid w:val="009D7DBC"/>
    <w:rsid w:val="009E006C"/>
    <w:rsid w:val="009E07D7"/>
    <w:rsid w:val="009E25E5"/>
    <w:rsid w:val="009E2C2B"/>
    <w:rsid w:val="009E35B7"/>
    <w:rsid w:val="009E5A8A"/>
    <w:rsid w:val="009E5F65"/>
    <w:rsid w:val="009E70EF"/>
    <w:rsid w:val="009E722D"/>
    <w:rsid w:val="009E7985"/>
    <w:rsid w:val="009F0F01"/>
    <w:rsid w:val="009F31AC"/>
    <w:rsid w:val="009F3A13"/>
    <w:rsid w:val="009F3D67"/>
    <w:rsid w:val="009F3E32"/>
    <w:rsid w:val="009F500D"/>
    <w:rsid w:val="009F7836"/>
    <w:rsid w:val="00A0060A"/>
    <w:rsid w:val="00A00FB4"/>
    <w:rsid w:val="00A024B4"/>
    <w:rsid w:val="00A02B17"/>
    <w:rsid w:val="00A02C7A"/>
    <w:rsid w:val="00A040F1"/>
    <w:rsid w:val="00A050FC"/>
    <w:rsid w:val="00A10E83"/>
    <w:rsid w:val="00A11ADB"/>
    <w:rsid w:val="00A125CA"/>
    <w:rsid w:val="00A12BF8"/>
    <w:rsid w:val="00A13ACC"/>
    <w:rsid w:val="00A14448"/>
    <w:rsid w:val="00A14473"/>
    <w:rsid w:val="00A14974"/>
    <w:rsid w:val="00A14ACA"/>
    <w:rsid w:val="00A1566C"/>
    <w:rsid w:val="00A15E8B"/>
    <w:rsid w:val="00A161E6"/>
    <w:rsid w:val="00A1629D"/>
    <w:rsid w:val="00A166CB"/>
    <w:rsid w:val="00A22A71"/>
    <w:rsid w:val="00A2310C"/>
    <w:rsid w:val="00A23434"/>
    <w:rsid w:val="00A2381F"/>
    <w:rsid w:val="00A24646"/>
    <w:rsid w:val="00A260FD"/>
    <w:rsid w:val="00A2625A"/>
    <w:rsid w:val="00A26484"/>
    <w:rsid w:val="00A2717C"/>
    <w:rsid w:val="00A273EE"/>
    <w:rsid w:val="00A27BA9"/>
    <w:rsid w:val="00A27DA4"/>
    <w:rsid w:val="00A31894"/>
    <w:rsid w:val="00A319A9"/>
    <w:rsid w:val="00A31AF6"/>
    <w:rsid w:val="00A32825"/>
    <w:rsid w:val="00A33743"/>
    <w:rsid w:val="00A34275"/>
    <w:rsid w:val="00A360D9"/>
    <w:rsid w:val="00A3692C"/>
    <w:rsid w:val="00A376DB"/>
    <w:rsid w:val="00A42499"/>
    <w:rsid w:val="00A425E9"/>
    <w:rsid w:val="00A43273"/>
    <w:rsid w:val="00A4409C"/>
    <w:rsid w:val="00A440C5"/>
    <w:rsid w:val="00A4749F"/>
    <w:rsid w:val="00A508AD"/>
    <w:rsid w:val="00A50E23"/>
    <w:rsid w:val="00A515B8"/>
    <w:rsid w:val="00A51893"/>
    <w:rsid w:val="00A5359E"/>
    <w:rsid w:val="00A545F8"/>
    <w:rsid w:val="00A54726"/>
    <w:rsid w:val="00A54F03"/>
    <w:rsid w:val="00A558A1"/>
    <w:rsid w:val="00A564F8"/>
    <w:rsid w:val="00A57528"/>
    <w:rsid w:val="00A57B8C"/>
    <w:rsid w:val="00A60019"/>
    <w:rsid w:val="00A61DC0"/>
    <w:rsid w:val="00A62147"/>
    <w:rsid w:val="00A6260D"/>
    <w:rsid w:val="00A63891"/>
    <w:rsid w:val="00A63F38"/>
    <w:rsid w:val="00A64705"/>
    <w:rsid w:val="00A65048"/>
    <w:rsid w:val="00A66246"/>
    <w:rsid w:val="00A66435"/>
    <w:rsid w:val="00A668D9"/>
    <w:rsid w:val="00A66BF7"/>
    <w:rsid w:val="00A71935"/>
    <w:rsid w:val="00A719BF"/>
    <w:rsid w:val="00A71AF9"/>
    <w:rsid w:val="00A72676"/>
    <w:rsid w:val="00A75C4E"/>
    <w:rsid w:val="00A76239"/>
    <w:rsid w:val="00A77136"/>
    <w:rsid w:val="00A8371C"/>
    <w:rsid w:val="00A83FCC"/>
    <w:rsid w:val="00A84991"/>
    <w:rsid w:val="00A84D03"/>
    <w:rsid w:val="00A85A2F"/>
    <w:rsid w:val="00A85BB4"/>
    <w:rsid w:val="00A86451"/>
    <w:rsid w:val="00A87AF6"/>
    <w:rsid w:val="00A90584"/>
    <w:rsid w:val="00A90D91"/>
    <w:rsid w:val="00A90DAF"/>
    <w:rsid w:val="00A91674"/>
    <w:rsid w:val="00A917E2"/>
    <w:rsid w:val="00A9203A"/>
    <w:rsid w:val="00A9306E"/>
    <w:rsid w:val="00A9308B"/>
    <w:rsid w:val="00A93E94"/>
    <w:rsid w:val="00A975A5"/>
    <w:rsid w:val="00AA29CA"/>
    <w:rsid w:val="00AA39E0"/>
    <w:rsid w:val="00AA4171"/>
    <w:rsid w:val="00AA47AB"/>
    <w:rsid w:val="00AA4997"/>
    <w:rsid w:val="00AA60DE"/>
    <w:rsid w:val="00AB0607"/>
    <w:rsid w:val="00AB0ABC"/>
    <w:rsid w:val="00AB26EE"/>
    <w:rsid w:val="00AB2AE9"/>
    <w:rsid w:val="00AB3607"/>
    <w:rsid w:val="00AB364A"/>
    <w:rsid w:val="00AB452E"/>
    <w:rsid w:val="00AB4EF6"/>
    <w:rsid w:val="00AB52DD"/>
    <w:rsid w:val="00AB5B02"/>
    <w:rsid w:val="00AB5E69"/>
    <w:rsid w:val="00AB5F51"/>
    <w:rsid w:val="00AC0DA0"/>
    <w:rsid w:val="00AC1DBD"/>
    <w:rsid w:val="00AC3394"/>
    <w:rsid w:val="00AC33B9"/>
    <w:rsid w:val="00AC3E9D"/>
    <w:rsid w:val="00AC4967"/>
    <w:rsid w:val="00AC5A41"/>
    <w:rsid w:val="00AC5C85"/>
    <w:rsid w:val="00AC6A20"/>
    <w:rsid w:val="00AC7477"/>
    <w:rsid w:val="00AD1782"/>
    <w:rsid w:val="00AD18B4"/>
    <w:rsid w:val="00AD1D8D"/>
    <w:rsid w:val="00AD2601"/>
    <w:rsid w:val="00AD33DA"/>
    <w:rsid w:val="00AD3935"/>
    <w:rsid w:val="00AD3A86"/>
    <w:rsid w:val="00AD5491"/>
    <w:rsid w:val="00AD6762"/>
    <w:rsid w:val="00AD6D03"/>
    <w:rsid w:val="00AD7BA8"/>
    <w:rsid w:val="00AE0256"/>
    <w:rsid w:val="00AE1A0A"/>
    <w:rsid w:val="00AE30D9"/>
    <w:rsid w:val="00AE3467"/>
    <w:rsid w:val="00AE468D"/>
    <w:rsid w:val="00AE49C2"/>
    <w:rsid w:val="00AE51E8"/>
    <w:rsid w:val="00AE6013"/>
    <w:rsid w:val="00AE791A"/>
    <w:rsid w:val="00AF055D"/>
    <w:rsid w:val="00AF47AA"/>
    <w:rsid w:val="00AF4E1D"/>
    <w:rsid w:val="00AF7AEA"/>
    <w:rsid w:val="00B00184"/>
    <w:rsid w:val="00B02C77"/>
    <w:rsid w:val="00B03A6F"/>
    <w:rsid w:val="00B03C41"/>
    <w:rsid w:val="00B03E2B"/>
    <w:rsid w:val="00B07F7E"/>
    <w:rsid w:val="00B11231"/>
    <w:rsid w:val="00B11411"/>
    <w:rsid w:val="00B12375"/>
    <w:rsid w:val="00B13059"/>
    <w:rsid w:val="00B13639"/>
    <w:rsid w:val="00B1386F"/>
    <w:rsid w:val="00B139CF"/>
    <w:rsid w:val="00B14E5E"/>
    <w:rsid w:val="00B17C15"/>
    <w:rsid w:val="00B218A5"/>
    <w:rsid w:val="00B23578"/>
    <w:rsid w:val="00B253A0"/>
    <w:rsid w:val="00B255E6"/>
    <w:rsid w:val="00B2570B"/>
    <w:rsid w:val="00B263AC"/>
    <w:rsid w:val="00B3140F"/>
    <w:rsid w:val="00B32977"/>
    <w:rsid w:val="00B32EE9"/>
    <w:rsid w:val="00B33CE5"/>
    <w:rsid w:val="00B33F6B"/>
    <w:rsid w:val="00B34D86"/>
    <w:rsid w:val="00B35E72"/>
    <w:rsid w:val="00B36157"/>
    <w:rsid w:val="00B37DC4"/>
    <w:rsid w:val="00B400F9"/>
    <w:rsid w:val="00B40CB7"/>
    <w:rsid w:val="00B41566"/>
    <w:rsid w:val="00B4179A"/>
    <w:rsid w:val="00B439F1"/>
    <w:rsid w:val="00B44EFD"/>
    <w:rsid w:val="00B455B1"/>
    <w:rsid w:val="00B47472"/>
    <w:rsid w:val="00B5096B"/>
    <w:rsid w:val="00B50AEB"/>
    <w:rsid w:val="00B513FC"/>
    <w:rsid w:val="00B5141D"/>
    <w:rsid w:val="00B516BF"/>
    <w:rsid w:val="00B555B5"/>
    <w:rsid w:val="00B57252"/>
    <w:rsid w:val="00B57F25"/>
    <w:rsid w:val="00B6085F"/>
    <w:rsid w:val="00B609E1"/>
    <w:rsid w:val="00B6100C"/>
    <w:rsid w:val="00B61AE9"/>
    <w:rsid w:val="00B62649"/>
    <w:rsid w:val="00B62838"/>
    <w:rsid w:val="00B62C25"/>
    <w:rsid w:val="00B64598"/>
    <w:rsid w:val="00B650EE"/>
    <w:rsid w:val="00B65BB1"/>
    <w:rsid w:val="00B6657B"/>
    <w:rsid w:val="00B66AA2"/>
    <w:rsid w:val="00B66ECE"/>
    <w:rsid w:val="00B7138C"/>
    <w:rsid w:val="00B71660"/>
    <w:rsid w:val="00B71DDC"/>
    <w:rsid w:val="00B7265F"/>
    <w:rsid w:val="00B726C0"/>
    <w:rsid w:val="00B728F7"/>
    <w:rsid w:val="00B741C7"/>
    <w:rsid w:val="00B74926"/>
    <w:rsid w:val="00B74E7B"/>
    <w:rsid w:val="00B753F1"/>
    <w:rsid w:val="00B76AEA"/>
    <w:rsid w:val="00B76B10"/>
    <w:rsid w:val="00B76BB7"/>
    <w:rsid w:val="00B82109"/>
    <w:rsid w:val="00B873E4"/>
    <w:rsid w:val="00B87583"/>
    <w:rsid w:val="00B87803"/>
    <w:rsid w:val="00B90CBE"/>
    <w:rsid w:val="00B90FCE"/>
    <w:rsid w:val="00B91225"/>
    <w:rsid w:val="00B91C4A"/>
    <w:rsid w:val="00B93026"/>
    <w:rsid w:val="00B94690"/>
    <w:rsid w:val="00B94D37"/>
    <w:rsid w:val="00B95899"/>
    <w:rsid w:val="00B95F6A"/>
    <w:rsid w:val="00B960EB"/>
    <w:rsid w:val="00B96A7A"/>
    <w:rsid w:val="00B96B2D"/>
    <w:rsid w:val="00B96CAD"/>
    <w:rsid w:val="00B9720B"/>
    <w:rsid w:val="00B97A28"/>
    <w:rsid w:val="00B97D8D"/>
    <w:rsid w:val="00BA19AA"/>
    <w:rsid w:val="00BA24AD"/>
    <w:rsid w:val="00BA2F17"/>
    <w:rsid w:val="00BA3E7F"/>
    <w:rsid w:val="00BA4A8A"/>
    <w:rsid w:val="00BA4D7C"/>
    <w:rsid w:val="00BA726E"/>
    <w:rsid w:val="00BA7761"/>
    <w:rsid w:val="00BA7BB4"/>
    <w:rsid w:val="00BA7BB9"/>
    <w:rsid w:val="00BB0B21"/>
    <w:rsid w:val="00BB0BCC"/>
    <w:rsid w:val="00BB1534"/>
    <w:rsid w:val="00BB1BF4"/>
    <w:rsid w:val="00BB431D"/>
    <w:rsid w:val="00BB4465"/>
    <w:rsid w:val="00BB4AF9"/>
    <w:rsid w:val="00BB5063"/>
    <w:rsid w:val="00BB7965"/>
    <w:rsid w:val="00BB7F3D"/>
    <w:rsid w:val="00BC05F1"/>
    <w:rsid w:val="00BC19E5"/>
    <w:rsid w:val="00BC3A50"/>
    <w:rsid w:val="00BC60B5"/>
    <w:rsid w:val="00BC624D"/>
    <w:rsid w:val="00BC6E15"/>
    <w:rsid w:val="00BC740C"/>
    <w:rsid w:val="00BC79C3"/>
    <w:rsid w:val="00BC7F04"/>
    <w:rsid w:val="00BD30B3"/>
    <w:rsid w:val="00BD39EA"/>
    <w:rsid w:val="00BD4390"/>
    <w:rsid w:val="00BD458C"/>
    <w:rsid w:val="00BD45E8"/>
    <w:rsid w:val="00BD4AAF"/>
    <w:rsid w:val="00BD710D"/>
    <w:rsid w:val="00BE03D4"/>
    <w:rsid w:val="00BE0453"/>
    <w:rsid w:val="00BE4298"/>
    <w:rsid w:val="00BE4F62"/>
    <w:rsid w:val="00BE56EF"/>
    <w:rsid w:val="00BE6C21"/>
    <w:rsid w:val="00BE7183"/>
    <w:rsid w:val="00BF126E"/>
    <w:rsid w:val="00BF168D"/>
    <w:rsid w:val="00BF1E62"/>
    <w:rsid w:val="00BF24B8"/>
    <w:rsid w:val="00BF7EB7"/>
    <w:rsid w:val="00C0137D"/>
    <w:rsid w:val="00C015EA"/>
    <w:rsid w:val="00C03EDA"/>
    <w:rsid w:val="00C0485C"/>
    <w:rsid w:val="00C0555C"/>
    <w:rsid w:val="00C05A5A"/>
    <w:rsid w:val="00C05BA2"/>
    <w:rsid w:val="00C06133"/>
    <w:rsid w:val="00C07E05"/>
    <w:rsid w:val="00C13017"/>
    <w:rsid w:val="00C1368D"/>
    <w:rsid w:val="00C14744"/>
    <w:rsid w:val="00C17389"/>
    <w:rsid w:val="00C20A7C"/>
    <w:rsid w:val="00C21460"/>
    <w:rsid w:val="00C2260B"/>
    <w:rsid w:val="00C24613"/>
    <w:rsid w:val="00C24AD2"/>
    <w:rsid w:val="00C25AF4"/>
    <w:rsid w:val="00C265AD"/>
    <w:rsid w:val="00C26DEC"/>
    <w:rsid w:val="00C303F6"/>
    <w:rsid w:val="00C30B58"/>
    <w:rsid w:val="00C30D7D"/>
    <w:rsid w:val="00C3148A"/>
    <w:rsid w:val="00C33E2A"/>
    <w:rsid w:val="00C34071"/>
    <w:rsid w:val="00C35718"/>
    <w:rsid w:val="00C3573B"/>
    <w:rsid w:val="00C35B1E"/>
    <w:rsid w:val="00C3794B"/>
    <w:rsid w:val="00C37F65"/>
    <w:rsid w:val="00C418DC"/>
    <w:rsid w:val="00C4295C"/>
    <w:rsid w:val="00C4310C"/>
    <w:rsid w:val="00C44348"/>
    <w:rsid w:val="00C44A0D"/>
    <w:rsid w:val="00C455E6"/>
    <w:rsid w:val="00C458A7"/>
    <w:rsid w:val="00C46AEE"/>
    <w:rsid w:val="00C477F5"/>
    <w:rsid w:val="00C47EE6"/>
    <w:rsid w:val="00C50066"/>
    <w:rsid w:val="00C5030E"/>
    <w:rsid w:val="00C52305"/>
    <w:rsid w:val="00C541B4"/>
    <w:rsid w:val="00C548CE"/>
    <w:rsid w:val="00C54C85"/>
    <w:rsid w:val="00C613B3"/>
    <w:rsid w:val="00C613D0"/>
    <w:rsid w:val="00C64516"/>
    <w:rsid w:val="00C64DD7"/>
    <w:rsid w:val="00C65B30"/>
    <w:rsid w:val="00C665EC"/>
    <w:rsid w:val="00C73BE7"/>
    <w:rsid w:val="00C7434F"/>
    <w:rsid w:val="00C75071"/>
    <w:rsid w:val="00C8228E"/>
    <w:rsid w:val="00C82407"/>
    <w:rsid w:val="00C8400F"/>
    <w:rsid w:val="00C84E6B"/>
    <w:rsid w:val="00C86F3A"/>
    <w:rsid w:val="00C871E1"/>
    <w:rsid w:val="00C90F91"/>
    <w:rsid w:val="00C917CC"/>
    <w:rsid w:val="00C9190E"/>
    <w:rsid w:val="00C921EB"/>
    <w:rsid w:val="00C9341D"/>
    <w:rsid w:val="00C9347E"/>
    <w:rsid w:val="00C959D8"/>
    <w:rsid w:val="00C96099"/>
    <w:rsid w:val="00C972EE"/>
    <w:rsid w:val="00C9751C"/>
    <w:rsid w:val="00CA069D"/>
    <w:rsid w:val="00CA06BD"/>
    <w:rsid w:val="00CA0B3B"/>
    <w:rsid w:val="00CA1160"/>
    <w:rsid w:val="00CA1CDE"/>
    <w:rsid w:val="00CA22D1"/>
    <w:rsid w:val="00CA47A5"/>
    <w:rsid w:val="00CA4BF9"/>
    <w:rsid w:val="00CA50AC"/>
    <w:rsid w:val="00CA7672"/>
    <w:rsid w:val="00CB083D"/>
    <w:rsid w:val="00CB0AF9"/>
    <w:rsid w:val="00CB0C67"/>
    <w:rsid w:val="00CB1376"/>
    <w:rsid w:val="00CB22F5"/>
    <w:rsid w:val="00CB283E"/>
    <w:rsid w:val="00CB2AD0"/>
    <w:rsid w:val="00CB3310"/>
    <w:rsid w:val="00CB4341"/>
    <w:rsid w:val="00CB5BD2"/>
    <w:rsid w:val="00CC01C2"/>
    <w:rsid w:val="00CC05E1"/>
    <w:rsid w:val="00CC0E74"/>
    <w:rsid w:val="00CC3A50"/>
    <w:rsid w:val="00CC4673"/>
    <w:rsid w:val="00CC4D94"/>
    <w:rsid w:val="00CC59D5"/>
    <w:rsid w:val="00CC7A12"/>
    <w:rsid w:val="00CC7F97"/>
    <w:rsid w:val="00CD2CED"/>
    <w:rsid w:val="00CD2E19"/>
    <w:rsid w:val="00CD31C4"/>
    <w:rsid w:val="00CD39D2"/>
    <w:rsid w:val="00CD417F"/>
    <w:rsid w:val="00CD504E"/>
    <w:rsid w:val="00CD59B8"/>
    <w:rsid w:val="00CD624C"/>
    <w:rsid w:val="00CD6AE1"/>
    <w:rsid w:val="00CD7AF4"/>
    <w:rsid w:val="00CE0408"/>
    <w:rsid w:val="00CE2839"/>
    <w:rsid w:val="00CE2C5E"/>
    <w:rsid w:val="00CE388C"/>
    <w:rsid w:val="00CE3A42"/>
    <w:rsid w:val="00CE67BA"/>
    <w:rsid w:val="00CF0429"/>
    <w:rsid w:val="00CF11FF"/>
    <w:rsid w:val="00CF15CD"/>
    <w:rsid w:val="00CF32AE"/>
    <w:rsid w:val="00CF3C0E"/>
    <w:rsid w:val="00CF6E32"/>
    <w:rsid w:val="00CF752F"/>
    <w:rsid w:val="00D0001F"/>
    <w:rsid w:val="00D0043C"/>
    <w:rsid w:val="00D007CA"/>
    <w:rsid w:val="00D029EE"/>
    <w:rsid w:val="00D0317C"/>
    <w:rsid w:val="00D03778"/>
    <w:rsid w:val="00D04EFB"/>
    <w:rsid w:val="00D05937"/>
    <w:rsid w:val="00D072B1"/>
    <w:rsid w:val="00D077F1"/>
    <w:rsid w:val="00D07AAA"/>
    <w:rsid w:val="00D104C2"/>
    <w:rsid w:val="00D11380"/>
    <w:rsid w:val="00D11E41"/>
    <w:rsid w:val="00D12D6C"/>
    <w:rsid w:val="00D13CFE"/>
    <w:rsid w:val="00D14109"/>
    <w:rsid w:val="00D1515A"/>
    <w:rsid w:val="00D1669C"/>
    <w:rsid w:val="00D16E88"/>
    <w:rsid w:val="00D207BB"/>
    <w:rsid w:val="00D2312D"/>
    <w:rsid w:val="00D24850"/>
    <w:rsid w:val="00D24A35"/>
    <w:rsid w:val="00D25AF6"/>
    <w:rsid w:val="00D2615A"/>
    <w:rsid w:val="00D275D5"/>
    <w:rsid w:val="00D30ACE"/>
    <w:rsid w:val="00D317E6"/>
    <w:rsid w:val="00D31ADF"/>
    <w:rsid w:val="00D356B0"/>
    <w:rsid w:val="00D35FB0"/>
    <w:rsid w:val="00D404DF"/>
    <w:rsid w:val="00D438DB"/>
    <w:rsid w:val="00D44309"/>
    <w:rsid w:val="00D46105"/>
    <w:rsid w:val="00D46471"/>
    <w:rsid w:val="00D527D8"/>
    <w:rsid w:val="00D52BC0"/>
    <w:rsid w:val="00D53249"/>
    <w:rsid w:val="00D53CE7"/>
    <w:rsid w:val="00D54D95"/>
    <w:rsid w:val="00D55FDC"/>
    <w:rsid w:val="00D6245A"/>
    <w:rsid w:val="00D67994"/>
    <w:rsid w:val="00D67E63"/>
    <w:rsid w:val="00D70C0C"/>
    <w:rsid w:val="00D7489E"/>
    <w:rsid w:val="00D7529B"/>
    <w:rsid w:val="00D758BA"/>
    <w:rsid w:val="00D75FE4"/>
    <w:rsid w:val="00D77897"/>
    <w:rsid w:val="00D80018"/>
    <w:rsid w:val="00D80736"/>
    <w:rsid w:val="00D80BD9"/>
    <w:rsid w:val="00D81FC5"/>
    <w:rsid w:val="00D82F90"/>
    <w:rsid w:val="00D8536B"/>
    <w:rsid w:val="00D86803"/>
    <w:rsid w:val="00D86881"/>
    <w:rsid w:val="00D87D56"/>
    <w:rsid w:val="00D90722"/>
    <w:rsid w:val="00D919F7"/>
    <w:rsid w:val="00D924A8"/>
    <w:rsid w:val="00D93F35"/>
    <w:rsid w:val="00D94BEA"/>
    <w:rsid w:val="00D95C73"/>
    <w:rsid w:val="00D976C5"/>
    <w:rsid w:val="00D97F02"/>
    <w:rsid w:val="00DA1288"/>
    <w:rsid w:val="00DA2F4E"/>
    <w:rsid w:val="00DA3971"/>
    <w:rsid w:val="00DA4636"/>
    <w:rsid w:val="00DA4CA6"/>
    <w:rsid w:val="00DA50EA"/>
    <w:rsid w:val="00DA51A5"/>
    <w:rsid w:val="00DA71DA"/>
    <w:rsid w:val="00DB0798"/>
    <w:rsid w:val="00DB1CDF"/>
    <w:rsid w:val="00DB25F2"/>
    <w:rsid w:val="00DB2EC3"/>
    <w:rsid w:val="00DB3B2D"/>
    <w:rsid w:val="00DB3B9F"/>
    <w:rsid w:val="00DB49FE"/>
    <w:rsid w:val="00DB7A7A"/>
    <w:rsid w:val="00DC1915"/>
    <w:rsid w:val="00DC2080"/>
    <w:rsid w:val="00DC3879"/>
    <w:rsid w:val="00DC3C01"/>
    <w:rsid w:val="00DC53E0"/>
    <w:rsid w:val="00DC581F"/>
    <w:rsid w:val="00DC6789"/>
    <w:rsid w:val="00DC6AF2"/>
    <w:rsid w:val="00DD0FEE"/>
    <w:rsid w:val="00DD139D"/>
    <w:rsid w:val="00DD20FF"/>
    <w:rsid w:val="00DD284F"/>
    <w:rsid w:val="00DD290E"/>
    <w:rsid w:val="00DD4370"/>
    <w:rsid w:val="00DD580F"/>
    <w:rsid w:val="00DD5B28"/>
    <w:rsid w:val="00DD6E2A"/>
    <w:rsid w:val="00DD6FA4"/>
    <w:rsid w:val="00DE100A"/>
    <w:rsid w:val="00DE1546"/>
    <w:rsid w:val="00DE1E2C"/>
    <w:rsid w:val="00DE26D4"/>
    <w:rsid w:val="00DE358D"/>
    <w:rsid w:val="00DE3DDF"/>
    <w:rsid w:val="00DE4A49"/>
    <w:rsid w:val="00DE5F14"/>
    <w:rsid w:val="00DE76AF"/>
    <w:rsid w:val="00DF0BAA"/>
    <w:rsid w:val="00DF1696"/>
    <w:rsid w:val="00DF20CA"/>
    <w:rsid w:val="00DF233B"/>
    <w:rsid w:val="00DF36B6"/>
    <w:rsid w:val="00DF4D06"/>
    <w:rsid w:val="00DF5784"/>
    <w:rsid w:val="00DF58F7"/>
    <w:rsid w:val="00DF6719"/>
    <w:rsid w:val="00DF67A8"/>
    <w:rsid w:val="00E00C7C"/>
    <w:rsid w:val="00E025C3"/>
    <w:rsid w:val="00E035A6"/>
    <w:rsid w:val="00E04CE4"/>
    <w:rsid w:val="00E060B7"/>
    <w:rsid w:val="00E06EAE"/>
    <w:rsid w:val="00E07CED"/>
    <w:rsid w:val="00E10CAC"/>
    <w:rsid w:val="00E11516"/>
    <w:rsid w:val="00E1233F"/>
    <w:rsid w:val="00E1278A"/>
    <w:rsid w:val="00E12EA1"/>
    <w:rsid w:val="00E13AAF"/>
    <w:rsid w:val="00E14EEB"/>
    <w:rsid w:val="00E159F1"/>
    <w:rsid w:val="00E17230"/>
    <w:rsid w:val="00E20182"/>
    <w:rsid w:val="00E20B3D"/>
    <w:rsid w:val="00E20BD4"/>
    <w:rsid w:val="00E2191A"/>
    <w:rsid w:val="00E21B48"/>
    <w:rsid w:val="00E21DFE"/>
    <w:rsid w:val="00E220E0"/>
    <w:rsid w:val="00E246F7"/>
    <w:rsid w:val="00E24C78"/>
    <w:rsid w:val="00E2594F"/>
    <w:rsid w:val="00E26ED0"/>
    <w:rsid w:val="00E273A0"/>
    <w:rsid w:val="00E27A70"/>
    <w:rsid w:val="00E309B7"/>
    <w:rsid w:val="00E30FD1"/>
    <w:rsid w:val="00E31CDA"/>
    <w:rsid w:val="00E328F0"/>
    <w:rsid w:val="00E32D05"/>
    <w:rsid w:val="00E342BD"/>
    <w:rsid w:val="00E34A38"/>
    <w:rsid w:val="00E37B2C"/>
    <w:rsid w:val="00E418F8"/>
    <w:rsid w:val="00E4200B"/>
    <w:rsid w:val="00E45E33"/>
    <w:rsid w:val="00E465C3"/>
    <w:rsid w:val="00E4675E"/>
    <w:rsid w:val="00E5026E"/>
    <w:rsid w:val="00E50A9D"/>
    <w:rsid w:val="00E51AB7"/>
    <w:rsid w:val="00E57976"/>
    <w:rsid w:val="00E60DD0"/>
    <w:rsid w:val="00E613F8"/>
    <w:rsid w:val="00E62146"/>
    <w:rsid w:val="00E62A1F"/>
    <w:rsid w:val="00E66592"/>
    <w:rsid w:val="00E66732"/>
    <w:rsid w:val="00E66835"/>
    <w:rsid w:val="00E67E42"/>
    <w:rsid w:val="00E7046F"/>
    <w:rsid w:val="00E71213"/>
    <w:rsid w:val="00E7185A"/>
    <w:rsid w:val="00E75F3F"/>
    <w:rsid w:val="00E76551"/>
    <w:rsid w:val="00E80D70"/>
    <w:rsid w:val="00E81372"/>
    <w:rsid w:val="00E82AB6"/>
    <w:rsid w:val="00E84092"/>
    <w:rsid w:val="00E85F8C"/>
    <w:rsid w:val="00E8671C"/>
    <w:rsid w:val="00E8699E"/>
    <w:rsid w:val="00E86AB7"/>
    <w:rsid w:val="00E86BD5"/>
    <w:rsid w:val="00E86DEB"/>
    <w:rsid w:val="00E8780F"/>
    <w:rsid w:val="00E907BB"/>
    <w:rsid w:val="00E9140D"/>
    <w:rsid w:val="00E917D2"/>
    <w:rsid w:val="00E947B9"/>
    <w:rsid w:val="00E9521C"/>
    <w:rsid w:val="00E955EF"/>
    <w:rsid w:val="00E97A21"/>
    <w:rsid w:val="00EA03EF"/>
    <w:rsid w:val="00EA04AE"/>
    <w:rsid w:val="00EA0C9F"/>
    <w:rsid w:val="00EA2739"/>
    <w:rsid w:val="00EA2DAF"/>
    <w:rsid w:val="00EA45E8"/>
    <w:rsid w:val="00EA61D5"/>
    <w:rsid w:val="00EA683B"/>
    <w:rsid w:val="00EB0E1A"/>
    <w:rsid w:val="00EB15D5"/>
    <w:rsid w:val="00EB1E91"/>
    <w:rsid w:val="00EB3F46"/>
    <w:rsid w:val="00EB5A86"/>
    <w:rsid w:val="00EB5D64"/>
    <w:rsid w:val="00EB75AD"/>
    <w:rsid w:val="00EC0293"/>
    <w:rsid w:val="00EC0FB9"/>
    <w:rsid w:val="00EC12FD"/>
    <w:rsid w:val="00EC18F4"/>
    <w:rsid w:val="00EC223D"/>
    <w:rsid w:val="00EC232B"/>
    <w:rsid w:val="00EC3F19"/>
    <w:rsid w:val="00EC4308"/>
    <w:rsid w:val="00EC699C"/>
    <w:rsid w:val="00ED1086"/>
    <w:rsid w:val="00ED3434"/>
    <w:rsid w:val="00ED4831"/>
    <w:rsid w:val="00ED7BC4"/>
    <w:rsid w:val="00EE06CF"/>
    <w:rsid w:val="00EE0CD1"/>
    <w:rsid w:val="00EE1634"/>
    <w:rsid w:val="00EE352E"/>
    <w:rsid w:val="00EE39CC"/>
    <w:rsid w:val="00EE3E62"/>
    <w:rsid w:val="00EE48C7"/>
    <w:rsid w:val="00EE56F3"/>
    <w:rsid w:val="00EE74EA"/>
    <w:rsid w:val="00EE772A"/>
    <w:rsid w:val="00EF0E0D"/>
    <w:rsid w:val="00EF1F75"/>
    <w:rsid w:val="00EF24D5"/>
    <w:rsid w:val="00EF3DF8"/>
    <w:rsid w:val="00EF4927"/>
    <w:rsid w:val="00EF49EB"/>
    <w:rsid w:val="00EF6063"/>
    <w:rsid w:val="00EF6C18"/>
    <w:rsid w:val="00EF7418"/>
    <w:rsid w:val="00F019BC"/>
    <w:rsid w:val="00F03071"/>
    <w:rsid w:val="00F05329"/>
    <w:rsid w:val="00F0542F"/>
    <w:rsid w:val="00F05A92"/>
    <w:rsid w:val="00F069C8"/>
    <w:rsid w:val="00F10135"/>
    <w:rsid w:val="00F10562"/>
    <w:rsid w:val="00F11602"/>
    <w:rsid w:val="00F12C99"/>
    <w:rsid w:val="00F12D29"/>
    <w:rsid w:val="00F1582B"/>
    <w:rsid w:val="00F15BA3"/>
    <w:rsid w:val="00F16AA1"/>
    <w:rsid w:val="00F20219"/>
    <w:rsid w:val="00F204ED"/>
    <w:rsid w:val="00F20BF0"/>
    <w:rsid w:val="00F26F3E"/>
    <w:rsid w:val="00F26F8D"/>
    <w:rsid w:val="00F27398"/>
    <w:rsid w:val="00F3168D"/>
    <w:rsid w:val="00F320D1"/>
    <w:rsid w:val="00F327A4"/>
    <w:rsid w:val="00F3610E"/>
    <w:rsid w:val="00F3649C"/>
    <w:rsid w:val="00F36865"/>
    <w:rsid w:val="00F405BF"/>
    <w:rsid w:val="00F41829"/>
    <w:rsid w:val="00F42800"/>
    <w:rsid w:val="00F438F4"/>
    <w:rsid w:val="00F43A7E"/>
    <w:rsid w:val="00F44988"/>
    <w:rsid w:val="00F44E45"/>
    <w:rsid w:val="00F45F3B"/>
    <w:rsid w:val="00F462E9"/>
    <w:rsid w:val="00F4717E"/>
    <w:rsid w:val="00F505F4"/>
    <w:rsid w:val="00F50873"/>
    <w:rsid w:val="00F5189E"/>
    <w:rsid w:val="00F52F78"/>
    <w:rsid w:val="00F534A6"/>
    <w:rsid w:val="00F53554"/>
    <w:rsid w:val="00F54DC7"/>
    <w:rsid w:val="00F54ED9"/>
    <w:rsid w:val="00F5612A"/>
    <w:rsid w:val="00F57147"/>
    <w:rsid w:val="00F57707"/>
    <w:rsid w:val="00F62121"/>
    <w:rsid w:val="00F62515"/>
    <w:rsid w:val="00F6296E"/>
    <w:rsid w:val="00F62DEB"/>
    <w:rsid w:val="00F641B2"/>
    <w:rsid w:val="00F64907"/>
    <w:rsid w:val="00F64E69"/>
    <w:rsid w:val="00F65C18"/>
    <w:rsid w:val="00F664C3"/>
    <w:rsid w:val="00F66CCC"/>
    <w:rsid w:val="00F6737B"/>
    <w:rsid w:val="00F67CC7"/>
    <w:rsid w:val="00F7072D"/>
    <w:rsid w:val="00F70735"/>
    <w:rsid w:val="00F708EF"/>
    <w:rsid w:val="00F7148E"/>
    <w:rsid w:val="00F714A7"/>
    <w:rsid w:val="00F73548"/>
    <w:rsid w:val="00F73A45"/>
    <w:rsid w:val="00F75ED4"/>
    <w:rsid w:val="00F77931"/>
    <w:rsid w:val="00F819AA"/>
    <w:rsid w:val="00F8400C"/>
    <w:rsid w:val="00F8417E"/>
    <w:rsid w:val="00F84373"/>
    <w:rsid w:val="00F85B2E"/>
    <w:rsid w:val="00F90556"/>
    <w:rsid w:val="00F9149C"/>
    <w:rsid w:val="00F92FB9"/>
    <w:rsid w:val="00F935F4"/>
    <w:rsid w:val="00F93E2A"/>
    <w:rsid w:val="00F9444B"/>
    <w:rsid w:val="00F94620"/>
    <w:rsid w:val="00F94723"/>
    <w:rsid w:val="00F95080"/>
    <w:rsid w:val="00F954B5"/>
    <w:rsid w:val="00F958EC"/>
    <w:rsid w:val="00FA00A5"/>
    <w:rsid w:val="00FA0575"/>
    <w:rsid w:val="00FA1172"/>
    <w:rsid w:val="00FA1388"/>
    <w:rsid w:val="00FA1A4F"/>
    <w:rsid w:val="00FA1B79"/>
    <w:rsid w:val="00FA272E"/>
    <w:rsid w:val="00FA36DC"/>
    <w:rsid w:val="00FA3BBA"/>
    <w:rsid w:val="00FA5627"/>
    <w:rsid w:val="00FA6074"/>
    <w:rsid w:val="00FA60A7"/>
    <w:rsid w:val="00FA6286"/>
    <w:rsid w:val="00FA6988"/>
    <w:rsid w:val="00FA6EE5"/>
    <w:rsid w:val="00FA7430"/>
    <w:rsid w:val="00FB1E19"/>
    <w:rsid w:val="00FB1EDE"/>
    <w:rsid w:val="00FB2566"/>
    <w:rsid w:val="00FB2AF2"/>
    <w:rsid w:val="00FB2EAD"/>
    <w:rsid w:val="00FB31E2"/>
    <w:rsid w:val="00FB38EB"/>
    <w:rsid w:val="00FB43B4"/>
    <w:rsid w:val="00FB5C26"/>
    <w:rsid w:val="00FB7BDE"/>
    <w:rsid w:val="00FC277D"/>
    <w:rsid w:val="00FC3B21"/>
    <w:rsid w:val="00FC423C"/>
    <w:rsid w:val="00FC435C"/>
    <w:rsid w:val="00FC4591"/>
    <w:rsid w:val="00FC5C54"/>
    <w:rsid w:val="00FC5D61"/>
    <w:rsid w:val="00FC67D6"/>
    <w:rsid w:val="00FC6DB2"/>
    <w:rsid w:val="00FD07E3"/>
    <w:rsid w:val="00FD32C2"/>
    <w:rsid w:val="00FD36B6"/>
    <w:rsid w:val="00FD3E6E"/>
    <w:rsid w:val="00FD503F"/>
    <w:rsid w:val="00FD50BC"/>
    <w:rsid w:val="00FE1066"/>
    <w:rsid w:val="00FE1648"/>
    <w:rsid w:val="00FE1D8A"/>
    <w:rsid w:val="00FE2958"/>
    <w:rsid w:val="00FE3AC0"/>
    <w:rsid w:val="00FE4476"/>
    <w:rsid w:val="00FE5BAE"/>
    <w:rsid w:val="00FE6A61"/>
    <w:rsid w:val="00FE6B22"/>
    <w:rsid w:val="00FE6C78"/>
    <w:rsid w:val="00FE7C14"/>
    <w:rsid w:val="00FE7F41"/>
    <w:rsid w:val="00FF02DF"/>
    <w:rsid w:val="00FF4D10"/>
    <w:rsid w:val="00FF5B50"/>
    <w:rsid w:val="00FF5C80"/>
    <w:rsid w:val="00FF65AB"/>
    <w:rsid w:val="00FF6EF8"/>
    <w:rsid w:val="015E6DD6"/>
    <w:rsid w:val="02454DC9"/>
    <w:rsid w:val="053E6976"/>
    <w:rsid w:val="06BB7499"/>
    <w:rsid w:val="091B157F"/>
    <w:rsid w:val="0A506DF5"/>
    <w:rsid w:val="0F1467D4"/>
    <w:rsid w:val="0F264FE7"/>
    <w:rsid w:val="0F4672D5"/>
    <w:rsid w:val="11367AC0"/>
    <w:rsid w:val="118D1664"/>
    <w:rsid w:val="11B83C77"/>
    <w:rsid w:val="120D6082"/>
    <w:rsid w:val="122711D7"/>
    <w:rsid w:val="13F526AA"/>
    <w:rsid w:val="14CB5D17"/>
    <w:rsid w:val="15880C4C"/>
    <w:rsid w:val="16AC344E"/>
    <w:rsid w:val="170532D4"/>
    <w:rsid w:val="1731523F"/>
    <w:rsid w:val="188F4ED8"/>
    <w:rsid w:val="1903151D"/>
    <w:rsid w:val="192D615C"/>
    <w:rsid w:val="19553A9D"/>
    <w:rsid w:val="195F3547"/>
    <w:rsid w:val="19877AF0"/>
    <w:rsid w:val="1A287223"/>
    <w:rsid w:val="1C6F4FB4"/>
    <w:rsid w:val="1DEE0CA9"/>
    <w:rsid w:val="1E2D620F"/>
    <w:rsid w:val="1F011828"/>
    <w:rsid w:val="1FA729A9"/>
    <w:rsid w:val="206732E2"/>
    <w:rsid w:val="20EE1616"/>
    <w:rsid w:val="21D302A6"/>
    <w:rsid w:val="24A361D8"/>
    <w:rsid w:val="25315A92"/>
    <w:rsid w:val="260F1BFD"/>
    <w:rsid w:val="28603F2A"/>
    <w:rsid w:val="2A3113C8"/>
    <w:rsid w:val="2B9B099A"/>
    <w:rsid w:val="2C8F0EA7"/>
    <w:rsid w:val="2CAD66F4"/>
    <w:rsid w:val="2D990AC0"/>
    <w:rsid w:val="2E0E10F4"/>
    <w:rsid w:val="2FF545D5"/>
    <w:rsid w:val="30247B0A"/>
    <w:rsid w:val="32863A70"/>
    <w:rsid w:val="34D7553F"/>
    <w:rsid w:val="3536335A"/>
    <w:rsid w:val="36C53D8A"/>
    <w:rsid w:val="38232AA8"/>
    <w:rsid w:val="38497810"/>
    <w:rsid w:val="3984451E"/>
    <w:rsid w:val="3A366C90"/>
    <w:rsid w:val="3A50783A"/>
    <w:rsid w:val="3C896EB4"/>
    <w:rsid w:val="3E831250"/>
    <w:rsid w:val="40B35F3C"/>
    <w:rsid w:val="41492569"/>
    <w:rsid w:val="41B06152"/>
    <w:rsid w:val="42833F2C"/>
    <w:rsid w:val="42C54070"/>
    <w:rsid w:val="42D515E8"/>
    <w:rsid w:val="432568B4"/>
    <w:rsid w:val="43C5363E"/>
    <w:rsid w:val="4534045C"/>
    <w:rsid w:val="455E66B8"/>
    <w:rsid w:val="48BD5CAC"/>
    <w:rsid w:val="48CA33FC"/>
    <w:rsid w:val="49316623"/>
    <w:rsid w:val="494372C0"/>
    <w:rsid w:val="4A126315"/>
    <w:rsid w:val="4C7F6D10"/>
    <w:rsid w:val="518976D2"/>
    <w:rsid w:val="52935EE2"/>
    <w:rsid w:val="52B5636A"/>
    <w:rsid w:val="530C6DCB"/>
    <w:rsid w:val="551F5FB4"/>
    <w:rsid w:val="55CC2F32"/>
    <w:rsid w:val="5651762B"/>
    <w:rsid w:val="59A1101C"/>
    <w:rsid w:val="5A1D1EFC"/>
    <w:rsid w:val="5ADA6DD0"/>
    <w:rsid w:val="5AEF067F"/>
    <w:rsid w:val="5B51713F"/>
    <w:rsid w:val="5D2D6E3D"/>
    <w:rsid w:val="5D5F1DF6"/>
    <w:rsid w:val="603879BD"/>
    <w:rsid w:val="60944A0B"/>
    <w:rsid w:val="633E7ADE"/>
    <w:rsid w:val="63433366"/>
    <w:rsid w:val="63A54A3C"/>
    <w:rsid w:val="641674F2"/>
    <w:rsid w:val="64CA5FFF"/>
    <w:rsid w:val="65711670"/>
    <w:rsid w:val="65AE7E08"/>
    <w:rsid w:val="65C63372"/>
    <w:rsid w:val="670575BF"/>
    <w:rsid w:val="673F7D0A"/>
    <w:rsid w:val="6A095614"/>
    <w:rsid w:val="6AF07B7F"/>
    <w:rsid w:val="6C091100"/>
    <w:rsid w:val="6E550CC4"/>
    <w:rsid w:val="70DF14BB"/>
    <w:rsid w:val="70F01005"/>
    <w:rsid w:val="72DA63FB"/>
    <w:rsid w:val="738A4F1A"/>
    <w:rsid w:val="75B46B29"/>
    <w:rsid w:val="764A782F"/>
    <w:rsid w:val="76B10E65"/>
    <w:rsid w:val="7A8D2380"/>
    <w:rsid w:val="7B0C7D92"/>
    <w:rsid w:val="7C1728A9"/>
    <w:rsid w:val="7E400A43"/>
    <w:rsid w:val="7EB0456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9" w:semiHidden="0" w:name="heading 5"/>
    <w:lsdException w:qFormat="1" w:uiPriority="0" w:semiHidden="0" w:name="heading 6"/>
    <w:lsdException w:qFormat="1" w:uiPriority="0" w:semiHidden="0" w:name="heading 7"/>
    <w:lsdException w:qFormat="1" w:uiPriority="9" w:semiHidden="0" w:name="heading 8"/>
    <w:lsdException w:qFormat="1"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iPriority="0" w:semiHidden="0" w:name="Body Text Indent 2"/>
    <w:lsdException w:qFormat="1" w:uiPriority="99" w:semiHidden="0"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4"/>
      <w:szCs w:val="22"/>
      <w:lang w:val="en-US" w:eastAsia="zh-CN" w:bidi="ar-SA"/>
    </w:rPr>
  </w:style>
  <w:style w:type="paragraph" w:styleId="2">
    <w:name w:val="heading 1"/>
    <w:basedOn w:val="1"/>
    <w:next w:val="1"/>
    <w:link w:val="49"/>
    <w:qFormat/>
    <w:uiPriority w:val="0"/>
    <w:pPr>
      <w:keepNext/>
      <w:keepLines/>
      <w:numPr>
        <w:ilvl w:val="0"/>
        <w:numId w:val="1"/>
      </w:numPr>
      <w:spacing w:before="120" w:after="120" w:line="360" w:lineRule="auto"/>
      <w:outlineLvl w:val="0"/>
    </w:pPr>
    <w:rPr>
      <w:b/>
      <w:bCs/>
      <w:kern w:val="44"/>
      <w:sz w:val="44"/>
      <w:szCs w:val="44"/>
    </w:rPr>
  </w:style>
  <w:style w:type="paragraph" w:styleId="3">
    <w:name w:val="heading 2"/>
    <w:basedOn w:val="1"/>
    <w:next w:val="1"/>
    <w:link w:val="50"/>
    <w:unhideWhenUsed/>
    <w:qFormat/>
    <w:uiPriority w:val="0"/>
    <w:pPr>
      <w:keepNext/>
      <w:keepLines/>
      <w:numPr>
        <w:ilvl w:val="1"/>
        <w:numId w:val="1"/>
      </w:numPr>
      <w:spacing w:before="240" w:after="240" w:line="360" w:lineRule="auto"/>
      <w:outlineLvl w:val="1"/>
    </w:pPr>
    <w:rPr>
      <w:rFonts w:asciiTheme="majorHAnsi" w:hAnsiTheme="majorHAnsi" w:eastAsiaTheme="majorEastAsia" w:cstheme="majorBidi"/>
      <w:b/>
      <w:bCs/>
      <w:sz w:val="32"/>
      <w:szCs w:val="32"/>
    </w:rPr>
  </w:style>
  <w:style w:type="paragraph" w:styleId="4">
    <w:name w:val="heading 3"/>
    <w:basedOn w:val="1"/>
    <w:next w:val="1"/>
    <w:link w:val="51"/>
    <w:unhideWhenUsed/>
    <w:qFormat/>
    <w:uiPriority w:val="0"/>
    <w:pPr>
      <w:keepNext/>
      <w:keepLines/>
      <w:numPr>
        <w:ilvl w:val="2"/>
        <w:numId w:val="1"/>
      </w:numPr>
      <w:spacing w:before="240" w:after="240" w:line="415" w:lineRule="auto"/>
      <w:outlineLvl w:val="2"/>
    </w:pPr>
    <w:rPr>
      <w:b/>
      <w:bCs/>
      <w:sz w:val="32"/>
      <w:szCs w:val="32"/>
    </w:rPr>
  </w:style>
  <w:style w:type="paragraph" w:styleId="5">
    <w:name w:val="heading 4"/>
    <w:basedOn w:val="1"/>
    <w:next w:val="1"/>
    <w:link w:val="52"/>
    <w:unhideWhenUsed/>
    <w:qFormat/>
    <w:uiPriority w:val="0"/>
    <w:pPr>
      <w:keepNext/>
      <w:keepLines/>
      <w:spacing w:before="120" w:after="120" w:line="377" w:lineRule="auto"/>
      <w:outlineLvl w:val="3"/>
    </w:pPr>
    <w:rPr>
      <w:rFonts w:asciiTheme="majorHAnsi" w:hAnsiTheme="majorHAnsi" w:eastAsiaTheme="majorEastAsia" w:cstheme="majorBidi"/>
      <w:b/>
      <w:bCs/>
      <w:sz w:val="28"/>
      <w:szCs w:val="28"/>
    </w:rPr>
  </w:style>
  <w:style w:type="paragraph" w:styleId="6">
    <w:name w:val="heading 5"/>
    <w:basedOn w:val="1"/>
    <w:next w:val="1"/>
    <w:link w:val="53"/>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54"/>
    <w:unhideWhenUsed/>
    <w:qFormat/>
    <w:uiPriority w:val="0"/>
    <w:pPr>
      <w:keepNext/>
      <w:keepLines/>
      <w:spacing w:before="240" w:after="64" w:line="320" w:lineRule="auto"/>
      <w:outlineLvl w:val="5"/>
    </w:pPr>
    <w:rPr>
      <w:rFonts w:asciiTheme="majorHAnsi" w:hAnsiTheme="majorHAnsi" w:eastAsiaTheme="majorEastAsia" w:cstheme="majorBidi"/>
      <w:b/>
      <w:bCs/>
      <w:szCs w:val="24"/>
    </w:rPr>
  </w:style>
  <w:style w:type="paragraph" w:styleId="8">
    <w:name w:val="heading 7"/>
    <w:basedOn w:val="1"/>
    <w:next w:val="1"/>
    <w:link w:val="55"/>
    <w:unhideWhenUsed/>
    <w:qFormat/>
    <w:uiPriority w:val="0"/>
    <w:pPr>
      <w:keepNext/>
      <w:keepLines/>
      <w:spacing w:before="240" w:after="64" w:line="320" w:lineRule="auto"/>
      <w:outlineLvl w:val="6"/>
    </w:pPr>
    <w:rPr>
      <w:b/>
      <w:bCs/>
      <w:szCs w:val="24"/>
    </w:rPr>
  </w:style>
  <w:style w:type="paragraph" w:styleId="9">
    <w:name w:val="heading 8"/>
    <w:basedOn w:val="1"/>
    <w:next w:val="1"/>
    <w:link w:val="56"/>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Cs w:val="24"/>
    </w:rPr>
  </w:style>
  <w:style w:type="paragraph" w:styleId="10">
    <w:name w:val="heading 9"/>
    <w:basedOn w:val="1"/>
    <w:next w:val="1"/>
    <w:link w:val="57"/>
    <w:unhideWhenUsed/>
    <w:qFormat/>
    <w:uiPriority w:val="0"/>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0"/>
    <w:pPr>
      <w:ind w:left="1440"/>
      <w:jc w:val="left"/>
    </w:pPr>
    <w:rPr>
      <w:sz w:val="18"/>
      <w:szCs w:val="18"/>
    </w:rPr>
  </w:style>
  <w:style w:type="paragraph" w:styleId="12">
    <w:name w:val="List Number"/>
    <w:basedOn w:val="1"/>
    <w:qFormat/>
    <w:uiPriority w:val="0"/>
    <w:pPr>
      <w:widowControl/>
      <w:tabs>
        <w:tab w:val="left" w:pos="360"/>
        <w:tab w:val="left" w:pos="720"/>
      </w:tabs>
      <w:topLinePunct/>
      <w:adjustRightInd w:val="0"/>
      <w:snapToGrid w:val="0"/>
      <w:spacing w:before="160" w:after="160" w:line="240" w:lineRule="atLeast"/>
      <w:ind w:left="420" w:hanging="420"/>
      <w:jc w:val="left"/>
    </w:pPr>
    <w:rPr>
      <w:rFonts w:ascii="Times New Roman" w:hAnsi="Times New Roman" w:cs="Arial"/>
      <w:szCs w:val="21"/>
    </w:rPr>
  </w:style>
  <w:style w:type="paragraph" w:styleId="13">
    <w:name w:val="Normal Indent"/>
    <w:basedOn w:val="1"/>
    <w:link w:val="62"/>
    <w:qFormat/>
    <w:uiPriority w:val="0"/>
    <w:pPr>
      <w:widowControl/>
      <w:spacing w:afterLines="50" w:line="360" w:lineRule="auto"/>
      <w:ind w:firstLine="420" w:firstLineChars="200"/>
      <w:jc w:val="left"/>
    </w:pPr>
    <w:rPr>
      <w:rFonts w:ascii="Times New Roman" w:hAnsi="Times New Roman" w:eastAsia="方正细黑一简体" w:cs="Times New Roman"/>
      <w:szCs w:val="24"/>
      <w:lang w:val="zh-CN"/>
    </w:rPr>
  </w:style>
  <w:style w:type="paragraph" w:styleId="14">
    <w:name w:val="caption"/>
    <w:basedOn w:val="1"/>
    <w:next w:val="1"/>
    <w:qFormat/>
    <w:uiPriority w:val="0"/>
    <w:rPr>
      <w:rFonts w:ascii="Arial" w:hAnsi="Arial" w:eastAsia="黑体" w:cs="Arial"/>
      <w:sz w:val="20"/>
      <w:szCs w:val="20"/>
    </w:rPr>
  </w:style>
  <w:style w:type="paragraph" w:styleId="15">
    <w:name w:val="List Bullet"/>
    <w:basedOn w:val="1"/>
    <w:qFormat/>
    <w:uiPriority w:val="0"/>
    <w:pPr>
      <w:numPr>
        <w:ilvl w:val="0"/>
        <w:numId w:val="2"/>
      </w:numPr>
      <w:spacing w:beforeLines="50" w:afterLines="50" w:line="360" w:lineRule="auto"/>
    </w:pPr>
    <w:rPr>
      <w:rFonts w:ascii="Times New Roman" w:hAnsi="Times New Roman" w:cs="Times New Roman"/>
      <w:szCs w:val="20"/>
    </w:rPr>
  </w:style>
  <w:style w:type="paragraph" w:styleId="16">
    <w:name w:val="Document Map"/>
    <w:basedOn w:val="1"/>
    <w:link w:val="63"/>
    <w:unhideWhenUsed/>
    <w:qFormat/>
    <w:uiPriority w:val="0"/>
    <w:rPr>
      <w:rFonts w:ascii="Heiti SC Light" w:eastAsia="Heiti SC Light"/>
      <w:szCs w:val="24"/>
    </w:rPr>
  </w:style>
  <w:style w:type="paragraph" w:styleId="17">
    <w:name w:val="annotation text"/>
    <w:basedOn w:val="1"/>
    <w:link w:val="58"/>
    <w:unhideWhenUsed/>
    <w:qFormat/>
    <w:uiPriority w:val="99"/>
    <w:pPr>
      <w:spacing w:line="360" w:lineRule="auto"/>
      <w:ind w:firstLine="200" w:firstLineChars="200"/>
      <w:jc w:val="left"/>
    </w:pPr>
  </w:style>
  <w:style w:type="paragraph" w:styleId="18">
    <w:name w:val="Body Text"/>
    <w:basedOn w:val="1"/>
    <w:link w:val="60"/>
    <w:qFormat/>
    <w:uiPriority w:val="0"/>
    <w:pPr>
      <w:spacing w:after="120"/>
    </w:pPr>
    <w:rPr>
      <w:rFonts w:ascii="Times New Roman" w:hAnsi="Times New Roman" w:cs="Times New Roman"/>
      <w:szCs w:val="20"/>
    </w:rPr>
  </w:style>
  <w:style w:type="paragraph" w:styleId="19">
    <w:name w:val="Body Text Indent"/>
    <w:basedOn w:val="1"/>
    <w:link w:val="64"/>
    <w:qFormat/>
    <w:uiPriority w:val="99"/>
    <w:pPr>
      <w:spacing w:after="120"/>
      <w:ind w:left="420" w:leftChars="200"/>
    </w:pPr>
    <w:rPr>
      <w:rFonts w:ascii="Times New Roman" w:hAnsi="Times New Roman" w:cs="Times New Roman"/>
      <w:szCs w:val="24"/>
    </w:rPr>
  </w:style>
  <w:style w:type="paragraph" w:styleId="20">
    <w:name w:val="toc 5"/>
    <w:basedOn w:val="1"/>
    <w:next w:val="1"/>
    <w:unhideWhenUsed/>
    <w:qFormat/>
    <w:uiPriority w:val="0"/>
    <w:pPr>
      <w:ind w:left="960"/>
      <w:jc w:val="left"/>
    </w:pPr>
    <w:rPr>
      <w:sz w:val="18"/>
      <w:szCs w:val="18"/>
    </w:rPr>
  </w:style>
  <w:style w:type="paragraph" w:styleId="21">
    <w:name w:val="toc 3"/>
    <w:basedOn w:val="1"/>
    <w:next w:val="1"/>
    <w:unhideWhenUsed/>
    <w:qFormat/>
    <w:uiPriority w:val="39"/>
    <w:pPr>
      <w:ind w:left="480"/>
      <w:jc w:val="left"/>
    </w:pPr>
    <w:rPr>
      <w:i/>
      <w:sz w:val="22"/>
    </w:rPr>
  </w:style>
  <w:style w:type="paragraph" w:styleId="22">
    <w:name w:val="Plain Text"/>
    <w:basedOn w:val="1"/>
    <w:link w:val="65"/>
    <w:qFormat/>
    <w:uiPriority w:val="0"/>
    <w:pPr>
      <w:widowControl/>
      <w:adjustRightInd w:val="0"/>
      <w:snapToGrid w:val="0"/>
      <w:spacing w:line="360" w:lineRule="auto"/>
      <w:jc w:val="left"/>
    </w:pPr>
    <w:rPr>
      <w:rFonts w:ascii="宋体" w:hAnsi="Courier New"/>
      <w:szCs w:val="20"/>
    </w:rPr>
  </w:style>
  <w:style w:type="paragraph" w:styleId="23">
    <w:name w:val="toc 8"/>
    <w:basedOn w:val="1"/>
    <w:next w:val="1"/>
    <w:unhideWhenUsed/>
    <w:qFormat/>
    <w:uiPriority w:val="0"/>
    <w:pPr>
      <w:ind w:left="1680"/>
      <w:jc w:val="left"/>
    </w:pPr>
    <w:rPr>
      <w:sz w:val="18"/>
      <w:szCs w:val="18"/>
    </w:rPr>
  </w:style>
  <w:style w:type="paragraph" w:styleId="24">
    <w:name w:val="Date"/>
    <w:basedOn w:val="1"/>
    <w:next w:val="1"/>
    <w:link w:val="66"/>
    <w:unhideWhenUsed/>
    <w:qFormat/>
    <w:uiPriority w:val="0"/>
    <w:pPr>
      <w:ind w:left="100" w:leftChars="2500"/>
    </w:pPr>
  </w:style>
  <w:style w:type="paragraph" w:styleId="25">
    <w:name w:val="Body Text Indent 2"/>
    <w:basedOn w:val="1"/>
    <w:link w:val="67"/>
    <w:unhideWhenUsed/>
    <w:qFormat/>
    <w:uiPriority w:val="0"/>
    <w:pPr>
      <w:spacing w:after="120" w:line="480" w:lineRule="auto"/>
      <w:ind w:left="420" w:leftChars="200"/>
    </w:pPr>
    <w:rPr>
      <w:rFonts w:ascii="Calibri" w:hAnsi="Calibri"/>
    </w:rPr>
  </w:style>
  <w:style w:type="paragraph" w:styleId="26">
    <w:name w:val="Balloon Text"/>
    <w:basedOn w:val="1"/>
    <w:link w:val="68"/>
    <w:unhideWhenUsed/>
    <w:qFormat/>
    <w:uiPriority w:val="99"/>
    <w:rPr>
      <w:sz w:val="18"/>
      <w:szCs w:val="18"/>
    </w:rPr>
  </w:style>
  <w:style w:type="paragraph" w:styleId="27">
    <w:name w:val="footer"/>
    <w:basedOn w:val="1"/>
    <w:link w:val="69"/>
    <w:qFormat/>
    <w:uiPriority w:val="0"/>
    <w:pPr>
      <w:tabs>
        <w:tab w:val="center" w:pos="4153"/>
        <w:tab w:val="right" w:pos="8306"/>
      </w:tabs>
      <w:snapToGrid w:val="0"/>
      <w:jc w:val="left"/>
    </w:pPr>
    <w:rPr>
      <w:rFonts w:ascii="Times New Roman" w:hAnsi="Times New Roman" w:cs="Times New Roman"/>
      <w:sz w:val="18"/>
      <w:szCs w:val="20"/>
    </w:rPr>
  </w:style>
  <w:style w:type="paragraph" w:styleId="28">
    <w:name w:val="header"/>
    <w:basedOn w:val="1"/>
    <w:link w:val="70"/>
    <w:qFormat/>
    <w:uiPriority w:val="99"/>
    <w:pPr>
      <w:pBdr>
        <w:bottom w:val="single" w:color="auto" w:sz="6" w:space="1"/>
      </w:pBdr>
      <w:tabs>
        <w:tab w:val="center" w:pos="4153"/>
        <w:tab w:val="right" w:pos="8306"/>
      </w:tabs>
      <w:snapToGrid w:val="0"/>
      <w:jc w:val="center"/>
    </w:pPr>
    <w:rPr>
      <w:rFonts w:ascii="Times New Roman" w:hAnsi="Times New Roman" w:cs="Times New Roman"/>
      <w:sz w:val="18"/>
      <w:szCs w:val="20"/>
    </w:rPr>
  </w:style>
  <w:style w:type="paragraph" w:styleId="29">
    <w:name w:val="toc 1"/>
    <w:basedOn w:val="1"/>
    <w:next w:val="1"/>
    <w:unhideWhenUsed/>
    <w:qFormat/>
    <w:uiPriority w:val="39"/>
    <w:pPr>
      <w:spacing w:before="120"/>
      <w:jc w:val="left"/>
    </w:pPr>
    <w:rPr>
      <w:b/>
      <w:caps/>
      <w:sz w:val="22"/>
    </w:rPr>
  </w:style>
  <w:style w:type="paragraph" w:styleId="30">
    <w:name w:val="toc 4"/>
    <w:basedOn w:val="1"/>
    <w:next w:val="1"/>
    <w:unhideWhenUsed/>
    <w:qFormat/>
    <w:uiPriority w:val="0"/>
    <w:pPr>
      <w:ind w:left="720"/>
      <w:jc w:val="left"/>
    </w:pPr>
    <w:rPr>
      <w:sz w:val="18"/>
      <w:szCs w:val="18"/>
    </w:rPr>
  </w:style>
  <w:style w:type="paragraph" w:styleId="31">
    <w:name w:val="toc 6"/>
    <w:basedOn w:val="1"/>
    <w:next w:val="1"/>
    <w:unhideWhenUsed/>
    <w:qFormat/>
    <w:uiPriority w:val="0"/>
    <w:pPr>
      <w:ind w:left="1200"/>
      <w:jc w:val="left"/>
    </w:pPr>
    <w:rPr>
      <w:sz w:val="18"/>
      <w:szCs w:val="18"/>
    </w:rPr>
  </w:style>
  <w:style w:type="paragraph" w:styleId="32">
    <w:name w:val="Body Text Indent 3"/>
    <w:basedOn w:val="1"/>
    <w:link w:val="71"/>
    <w:unhideWhenUsed/>
    <w:qFormat/>
    <w:uiPriority w:val="99"/>
    <w:pPr>
      <w:spacing w:after="120" w:line="360" w:lineRule="auto"/>
      <w:ind w:left="420" w:leftChars="200" w:firstLine="200" w:firstLineChars="200"/>
    </w:pPr>
    <w:rPr>
      <w:sz w:val="16"/>
      <w:szCs w:val="16"/>
    </w:rPr>
  </w:style>
  <w:style w:type="paragraph" w:styleId="33">
    <w:name w:val="table of figures"/>
    <w:basedOn w:val="1"/>
    <w:next w:val="1"/>
    <w:qFormat/>
    <w:uiPriority w:val="0"/>
    <w:pPr>
      <w:spacing w:line="360" w:lineRule="auto"/>
      <w:ind w:left="840" w:leftChars="200" w:hanging="420" w:hangingChars="200"/>
    </w:pPr>
    <w:rPr>
      <w:rFonts w:ascii="Times New Roman" w:hAnsi="Times New Roman" w:cs="Times New Roman"/>
      <w:szCs w:val="20"/>
    </w:rPr>
  </w:style>
  <w:style w:type="paragraph" w:styleId="34">
    <w:name w:val="toc 2"/>
    <w:basedOn w:val="1"/>
    <w:next w:val="1"/>
    <w:unhideWhenUsed/>
    <w:qFormat/>
    <w:uiPriority w:val="39"/>
    <w:pPr>
      <w:ind w:left="240"/>
      <w:jc w:val="left"/>
    </w:pPr>
    <w:rPr>
      <w:smallCaps/>
      <w:sz w:val="22"/>
    </w:rPr>
  </w:style>
  <w:style w:type="paragraph" w:styleId="35">
    <w:name w:val="toc 9"/>
    <w:basedOn w:val="1"/>
    <w:next w:val="1"/>
    <w:unhideWhenUsed/>
    <w:qFormat/>
    <w:uiPriority w:val="0"/>
    <w:pPr>
      <w:ind w:left="1920"/>
      <w:jc w:val="left"/>
    </w:pPr>
    <w:rPr>
      <w:sz w:val="18"/>
      <w:szCs w:val="18"/>
    </w:rPr>
  </w:style>
  <w:style w:type="paragraph" w:styleId="36">
    <w:name w:val="Body Text 2"/>
    <w:basedOn w:val="1"/>
    <w:link w:val="72"/>
    <w:qFormat/>
    <w:uiPriority w:val="0"/>
    <w:pPr>
      <w:spacing w:after="120" w:line="480" w:lineRule="auto"/>
    </w:pPr>
    <w:rPr>
      <w:rFonts w:ascii="Times New Roman" w:hAnsi="Times New Roman" w:cs="Times New Roman"/>
      <w:szCs w:val="20"/>
    </w:rPr>
  </w:style>
  <w:style w:type="paragraph" w:styleId="37">
    <w:name w:val="HTML Preformatted"/>
    <w:basedOn w:val="1"/>
    <w:link w:val="73"/>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Cs w:val="24"/>
    </w:rPr>
  </w:style>
  <w:style w:type="paragraph" w:styleId="38">
    <w:name w:val="Normal (Web)"/>
    <w:basedOn w:val="1"/>
    <w:link w:val="74"/>
    <w:unhideWhenUsed/>
    <w:qFormat/>
    <w:uiPriority w:val="99"/>
    <w:pPr>
      <w:widowControl/>
      <w:spacing w:before="100" w:beforeAutospacing="1" w:after="100" w:afterAutospacing="1"/>
      <w:jc w:val="left"/>
    </w:pPr>
    <w:rPr>
      <w:rFonts w:ascii="宋体" w:hAnsi="宋体" w:cs="Times New Roman"/>
      <w:kern w:val="0"/>
      <w:szCs w:val="24"/>
    </w:rPr>
  </w:style>
  <w:style w:type="paragraph" w:styleId="39">
    <w:name w:val="index 1"/>
    <w:basedOn w:val="1"/>
    <w:next w:val="1"/>
    <w:qFormat/>
    <w:uiPriority w:val="0"/>
    <w:pPr>
      <w:jc w:val="center"/>
    </w:pPr>
    <w:rPr>
      <w:rFonts w:ascii="仿宋_GB2312" w:hAnsi="Times New Roman" w:eastAsia="仿宋_GB2312" w:cs="Times New Roman"/>
      <w:b/>
      <w:bCs/>
      <w:sz w:val="28"/>
      <w:szCs w:val="20"/>
    </w:rPr>
  </w:style>
  <w:style w:type="paragraph" w:styleId="40">
    <w:name w:val="annotation subject"/>
    <w:basedOn w:val="17"/>
    <w:next w:val="17"/>
    <w:link w:val="59"/>
    <w:unhideWhenUsed/>
    <w:qFormat/>
    <w:uiPriority w:val="99"/>
    <w:rPr>
      <w:b/>
      <w:bCs/>
    </w:rPr>
  </w:style>
  <w:style w:type="paragraph" w:styleId="41">
    <w:name w:val="Body Text First Indent"/>
    <w:basedOn w:val="18"/>
    <w:link w:val="61"/>
    <w:unhideWhenUsed/>
    <w:qFormat/>
    <w:uiPriority w:val="0"/>
    <w:pPr>
      <w:ind w:firstLine="420" w:firstLineChars="100"/>
    </w:pPr>
    <w:rPr>
      <w:rFonts w:asciiTheme="minorHAnsi" w:hAnsiTheme="minorHAnsi" w:eastAsiaTheme="minorEastAsia" w:cstheme="minorBidi"/>
      <w:szCs w:val="22"/>
    </w:rPr>
  </w:style>
  <w:style w:type="table" w:styleId="43">
    <w:name w:val="Table Grid"/>
    <w:basedOn w:val="4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qFormat/>
    <w:uiPriority w:val="0"/>
    <w:rPr>
      <w:b/>
      <w:bCs/>
    </w:rPr>
  </w:style>
  <w:style w:type="character" w:styleId="46">
    <w:name w:val="page number"/>
    <w:basedOn w:val="44"/>
    <w:qFormat/>
    <w:uiPriority w:val="0"/>
  </w:style>
  <w:style w:type="character" w:styleId="47">
    <w:name w:val="Hyperlink"/>
    <w:basedOn w:val="44"/>
    <w:unhideWhenUsed/>
    <w:qFormat/>
    <w:uiPriority w:val="99"/>
    <w:rPr>
      <w:color w:val="0000FF" w:themeColor="hyperlink"/>
      <w:u w:val="single"/>
    </w:rPr>
  </w:style>
  <w:style w:type="character" w:styleId="48">
    <w:name w:val="annotation reference"/>
    <w:basedOn w:val="44"/>
    <w:unhideWhenUsed/>
    <w:qFormat/>
    <w:uiPriority w:val="99"/>
    <w:rPr>
      <w:sz w:val="21"/>
      <w:szCs w:val="21"/>
    </w:rPr>
  </w:style>
  <w:style w:type="character" w:customStyle="1" w:styleId="49">
    <w:name w:val="标题 1 Char"/>
    <w:basedOn w:val="44"/>
    <w:link w:val="2"/>
    <w:qFormat/>
    <w:uiPriority w:val="0"/>
    <w:rPr>
      <w:rFonts w:eastAsia="宋体"/>
      <w:b/>
      <w:bCs/>
      <w:kern w:val="44"/>
      <w:sz w:val="44"/>
      <w:szCs w:val="44"/>
    </w:rPr>
  </w:style>
  <w:style w:type="character" w:customStyle="1" w:styleId="50">
    <w:name w:val="标题 2 Char"/>
    <w:basedOn w:val="44"/>
    <w:link w:val="3"/>
    <w:qFormat/>
    <w:uiPriority w:val="0"/>
    <w:rPr>
      <w:rFonts w:asciiTheme="majorHAnsi" w:hAnsiTheme="majorHAnsi" w:eastAsiaTheme="majorEastAsia" w:cstheme="majorBidi"/>
      <w:b/>
      <w:bCs/>
      <w:kern w:val="2"/>
      <w:sz w:val="32"/>
      <w:szCs w:val="32"/>
    </w:rPr>
  </w:style>
  <w:style w:type="character" w:customStyle="1" w:styleId="51">
    <w:name w:val="标题 3 Char"/>
    <w:basedOn w:val="44"/>
    <w:link w:val="4"/>
    <w:qFormat/>
    <w:uiPriority w:val="0"/>
    <w:rPr>
      <w:rFonts w:eastAsia="宋体"/>
      <w:b/>
      <w:bCs/>
      <w:kern w:val="2"/>
      <w:sz w:val="32"/>
      <w:szCs w:val="32"/>
    </w:rPr>
  </w:style>
  <w:style w:type="character" w:customStyle="1" w:styleId="52">
    <w:name w:val="标题 4 Char"/>
    <w:basedOn w:val="44"/>
    <w:link w:val="5"/>
    <w:qFormat/>
    <w:uiPriority w:val="0"/>
    <w:rPr>
      <w:rFonts w:asciiTheme="majorHAnsi" w:hAnsiTheme="majorHAnsi" w:eastAsiaTheme="majorEastAsia" w:cstheme="majorBidi"/>
      <w:b/>
      <w:bCs/>
      <w:kern w:val="2"/>
      <w:sz w:val="28"/>
      <w:szCs w:val="28"/>
    </w:rPr>
  </w:style>
  <w:style w:type="character" w:customStyle="1" w:styleId="53">
    <w:name w:val="标题 5 Char"/>
    <w:basedOn w:val="44"/>
    <w:link w:val="6"/>
    <w:qFormat/>
    <w:uiPriority w:val="9"/>
    <w:rPr>
      <w:rFonts w:eastAsia="宋体"/>
      <w:b/>
      <w:bCs/>
      <w:kern w:val="2"/>
      <w:sz w:val="28"/>
      <w:szCs w:val="28"/>
    </w:rPr>
  </w:style>
  <w:style w:type="character" w:customStyle="1" w:styleId="54">
    <w:name w:val="标题 6 Char"/>
    <w:basedOn w:val="44"/>
    <w:link w:val="7"/>
    <w:qFormat/>
    <w:uiPriority w:val="0"/>
    <w:rPr>
      <w:rFonts w:asciiTheme="majorHAnsi" w:hAnsiTheme="majorHAnsi" w:eastAsiaTheme="majorEastAsia" w:cstheme="majorBidi"/>
      <w:b/>
      <w:bCs/>
      <w:kern w:val="2"/>
      <w:sz w:val="24"/>
      <w:szCs w:val="24"/>
    </w:rPr>
  </w:style>
  <w:style w:type="character" w:customStyle="1" w:styleId="55">
    <w:name w:val="标题 7 Char"/>
    <w:basedOn w:val="44"/>
    <w:link w:val="8"/>
    <w:qFormat/>
    <w:uiPriority w:val="9"/>
    <w:rPr>
      <w:rFonts w:eastAsia="宋体"/>
      <w:b/>
      <w:bCs/>
      <w:kern w:val="2"/>
      <w:sz w:val="24"/>
      <w:szCs w:val="24"/>
    </w:rPr>
  </w:style>
  <w:style w:type="character" w:customStyle="1" w:styleId="56">
    <w:name w:val="标题 8 Char"/>
    <w:basedOn w:val="44"/>
    <w:link w:val="9"/>
    <w:qFormat/>
    <w:uiPriority w:val="9"/>
    <w:rPr>
      <w:rFonts w:asciiTheme="majorHAnsi" w:hAnsiTheme="majorHAnsi" w:eastAsiaTheme="majorEastAsia" w:cstheme="majorBidi"/>
      <w:kern w:val="2"/>
      <w:sz w:val="24"/>
      <w:szCs w:val="24"/>
    </w:rPr>
  </w:style>
  <w:style w:type="character" w:customStyle="1" w:styleId="57">
    <w:name w:val="标题 9 Char"/>
    <w:basedOn w:val="44"/>
    <w:link w:val="10"/>
    <w:qFormat/>
    <w:uiPriority w:val="0"/>
    <w:rPr>
      <w:rFonts w:asciiTheme="majorHAnsi" w:hAnsiTheme="majorHAnsi" w:eastAsiaTheme="majorEastAsia" w:cstheme="majorBidi"/>
      <w:kern w:val="2"/>
      <w:sz w:val="24"/>
      <w:szCs w:val="21"/>
    </w:rPr>
  </w:style>
  <w:style w:type="character" w:customStyle="1" w:styleId="58">
    <w:name w:val="批注文字 Char"/>
    <w:basedOn w:val="44"/>
    <w:link w:val="17"/>
    <w:qFormat/>
    <w:uiPriority w:val="99"/>
    <w:rPr>
      <w:sz w:val="24"/>
    </w:rPr>
  </w:style>
  <w:style w:type="character" w:customStyle="1" w:styleId="59">
    <w:name w:val="批注主题 Char"/>
    <w:basedOn w:val="58"/>
    <w:link w:val="40"/>
    <w:qFormat/>
    <w:uiPriority w:val="99"/>
    <w:rPr>
      <w:b/>
      <w:bCs/>
      <w:sz w:val="24"/>
    </w:rPr>
  </w:style>
  <w:style w:type="character" w:customStyle="1" w:styleId="60">
    <w:name w:val="正文文本 Char"/>
    <w:basedOn w:val="44"/>
    <w:link w:val="18"/>
    <w:qFormat/>
    <w:uiPriority w:val="99"/>
    <w:rPr>
      <w:rFonts w:ascii="Times New Roman" w:hAnsi="Times New Roman" w:eastAsia="宋体" w:cs="Times New Roman"/>
      <w:szCs w:val="20"/>
    </w:rPr>
  </w:style>
  <w:style w:type="character" w:customStyle="1" w:styleId="61">
    <w:name w:val="正文首行缩进 Char"/>
    <w:basedOn w:val="60"/>
    <w:link w:val="41"/>
    <w:semiHidden/>
    <w:qFormat/>
    <w:uiPriority w:val="99"/>
    <w:rPr>
      <w:rFonts w:ascii="Times New Roman" w:hAnsi="Times New Roman" w:eastAsia="宋体" w:cs="Times New Roman"/>
      <w:kern w:val="2"/>
      <w:sz w:val="24"/>
      <w:szCs w:val="22"/>
    </w:rPr>
  </w:style>
  <w:style w:type="character" w:customStyle="1" w:styleId="62">
    <w:name w:val="正文缩进 Char"/>
    <w:link w:val="13"/>
    <w:qFormat/>
    <w:uiPriority w:val="0"/>
    <w:rPr>
      <w:rFonts w:ascii="Times New Roman" w:hAnsi="Times New Roman" w:eastAsia="方正细黑一简体" w:cs="Times New Roman"/>
      <w:szCs w:val="24"/>
      <w:lang w:val="zh-CN" w:eastAsia="zh-CN"/>
    </w:rPr>
  </w:style>
  <w:style w:type="character" w:customStyle="1" w:styleId="63">
    <w:name w:val="文档结构图 Char"/>
    <w:basedOn w:val="44"/>
    <w:link w:val="16"/>
    <w:qFormat/>
    <w:uiPriority w:val="0"/>
    <w:rPr>
      <w:rFonts w:ascii="Heiti SC Light" w:eastAsia="Heiti SC Light"/>
      <w:sz w:val="24"/>
      <w:szCs w:val="24"/>
    </w:rPr>
  </w:style>
  <w:style w:type="character" w:customStyle="1" w:styleId="64">
    <w:name w:val="正文文本缩进 Char"/>
    <w:basedOn w:val="44"/>
    <w:link w:val="19"/>
    <w:qFormat/>
    <w:uiPriority w:val="99"/>
    <w:rPr>
      <w:rFonts w:ascii="Times New Roman" w:hAnsi="Times New Roman" w:eastAsia="宋体" w:cs="Times New Roman"/>
      <w:szCs w:val="24"/>
    </w:rPr>
  </w:style>
  <w:style w:type="character" w:customStyle="1" w:styleId="65">
    <w:name w:val="纯文本 Char"/>
    <w:link w:val="22"/>
    <w:qFormat/>
    <w:uiPriority w:val="0"/>
    <w:rPr>
      <w:rFonts w:ascii="宋体" w:hAnsi="Courier New" w:eastAsia="宋体"/>
      <w:szCs w:val="20"/>
    </w:rPr>
  </w:style>
  <w:style w:type="character" w:customStyle="1" w:styleId="66">
    <w:name w:val="日期 Char"/>
    <w:basedOn w:val="44"/>
    <w:link w:val="24"/>
    <w:qFormat/>
    <w:uiPriority w:val="0"/>
  </w:style>
  <w:style w:type="character" w:customStyle="1" w:styleId="67">
    <w:name w:val="正文文本缩进 2 Char"/>
    <w:link w:val="25"/>
    <w:qFormat/>
    <w:uiPriority w:val="0"/>
    <w:rPr>
      <w:rFonts w:ascii="Calibri" w:hAnsi="Calibri"/>
    </w:rPr>
  </w:style>
  <w:style w:type="character" w:customStyle="1" w:styleId="68">
    <w:name w:val="批注框文本 Char"/>
    <w:basedOn w:val="44"/>
    <w:link w:val="26"/>
    <w:qFormat/>
    <w:uiPriority w:val="99"/>
    <w:rPr>
      <w:sz w:val="18"/>
      <w:szCs w:val="18"/>
    </w:rPr>
  </w:style>
  <w:style w:type="character" w:customStyle="1" w:styleId="69">
    <w:name w:val="页脚 Char"/>
    <w:basedOn w:val="44"/>
    <w:link w:val="27"/>
    <w:qFormat/>
    <w:uiPriority w:val="99"/>
    <w:rPr>
      <w:rFonts w:ascii="Times New Roman" w:hAnsi="Times New Roman" w:eastAsia="宋体" w:cs="Times New Roman"/>
      <w:sz w:val="18"/>
      <w:szCs w:val="20"/>
    </w:rPr>
  </w:style>
  <w:style w:type="character" w:customStyle="1" w:styleId="70">
    <w:name w:val="页眉 Char"/>
    <w:basedOn w:val="44"/>
    <w:link w:val="28"/>
    <w:qFormat/>
    <w:uiPriority w:val="99"/>
    <w:rPr>
      <w:rFonts w:ascii="Times New Roman" w:hAnsi="Times New Roman" w:eastAsia="宋体" w:cs="Times New Roman"/>
      <w:sz w:val="18"/>
      <w:szCs w:val="20"/>
    </w:rPr>
  </w:style>
  <w:style w:type="character" w:customStyle="1" w:styleId="71">
    <w:name w:val="正文文本缩进 3 Char"/>
    <w:basedOn w:val="44"/>
    <w:link w:val="32"/>
    <w:semiHidden/>
    <w:qFormat/>
    <w:uiPriority w:val="99"/>
    <w:rPr>
      <w:sz w:val="16"/>
      <w:szCs w:val="16"/>
    </w:rPr>
  </w:style>
  <w:style w:type="character" w:customStyle="1" w:styleId="72">
    <w:name w:val="正文文本 2 Char"/>
    <w:basedOn w:val="44"/>
    <w:link w:val="36"/>
    <w:qFormat/>
    <w:uiPriority w:val="0"/>
    <w:rPr>
      <w:rFonts w:ascii="Times New Roman" w:hAnsi="Times New Roman" w:eastAsia="宋体" w:cs="Times New Roman"/>
      <w:szCs w:val="20"/>
    </w:rPr>
  </w:style>
  <w:style w:type="character" w:customStyle="1" w:styleId="73">
    <w:name w:val="HTML 预设格式 Char"/>
    <w:basedOn w:val="44"/>
    <w:link w:val="37"/>
    <w:semiHidden/>
    <w:qFormat/>
    <w:uiPriority w:val="99"/>
    <w:rPr>
      <w:rFonts w:ascii="宋体" w:hAnsi="宋体" w:eastAsia="宋体" w:cs="宋体"/>
      <w:kern w:val="0"/>
      <w:sz w:val="24"/>
      <w:szCs w:val="24"/>
    </w:rPr>
  </w:style>
  <w:style w:type="character" w:customStyle="1" w:styleId="74">
    <w:name w:val="普通(网站) Char"/>
    <w:link w:val="38"/>
    <w:qFormat/>
    <w:uiPriority w:val="99"/>
    <w:rPr>
      <w:rFonts w:ascii="宋体" w:hAnsi="宋体" w:eastAsia="宋体" w:cs="Times New Roman"/>
      <w:kern w:val="0"/>
      <w:sz w:val="24"/>
      <w:szCs w:val="24"/>
    </w:rPr>
  </w:style>
  <w:style w:type="paragraph" w:customStyle="1" w:styleId="75">
    <w:name w:val="列出段落1"/>
    <w:basedOn w:val="1"/>
    <w:link w:val="76"/>
    <w:qFormat/>
    <w:uiPriority w:val="99"/>
    <w:pPr>
      <w:ind w:firstLine="420" w:firstLineChars="200"/>
    </w:pPr>
  </w:style>
  <w:style w:type="character" w:customStyle="1" w:styleId="76">
    <w:name w:val="列出段落字符"/>
    <w:link w:val="75"/>
    <w:qFormat/>
    <w:uiPriority w:val="0"/>
  </w:style>
  <w:style w:type="paragraph" w:customStyle="1" w:styleId="77">
    <w:name w:val="Char"/>
    <w:basedOn w:val="1"/>
    <w:qFormat/>
    <w:uiPriority w:val="0"/>
    <w:pPr>
      <w:tabs>
        <w:tab w:val="left" w:pos="360"/>
      </w:tabs>
    </w:pPr>
    <w:rPr>
      <w:rFonts w:ascii="Times New Roman" w:hAnsi="Times New Roman" w:cs="Times New Roman"/>
      <w:szCs w:val="24"/>
    </w:rPr>
  </w:style>
  <w:style w:type="paragraph" w:customStyle="1" w:styleId="78">
    <w:name w:val="规范正文"/>
    <w:basedOn w:val="1"/>
    <w:qFormat/>
    <w:uiPriority w:val="0"/>
    <w:pPr>
      <w:adjustRightInd w:val="0"/>
      <w:spacing w:line="360" w:lineRule="auto"/>
      <w:ind w:left="480"/>
      <w:textAlignment w:val="baseline"/>
    </w:pPr>
    <w:rPr>
      <w:rFonts w:ascii="Times New Roman" w:hAnsi="Times New Roman" w:cs="Times New Roman"/>
      <w:kern w:val="0"/>
      <w:szCs w:val="20"/>
    </w:rPr>
  </w:style>
  <w:style w:type="paragraph" w:customStyle="1" w:styleId="79">
    <w:name w:val="GW-正文"/>
    <w:basedOn w:val="1"/>
    <w:link w:val="80"/>
    <w:qFormat/>
    <w:uiPriority w:val="0"/>
    <w:pPr>
      <w:widowControl/>
      <w:spacing w:beforeLines="50" w:afterLines="50" w:line="360" w:lineRule="auto"/>
      <w:ind w:firstLine="480" w:firstLineChars="200"/>
      <w:jc w:val="left"/>
    </w:pPr>
    <w:rPr>
      <w:rFonts w:ascii="宋体" w:hAnsi="宋体" w:cs="Times New Roman"/>
      <w:color w:val="000000"/>
      <w:kern w:val="0"/>
      <w:szCs w:val="28"/>
      <w:lang w:bidi="en-US"/>
    </w:rPr>
  </w:style>
  <w:style w:type="character" w:customStyle="1" w:styleId="80">
    <w:name w:val="GW-正文 Char"/>
    <w:link w:val="79"/>
    <w:qFormat/>
    <w:uiPriority w:val="0"/>
    <w:rPr>
      <w:rFonts w:ascii="宋体" w:hAnsi="宋体" w:eastAsia="宋体" w:cs="Times New Roman"/>
      <w:color w:val="000000"/>
      <w:kern w:val="0"/>
      <w:sz w:val="24"/>
      <w:szCs w:val="28"/>
      <w:lang w:bidi="en-US"/>
    </w:rPr>
  </w:style>
  <w:style w:type="paragraph" w:customStyle="1" w:styleId="81">
    <w:name w:val="GW-标题1"/>
    <w:basedOn w:val="2"/>
    <w:next w:val="79"/>
    <w:link w:val="82"/>
    <w:qFormat/>
    <w:uiPriority w:val="0"/>
    <w:pPr>
      <w:keepNext w:val="0"/>
      <w:keepLines w:val="0"/>
      <w:widowControl/>
      <w:numPr>
        <w:numId w:val="0"/>
      </w:numPr>
      <w:spacing w:beforeLines="100" w:afterLines="100"/>
      <w:contextualSpacing/>
      <w:jc w:val="left"/>
    </w:pPr>
    <w:rPr>
      <w:rFonts w:ascii="Calibri" w:hAnsi="Calibri" w:cs="Times New Roman"/>
      <w:kern w:val="0"/>
      <w:sz w:val="48"/>
      <w:szCs w:val="28"/>
      <w:lang w:eastAsia="en-US" w:bidi="en-US"/>
    </w:rPr>
  </w:style>
  <w:style w:type="character" w:customStyle="1" w:styleId="82">
    <w:name w:val="GW-标题1 Char"/>
    <w:link w:val="81"/>
    <w:qFormat/>
    <w:uiPriority w:val="0"/>
    <w:rPr>
      <w:rFonts w:ascii="Calibri" w:hAnsi="Calibri" w:eastAsia="宋体" w:cs="Times New Roman"/>
      <w:b/>
      <w:bCs/>
      <w:kern w:val="0"/>
      <w:sz w:val="48"/>
      <w:szCs w:val="28"/>
      <w:lang w:eastAsia="en-US" w:bidi="en-US"/>
    </w:rPr>
  </w:style>
  <w:style w:type="paragraph" w:customStyle="1" w:styleId="83">
    <w:name w:val="GW-标题2"/>
    <w:basedOn w:val="81"/>
    <w:next w:val="79"/>
    <w:link w:val="84"/>
    <w:qFormat/>
    <w:uiPriority w:val="0"/>
    <w:pPr>
      <w:keepNext/>
      <w:keepLines/>
      <w:widowControl w:val="0"/>
      <w:outlineLvl w:val="1"/>
    </w:pPr>
    <w:rPr>
      <w:rFonts w:ascii="宋体" w:hAnsi="宋体"/>
      <w:sz w:val="32"/>
    </w:rPr>
  </w:style>
  <w:style w:type="character" w:customStyle="1" w:styleId="84">
    <w:name w:val="GW-标题2 Char"/>
    <w:link w:val="83"/>
    <w:qFormat/>
    <w:uiPriority w:val="0"/>
    <w:rPr>
      <w:rFonts w:ascii="宋体" w:hAnsi="宋体" w:eastAsia="宋体" w:cs="Times New Roman"/>
      <w:b/>
      <w:bCs/>
      <w:kern w:val="0"/>
      <w:sz w:val="32"/>
      <w:szCs w:val="28"/>
      <w:lang w:eastAsia="en-US" w:bidi="en-US"/>
    </w:rPr>
  </w:style>
  <w:style w:type="paragraph" w:customStyle="1" w:styleId="85">
    <w:name w:val="GW-标题3"/>
    <w:basedOn w:val="4"/>
    <w:next w:val="79"/>
    <w:link w:val="86"/>
    <w:qFormat/>
    <w:uiPriority w:val="0"/>
    <w:pPr>
      <w:numPr>
        <w:ilvl w:val="0"/>
        <w:numId w:val="0"/>
      </w:numPr>
      <w:spacing w:beforeLines="50" w:afterLines="50" w:line="360" w:lineRule="auto"/>
    </w:pPr>
    <w:rPr>
      <w:rFonts w:ascii="仿宋_GB2312" w:hAnsi="Calibri" w:cs="Times New Roman"/>
      <w:kern w:val="0"/>
      <w:sz w:val="30"/>
      <w:szCs w:val="24"/>
      <w:lang w:eastAsia="en-US" w:bidi="en-US"/>
    </w:rPr>
  </w:style>
  <w:style w:type="character" w:customStyle="1" w:styleId="86">
    <w:name w:val="GW-标题3 Char"/>
    <w:link w:val="85"/>
    <w:qFormat/>
    <w:uiPriority w:val="0"/>
    <w:rPr>
      <w:rFonts w:ascii="仿宋_GB2312" w:hAnsi="Calibri" w:eastAsia="宋体" w:cs="Times New Roman"/>
      <w:b/>
      <w:bCs/>
      <w:kern w:val="0"/>
      <w:sz w:val="30"/>
      <w:szCs w:val="24"/>
      <w:lang w:eastAsia="en-US" w:bidi="en-US"/>
    </w:rPr>
  </w:style>
  <w:style w:type="paragraph" w:customStyle="1" w:styleId="87">
    <w:name w:val="GW-标题4"/>
    <w:basedOn w:val="85"/>
    <w:next w:val="79"/>
    <w:link w:val="88"/>
    <w:qFormat/>
    <w:uiPriority w:val="0"/>
    <w:pPr>
      <w:widowControl/>
      <w:spacing w:beforeLines="0" w:line="259" w:lineRule="auto"/>
      <w:jc w:val="left"/>
      <w:outlineLvl w:val="3"/>
    </w:pPr>
    <w:rPr>
      <w:rFonts w:ascii="微软雅黑" w:hAnsi="微软雅黑" w:eastAsia="微软雅黑"/>
      <w:b w:val="0"/>
      <w:bCs w:val="0"/>
      <w:sz w:val="28"/>
      <w:szCs w:val="21"/>
      <w:lang w:eastAsia="zh-CN"/>
    </w:rPr>
  </w:style>
  <w:style w:type="character" w:customStyle="1" w:styleId="88">
    <w:name w:val="GW-标题4 Char"/>
    <w:link w:val="87"/>
    <w:qFormat/>
    <w:uiPriority w:val="0"/>
    <w:rPr>
      <w:rFonts w:ascii="微软雅黑" w:hAnsi="微软雅黑" w:eastAsia="微软雅黑" w:cs="Times New Roman"/>
      <w:kern w:val="0"/>
      <w:sz w:val="28"/>
      <w:szCs w:val="21"/>
      <w:lang w:bidi="en-US"/>
    </w:rPr>
  </w:style>
  <w:style w:type="paragraph" w:customStyle="1" w:styleId="89">
    <w:name w:val="GW-标题5"/>
    <w:basedOn w:val="87"/>
    <w:next w:val="79"/>
    <w:qFormat/>
    <w:uiPriority w:val="0"/>
    <w:pPr>
      <w:outlineLvl w:val="4"/>
    </w:pPr>
    <w:rPr>
      <w:bCs/>
    </w:rPr>
  </w:style>
  <w:style w:type="paragraph" w:customStyle="1" w:styleId="90">
    <w:name w:val="GW-标题6"/>
    <w:basedOn w:val="89"/>
    <w:next w:val="79"/>
    <w:qFormat/>
    <w:uiPriority w:val="0"/>
    <w:pPr>
      <w:snapToGrid w:val="0"/>
      <w:outlineLvl w:val="5"/>
    </w:pPr>
    <w:rPr>
      <w:bCs w:val="0"/>
      <w:sz w:val="24"/>
    </w:rPr>
  </w:style>
  <w:style w:type="paragraph" w:customStyle="1" w:styleId="91">
    <w:name w:val="GW-标题7"/>
    <w:basedOn w:val="90"/>
    <w:next w:val="79"/>
    <w:qFormat/>
    <w:uiPriority w:val="0"/>
    <w:pPr>
      <w:outlineLvl w:val="6"/>
    </w:pPr>
    <w:rPr>
      <w:i/>
    </w:rPr>
  </w:style>
  <w:style w:type="paragraph" w:customStyle="1" w:styleId="92">
    <w:name w:val="段落文字"/>
    <w:basedOn w:val="1"/>
    <w:link w:val="93"/>
    <w:qFormat/>
    <w:uiPriority w:val="0"/>
    <w:pPr>
      <w:spacing w:line="360" w:lineRule="auto"/>
      <w:ind w:firstLine="420" w:firstLineChars="200"/>
    </w:pPr>
    <w:rPr>
      <w:rFonts w:ascii="Times New Roman" w:hAnsi="Times New Roman" w:cs="宋体"/>
      <w:szCs w:val="20"/>
    </w:rPr>
  </w:style>
  <w:style w:type="character" w:customStyle="1" w:styleId="93">
    <w:name w:val="段落文字 Char1"/>
    <w:basedOn w:val="44"/>
    <w:link w:val="92"/>
    <w:qFormat/>
    <w:uiPriority w:val="0"/>
    <w:rPr>
      <w:rFonts w:ascii="Times New Roman" w:hAnsi="Times New Roman" w:eastAsia="宋体" w:cs="宋体"/>
      <w:szCs w:val="20"/>
    </w:rPr>
  </w:style>
  <w:style w:type="paragraph" w:customStyle="1" w:styleId="94">
    <w:name w:val="表格文字"/>
    <w:basedOn w:val="1"/>
    <w:link w:val="95"/>
    <w:qFormat/>
    <w:uiPriority w:val="0"/>
    <w:rPr>
      <w:rFonts w:ascii="Times New Roman" w:hAnsi="Times New Roman" w:cs="宋体"/>
      <w:szCs w:val="20"/>
    </w:rPr>
  </w:style>
  <w:style w:type="character" w:customStyle="1" w:styleId="95">
    <w:name w:val="表格文字 Char"/>
    <w:basedOn w:val="44"/>
    <w:link w:val="94"/>
    <w:qFormat/>
    <w:uiPriority w:val="0"/>
    <w:rPr>
      <w:rFonts w:ascii="Times New Roman" w:hAnsi="Times New Roman" w:eastAsia="宋体" w:cs="宋体"/>
      <w:szCs w:val="20"/>
    </w:rPr>
  </w:style>
  <w:style w:type="character" w:customStyle="1" w:styleId="96">
    <w:name w:val="纯文本 Char1"/>
    <w:basedOn w:val="44"/>
    <w:qFormat/>
    <w:uiPriority w:val="0"/>
    <w:rPr>
      <w:rFonts w:ascii="宋体" w:hAnsi="Courier New" w:eastAsia="宋体" w:cs="Courier New"/>
      <w:szCs w:val="21"/>
    </w:rPr>
  </w:style>
  <w:style w:type="paragraph" w:customStyle="1" w:styleId="97">
    <w:name w:val="p0"/>
    <w:basedOn w:val="1"/>
    <w:qFormat/>
    <w:uiPriority w:val="0"/>
    <w:pPr>
      <w:widowControl/>
    </w:pPr>
    <w:rPr>
      <w:rFonts w:ascii="Times New Roman" w:hAnsi="Times New Roman" w:cs="Times New Roman"/>
      <w:kern w:val="0"/>
      <w:szCs w:val="21"/>
    </w:rPr>
  </w:style>
  <w:style w:type="paragraph" w:customStyle="1" w:styleId="98">
    <w:name w:val="文章正文"/>
    <w:basedOn w:val="1"/>
    <w:link w:val="99"/>
    <w:qFormat/>
    <w:uiPriority w:val="0"/>
    <w:pPr>
      <w:spacing w:line="360" w:lineRule="auto"/>
      <w:ind w:firstLine="200" w:firstLineChars="200"/>
    </w:pPr>
    <w:rPr>
      <w:rFonts w:ascii="Times New Roman" w:hAnsi="Times New Roman" w:cs="Times New Roman"/>
      <w:kern w:val="0"/>
      <w:szCs w:val="24"/>
    </w:rPr>
  </w:style>
  <w:style w:type="character" w:customStyle="1" w:styleId="99">
    <w:name w:val="文章正文 Char"/>
    <w:link w:val="98"/>
    <w:qFormat/>
    <w:uiPriority w:val="0"/>
    <w:rPr>
      <w:rFonts w:ascii="Times New Roman" w:hAnsi="Times New Roman" w:eastAsia="宋体" w:cs="Times New Roman"/>
      <w:kern w:val="0"/>
      <w:sz w:val="24"/>
      <w:szCs w:val="24"/>
    </w:rPr>
  </w:style>
  <w:style w:type="paragraph" w:customStyle="1" w:styleId="100">
    <w:name w:val="列表123"/>
    <w:basedOn w:val="1"/>
    <w:link w:val="101"/>
    <w:qFormat/>
    <w:uiPriority w:val="0"/>
    <w:pPr>
      <w:spacing w:beforeLines="30" w:afterLines="30" w:line="360" w:lineRule="auto"/>
      <w:jc w:val="left"/>
    </w:pPr>
    <w:rPr>
      <w:rFonts w:ascii="Times New Roman" w:hAnsi="Times New Roman" w:cs="Times New Roman"/>
      <w:szCs w:val="24"/>
    </w:rPr>
  </w:style>
  <w:style w:type="character" w:customStyle="1" w:styleId="101">
    <w:name w:val="列表123 Char"/>
    <w:link w:val="100"/>
    <w:qFormat/>
    <w:uiPriority w:val="0"/>
    <w:rPr>
      <w:rFonts w:ascii="Times New Roman" w:hAnsi="Times New Roman" w:eastAsia="宋体" w:cs="Times New Roman"/>
      <w:sz w:val="24"/>
      <w:szCs w:val="24"/>
    </w:rPr>
  </w:style>
  <w:style w:type="character" w:customStyle="1" w:styleId="102">
    <w:name w:val="GW-正文 Char Char"/>
    <w:qFormat/>
    <w:uiPriority w:val="0"/>
    <w:rPr>
      <w:rFonts w:ascii="宋体" w:hAnsi="宋体"/>
      <w:sz w:val="24"/>
    </w:rPr>
  </w:style>
  <w:style w:type="paragraph" w:customStyle="1" w:styleId="103">
    <w:name w:val="自定义正文"/>
    <w:basedOn w:val="1"/>
    <w:link w:val="104"/>
    <w:qFormat/>
    <w:uiPriority w:val="0"/>
    <w:pPr>
      <w:spacing w:afterLines="50" w:line="360" w:lineRule="auto"/>
      <w:ind w:firstLine="200" w:firstLineChars="200"/>
      <w:jc w:val="left"/>
    </w:pPr>
    <w:rPr>
      <w:rFonts w:ascii="Times New Roman" w:hAnsi="Times New Roman" w:eastAsia="方正细黑一简体" w:cs="Times New Roman"/>
      <w:szCs w:val="24"/>
      <w:lang w:val="zh-CN"/>
    </w:rPr>
  </w:style>
  <w:style w:type="character" w:customStyle="1" w:styleId="104">
    <w:name w:val="自定义正文 Char Char"/>
    <w:link w:val="103"/>
    <w:qFormat/>
    <w:uiPriority w:val="0"/>
    <w:rPr>
      <w:rFonts w:ascii="Times New Roman" w:hAnsi="Times New Roman" w:eastAsia="方正细黑一简体" w:cs="Times New Roman"/>
      <w:sz w:val="24"/>
      <w:szCs w:val="24"/>
      <w:lang w:val="zh-CN" w:eastAsia="zh-CN"/>
    </w:rPr>
  </w:style>
  <w:style w:type="paragraph" w:customStyle="1" w:styleId="105">
    <w:name w:val="自定义表格文字"/>
    <w:basedOn w:val="103"/>
    <w:qFormat/>
    <w:uiPriority w:val="0"/>
    <w:pPr>
      <w:spacing w:before="60" w:afterLines="0" w:line="320" w:lineRule="exact"/>
      <w:ind w:firstLine="0" w:firstLineChars="0"/>
    </w:pPr>
    <w:rPr>
      <w:rFonts w:ascii="宋体" w:eastAsia="楷体_GB2312"/>
      <w:sz w:val="21"/>
    </w:rPr>
  </w:style>
  <w:style w:type="paragraph" w:customStyle="1" w:styleId="106">
    <w:name w:val="投标中宋"/>
    <w:basedOn w:val="1"/>
    <w:qFormat/>
    <w:uiPriority w:val="0"/>
    <w:pPr>
      <w:widowControl/>
      <w:snapToGrid w:val="0"/>
      <w:spacing w:line="259" w:lineRule="auto"/>
      <w:jc w:val="left"/>
    </w:pPr>
    <w:rPr>
      <w:rFonts w:ascii="华文中宋" w:hAnsi="华文中宋" w:eastAsia="华文中宋" w:cs="Times New Roman"/>
      <w:kern w:val="0"/>
      <w:sz w:val="22"/>
      <w:szCs w:val="24"/>
    </w:rPr>
  </w:style>
  <w:style w:type="paragraph" w:customStyle="1" w:styleId="107">
    <w:name w:val="z-正文"/>
    <w:basedOn w:val="1"/>
    <w:link w:val="108"/>
    <w:qFormat/>
    <w:uiPriority w:val="0"/>
    <w:pPr>
      <w:widowControl/>
      <w:spacing w:before="120" w:after="120" w:line="360" w:lineRule="auto"/>
      <w:ind w:firstLine="200" w:firstLineChars="200"/>
      <w:jc w:val="left"/>
    </w:pPr>
    <w:rPr>
      <w:rFonts w:ascii="Calibri" w:hAnsi="Calibri" w:cs="Times New Roman"/>
      <w:kern w:val="0"/>
      <w:sz w:val="22"/>
      <w:szCs w:val="20"/>
    </w:rPr>
  </w:style>
  <w:style w:type="character" w:customStyle="1" w:styleId="108">
    <w:name w:val="z-正文 Char"/>
    <w:link w:val="107"/>
    <w:qFormat/>
    <w:locked/>
    <w:uiPriority w:val="0"/>
    <w:rPr>
      <w:rFonts w:ascii="Calibri" w:hAnsi="Calibri" w:eastAsia="宋体" w:cs="Times New Roman"/>
      <w:kern w:val="0"/>
      <w:sz w:val="22"/>
      <w:szCs w:val="20"/>
    </w:rPr>
  </w:style>
  <w:style w:type="paragraph" w:customStyle="1" w:styleId="109">
    <w:name w:val="GW-标题8"/>
    <w:basedOn w:val="91"/>
    <w:next w:val="79"/>
    <w:unhideWhenUsed/>
    <w:qFormat/>
    <w:uiPriority w:val="0"/>
    <w:pPr>
      <w:snapToGrid/>
      <w:spacing w:before="40" w:afterLines="0"/>
      <w:ind w:left="1986" w:hanging="1418"/>
      <w:outlineLvl w:val="7"/>
    </w:pPr>
    <w:rPr>
      <w:rFonts w:ascii="Cambria" w:hAnsi="Cambria" w:eastAsia="宋体"/>
      <w:b/>
      <w:i w:val="0"/>
      <w:kern w:val="2"/>
      <w:sz w:val="21"/>
      <w:szCs w:val="20"/>
      <w:lang w:val="zh-CN" w:bidi="ar-SA"/>
    </w:rPr>
  </w:style>
  <w:style w:type="paragraph" w:customStyle="1" w:styleId="110">
    <w:name w:val="标准文本"/>
    <w:basedOn w:val="1"/>
    <w:link w:val="111"/>
    <w:qFormat/>
    <w:uiPriority w:val="0"/>
    <w:rPr>
      <w:rFonts w:ascii="Times New Roman" w:hAnsi="Times New Roman" w:cs="Times New Roman"/>
      <w:szCs w:val="20"/>
    </w:rPr>
  </w:style>
  <w:style w:type="character" w:customStyle="1" w:styleId="111">
    <w:name w:val="标准文本 Char Char"/>
    <w:link w:val="110"/>
    <w:unhideWhenUsed/>
    <w:qFormat/>
    <w:uiPriority w:val="0"/>
    <w:rPr>
      <w:rFonts w:ascii="Times New Roman" w:hAnsi="Times New Roman" w:eastAsia="宋体" w:cs="Times New Roman"/>
      <w:szCs w:val="20"/>
    </w:rPr>
  </w:style>
  <w:style w:type="paragraph" w:customStyle="1" w:styleId="112">
    <w:name w:val="123123123"/>
    <w:basedOn w:val="1"/>
    <w:link w:val="113"/>
    <w:qFormat/>
    <w:uiPriority w:val="0"/>
    <w:pPr>
      <w:widowControl/>
      <w:spacing w:after="160" w:line="360" w:lineRule="auto"/>
      <w:ind w:firstLine="420"/>
      <w:jc w:val="left"/>
    </w:pPr>
    <w:rPr>
      <w:rFonts w:ascii="宋体" w:hAnsi="宋体" w:eastAsia="方正细黑一简体" w:cs="Times New Roman"/>
      <w:szCs w:val="24"/>
    </w:rPr>
  </w:style>
  <w:style w:type="character" w:customStyle="1" w:styleId="113">
    <w:name w:val="123123123 Char"/>
    <w:link w:val="112"/>
    <w:qFormat/>
    <w:uiPriority w:val="0"/>
    <w:rPr>
      <w:rFonts w:ascii="宋体" w:hAnsi="宋体" w:eastAsia="方正细黑一简体" w:cs="Times New Roman"/>
      <w:sz w:val="24"/>
      <w:szCs w:val="24"/>
    </w:rPr>
  </w:style>
  <w:style w:type="character" w:customStyle="1" w:styleId="114">
    <w:name w:val="图名 Char Char"/>
    <w:link w:val="115"/>
    <w:qFormat/>
    <w:uiPriority w:val="0"/>
    <w:rPr>
      <w:rFonts w:ascii="Times New Roman" w:hAnsi="Times New Roman" w:cs="宋体"/>
      <w:b/>
      <w:sz w:val="24"/>
      <w:szCs w:val="24"/>
    </w:rPr>
  </w:style>
  <w:style w:type="paragraph" w:customStyle="1" w:styleId="115">
    <w:name w:val="图名"/>
    <w:basedOn w:val="1"/>
    <w:link w:val="114"/>
    <w:qFormat/>
    <w:uiPriority w:val="0"/>
    <w:pPr>
      <w:spacing w:beforeLines="100" w:line="360" w:lineRule="auto"/>
      <w:jc w:val="center"/>
    </w:pPr>
    <w:rPr>
      <w:rFonts w:ascii="Times New Roman" w:hAnsi="Times New Roman" w:cs="宋体"/>
      <w:b/>
      <w:szCs w:val="24"/>
    </w:rPr>
  </w:style>
  <w:style w:type="paragraph" w:customStyle="1" w:styleId="116">
    <w:name w:val="p15"/>
    <w:basedOn w:val="1"/>
    <w:qFormat/>
    <w:uiPriority w:val="0"/>
    <w:pPr>
      <w:widowControl/>
      <w:spacing w:line="360" w:lineRule="auto"/>
      <w:ind w:firstLine="420"/>
    </w:pPr>
    <w:rPr>
      <w:rFonts w:ascii="Times New Roman" w:hAnsi="Times New Roman" w:cs="Times New Roman"/>
      <w:kern w:val="0"/>
      <w:szCs w:val="24"/>
    </w:rPr>
  </w:style>
  <w:style w:type="paragraph" w:customStyle="1" w:styleId="117">
    <w:name w:val="列出段落11"/>
    <w:basedOn w:val="1"/>
    <w:qFormat/>
    <w:uiPriority w:val="0"/>
    <w:pPr>
      <w:spacing w:line="360" w:lineRule="auto"/>
      <w:ind w:firstLine="420"/>
    </w:pPr>
    <w:rPr>
      <w:rFonts w:ascii="Calibri" w:hAnsi="Calibri" w:cs="黑体"/>
    </w:rPr>
  </w:style>
  <w:style w:type="paragraph" w:customStyle="1" w:styleId="118">
    <w:name w:val="正文o"/>
    <w:basedOn w:val="107"/>
    <w:link w:val="119"/>
    <w:qFormat/>
    <w:uiPriority w:val="0"/>
    <w:pPr>
      <w:spacing w:line="240" w:lineRule="atLeast"/>
      <w:ind w:firstLine="0" w:firstLineChars="0"/>
    </w:pPr>
    <w:rPr>
      <w:rFonts w:ascii="微软雅黑" w:hAnsi="微软雅黑" w:eastAsia="微软雅黑"/>
      <w:sz w:val="21"/>
      <w:szCs w:val="21"/>
    </w:rPr>
  </w:style>
  <w:style w:type="character" w:customStyle="1" w:styleId="119">
    <w:name w:val="正文o Char"/>
    <w:link w:val="118"/>
    <w:qFormat/>
    <w:uiPriority w:val="0"/>
    <w:rPr>
      <w:rFonts w:ascii="微软雅黑" w:hAnsi="微软雅黑" w:eastAsia="微软雅黑" w:cs="Times New Roman"/>
      <w:kern w:val="0"/>
      <w:szCs w:val="21"/>
    </w:rPr>
  </w:style>
  <w:style w:type="paragraph" w:customStyle="1" w:styleId="120">
    <w:name w:val="p18"/>
    <w:basedOn w:val="1"/>
    <w:qFormat/>
    <w:uiPriority w:val="0"/>
    <w:pPr>
      <w:widowControl/>
      <w:spacing w:after="156" w:line="360" w:lineRule="auto"/>
      <w:ind w:firstLine="420"/>
    </w:pPr>
    <w:rPr>
      <w:rFonts w:ascii="Times New Roman" w:hAnsi="Times New Roman" w:cs="Times New Roman"/>
      <w:kern w:val="0"/>
      <w:szCs w:val="21"/>
    </w:rPr>
  </w:style>
  <w:style w:type="character" w:customStyle="1" w:styleId="121">
    <w:name w:val="标准文本 Char"/>
    <w:qFormat/>
    <w:uiPriority w:val="0"/>
    <w:rPr>
      <w:kern w:val="2"/>
      <w:sz w:val="24"/>
    </w:rPr>
  </w:style>
  <w:style w:type="paragraph" w:customStyle="1" w:styleId="122">
    <w:name w:val="列出段落2"/>
    <w:basedOn w:val="1"/>
    <w:qFormat/>
    <w:uiPriority w:val="0"/>
    <w:pPr>
      <w:ind w:firstLine="420" w:firstLineChars="200"/>
    </w:pPr>
    <w:rPr>
      <w:rFonts w:ascii="Calibri" w:hAnsi="Calibri" w:cs="Times New Roman"/>
    </w:rPr>
  </w:style>
  <w:style w:type="paragraph" w:customStyle="1" w:styleId="123">
    <w:name w:val="Char11"/>
    <w:basedOn w:val="1"/>
    <w:qFormat/>
    <w:uiPriority w:val="0"/>
    <w:pPr>
      <w:tabs>
        <w:tab w:val="left" w:pos="360"/>
      </w:tabs>
    </w:pPr>
    <w:rPr>
      <w:rFonts w:ascii="Times New Roman" w:hAnsi="Times New Roman" w:cs="Times New Roman"/>
      <w:szCs w:val="24"/>
    </w:rPr>
  </w:style>
  <w:style w:type="paragraph" w:customStyle="1" w:styleId="124">
    <w:name w:val="样式 标题 3 + 首行缩进:  0.5 字符"/>
    <w:basedOn w:val="4"/>
    <w:qFormat/>
    <w:uiPriority w:val="0"/>
    <w:pPr>
      <w:spacing w:line="360" w:lineRule="auto"/>
    </w:pPr>
    <w:rPr>
      <w:rFonts w:ascii="Times New Roman" w:hAnsi="Times New Roman" w:cs="宋体"/>
      <w:sz w:val="28"/>
      <w:szCs w:val="20"/>
    </w:rPr>
  </w:style>
  <w:style w:type="paragraph" w:customStyle="1" w:styleId="125">
    <w:name w:val="样式 标题 4 + 左侧:  1.5 字符 悬挂缩进: 1.5 字符"/>
    <w:basedOn w:val="5"/>
    <w:qFormat/>
    <w:uiPriority w:val="0"/>
    <w:pPr>
      <w:spacing w:line="360" w:lineRule="auto"/>
    </w:pPr>
    <w:rPr>
      <w:rFonts w:ascii="Times New Roman" w:hAnsi="Times New Roman" w:eastAsia="宋体" w:cs="宋体"/>
      <w:sz w:val="24"/>
      <w:szCs w:val="20"/>
    </w:rPr>
  </w:style>
  <w:style w:type="character" w:customStyle="1" w:styleId="126">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paragraph" w:customStyle="1" w:styleId="127">
    <w:name w:val="注释级别 21"/>
    <w:basedOn w:val="1"/>
    <w:link w:val="128"/>
    <w:unhideWhenUsed/>
    <w:qFormat/>
    <w:uiPriority w:val="99"/>
    <w:pPr>
      <w:keepNext/>
      <w:numPr>
        <w:ilvl w:val="1"/>
        <w:numId w:val="3"/>
      </w:numPr>
      <w:contextualSpacing/>
      <w:outlineLvl w:val="1"/>
    </w:pPr>
    <w:rPr>
      <w:rFonts w:ascii="宋体"/>
    </w:rPr>
  </w:style>
  <w:style w:type="character" w:customStyle="1" w:styleId="128">
    <w:name w:val="注释级别 2字符"/>
    <w:link w:val="127"/>
    <w:qFormat/>
    <w:uiPriority w:val="99"/>
    <w:rPr>
      <w:rFonts w:ascii="宋体" w:eastAsia="宋体"/>
      <w:kern w:val="2"/>
      <w:sz w:val="24"/>
      <w:szCs w:val="22"/>
    </w:rPr>
  </w:style>
  <w:style w:type="paragraph" w:customStyle="1" w:styleId="129">
    <w:name w:val="普通正文"/>
    <w:basedOn w:val="1"/>
    <w:link w:val="130"/>
    <w:qFormat/>
    <w:uiPriority w:val="0"/>
    <w:pPr>
      <w:spacing w:line="440" w:lineRule="exact"/>
      <w:ind w:firstLine="200" w:firstLineChars="200"/>
    </w:pPr>
    <w:rPr>
      <w:rFonts w:ascii="仿宋_GB2312" w:hAnsi="Times New Roman" w:eastAsia="仿宋_GB2312" w:cs="宋体"/>
      <w:szCs w:val="20"/>
    </w:rPr>
  </w:style>
  <w:style w:type="character" w:customStyle="1" w:styleId="130">
    <w:name w:val="普通正文 Char"/>
    <w:link w:val="129"/>
    <w:qFormat/>
    <w:uiPriority w:val="0"/>
    <w:rPr>
      <w:rFonts w:ascii="仿宋_GB2312" w:hAnsi="Times New Roman" w:eastAsia="仿宋_GB2312" w:cs="宋体"/>
      <w:sz w:val="24"/>
      <w:szCs w:val="20"/>
    </w:rPr>
  </w:style>
  <w:style w:type="paragraph" w:customStyle="1" w:styleId="131">
    <w:name w:val="正文 A"/>
    <w:qFormat/>
    <w:uiPriority w:val="0"/>
    <w:pPr>
      <w:widowControl w:val="0"/>
      <w:jc w:val="both"/>
    </w:pPr>
    <w:rPr>
      <w:rFonts w:ascii="Times New Roman" w:hAnsi="Times New Roman" w:eastAsia="ヒラギノ角ゴ Pro W3" w:cs="Times New Roman"/>
      <w:color w:val="000000"/>
      <w:kern w:val="2"/>
      <w:sz w:val="32"/>
      <w:lang w:val="en-US" w:eastAsia="zh-CN" w:bidi="ar-SA"/>
    </w:rPr>
  </w:style>
  <w:style w:type="paragraph" w:customStyle="1" w:styleId="132">
    <w:name w:val="文档正文 Char Char Char Char Char"/>
    <w:qFormat/>
    <w:uiPriority w:val="0"/>
    <w:pPr>
      <w:widowControl w:val="0"/>
      <w:spacing w:line="480" w:lineRule="exact"/>
      <w:ind w:firstLine="567"/>
      <w:jc w:val="both"/>
    </w:pPr>
    <w:rPr>
      <w:rFonts w:ascii="仿宋" w:hAnsi="仿宋" w:eastAsia="ヒラギノ角ゴ Pro W3" w:cs="Times New Roman"/>
      <w:color w:val="000000"/>
      <w:sz w:val="24"/>
      <w:lang w:val="en-US" w:eastAsia="zh-CN" w:bidi="ar-SA"/>
    </w:rPr>
  </w:style>
  <w:style w:type="paragraph" w:customStyle="1" w:styleId="133">
    <w:name w:val="标题 1 + 行距: 1.5 倍行距"/>
    <w:basedOn w:val="1"/>
    <w:qFormat/>
    <w:uiPriority w:val="0"/>
    <w:pPr>
      <w:keepNext/>
      <w:keepLines/>
      <w:numPr>
        <w:ilvl w:val="0"/>
        <w:numId w:val="4"/>
      </w:numPr>
      <w:spacing w:before="340" w:after="330" w:line="360" w:lineRule="auto"/>
      <w:outlineLvl w:val="0"/>
    </w:pPr>
    <w:rPr>
      <w:rFonts w:ascii="Times New Roman" w:hAnsi="Times New Roman" w:cs="Times New Roman"/>
      <w:b/>
      <w:bCs/>
      <w:kern w:val="44"/>
      <w:sz w:val="32"/>
      <w:szCs w:val="44"/>
    </w:rPr>
  </w:style>
  <w:style w:type="paragraph" w:customStyle="1" w:styleId="134">
    <w:name w:val="sun-正文-黑圆点"/>
    <w:basedOn w:val="13"/>
    <w:qFormat/>
    <w:uiPriority w:val="0"/>
    <w:pPr>
      <w:widowControl w:val="0"/>
      <w:numPr>
        <w:ilvl w:val="0"/>
        <w:numId w:val="5"/>
      </w:numPr>
      <w:spacing w:before="120" w:afterLines="0"/>
      <w:ind w:firstLine="0" w:firstLineChars="0"/>
      <w:jc w:val="both"/>
    </w:pPr>
    <w:rPr>
      <w:rFonts w:eastAsia="宋体"/>
      <w:szCs w:val="20"/>
      <w:lang w:val="en-US"/>
    </w:rPr>
  </w:style>
  <w:style w:type="paragraph" w:customStyle="1" w:styleId="135">
    <w:name w:val="居中-图片"/>
    <w:basedOn w:val="1"/>
    <w:qFormat/>
    <w:uiPriority w:val="0"/>
    <w:pPr>
      <w:spacing w:before="260" w:after="260" w:line="413" w:lineRule="auto"/>
      <w:jc w:val="center"/>
    </w:pPr>
    <w:rPr>
      <w:rFonts w:ascii="Times New Roman" w:hAnsi="Times New Roman" w:cs="宋体"/>
      <w:szCs w:val="20"/>
    </w:rPr>
  </w:style>
  <w:style w:type="paragraph" w:customStyle="1" w:styleId="136">
    <w:name w:val="标题 41"/>
    <w:next w:val="131"/>
    <w:qFormat/>
    <w:uiPriority w:val="0"/>
    <w:pPr>
      <w:widowControl w:val="0"/>
      <w:spacing w:after="156" w:line="360" w:lineRule="auto"/>
      <w:outlineLvl w:val="3"/>
    </w:pPr>
    <w:rPr>
      <w:rFonts w:ascii="宋体" w:hAnsi="宋体" w:eastAsia="ヒラギノ角ゴ Pro W3" w:cs="Times New Roman"/>
      <w:color w:val="000000"/>
      <w:kern w:val="44"/>
      <w:sz w:val="28"/>
      <w:lang w:val="en-US" w:eastAsia="zh-CN" w:bidi="ar-SA"/>
    </w:rPr>
  </w:style>
  <w:style w:type="paragraph" w:customStyle="1" w:styleId="137">
    <w:name w:val="列出项目"/>
    <w:basedOn w:val="1"/>
    <w:qFormat/>
    <w:uiPriority w:val="0"/>
    <w:pPr>
      <w:numPr>
        <w:ilvl w:val="0"/>
        <w:numId w:val="6"/>
      </w:numPr>
      <w:spacing w:line="360" w:lineRule="auto"/>
    </w:pPr>
    <w:rPr>
      <w:rFonts w:ascii="宋体" w:hAnsi="宋体" w:cs="Times New Roman"/>
      <w:b/>
    </w:rPr>
  </w:style>
  <w:style w:type="character" w:customStyle="1" w:styleId="138">
    <w:name w:val="dash6b63_6587__char1"/>
    <w:qFormat/>
    <w:uiPriority w:val="0"/>
    <w:rPr>
      <w:rFonts w:ascii="Times New Roman" w:hAnsi="Times New Roman" w:eastAsia="仿宋_GB2312"/>
      <w:sz w:val="20"/>
      <w:u w:val="none"/>
      <w:lang w:val="en-US" w:eastAsia="zh-CN"/>
    </w:rPr>
  </w:style>
  <w:style w:type="character" w:customStyle="1" w:styleId="139">
    <w:name w:val="段正文 Char2"/>
    <w:link w:val="140"/>
    <w:qFormat/>
    <w:uiPriority w:val="0"/>
    <w:rPr>
      <w:rFonts w:ascii="Arial" w:hAnsi="Arial"/>
      <w:color w:val="000000"/>
    </w:rPr>
  </w:style>
  <w:style w:type="paragraph" w:customStyle="1" w:styleId="140">
    <w:name w:val="段正文"/>
    <w:basedOn w:val="1"/>
    <w:link w:val="139"/>
    <w:qFormat/>
    <w:uiPriority w:val="0"/>
    <w:pPr>
      <w:adjustRightInd w:val="0"/>
      <w:spacing w:line="360" w:lineRule="auto"/>
      <w:ind w:firstLine="538" w:firstLineChars="224"/>
    </w:pPr>
    <w:rPr>
      <w:rFonts w:ascii="Arial" w:hAnsi="Arial"/>
      <w:color w:val="000000"/>
    </w:rPr>
  </w:style>
  <w:style w:type="character" w:customStyle="1" w:styleId="141">
    <w:name w:val="正文（首行缩进两字）"/>
    <w:qFormat/>
    <w:uiPriority w:val="0"/>
    <w:rPr>
      <w:rFonts w:eastAsia="宋体"/>
      <w:kern w:val="2"/>
      <w:sz w:val="21"/>
      <w:szCs w:val="24"/>
      <w:lang w:val="en-US" w:eastAsia="zh-CN" w:bidi="ar-SA"/>
    </w:rPr>
  </w:style>
  <w:style w:type="character" w:customStyle="1" w:styleId="142">
    <w:name w:val="标题 2 Char1"/>
    <w:qFormat/>
    <w:uiPriority w:val="0"/>
    <w:rPr>
      <w:rFonts w:ascii="Arial" w:hAnsi="Arial" w:eastAsia="黑体" w:cs="Times New Roman"/>
      <w:b/>
      <w:bCs/>
      <w:sz w:val="32"/>
      <w:szCs w:val="32"/>
    </w:rPr>
  </w:style>
  <w:style w:type="character" w:customStyle="1" w:styleId="143">
    <w:name w:val="批注文字 Char1"/>
    <w:semiHidden/>
    <w:qFormat/>
    <w:uiPriority w:val="99"/>
    <w:rPr>
      <w:rFonts w:ascii="Times New Roman" w:hAnsi="Times New Roman" w:eastAsia="宋体" w:cs="Times New Roman"/>
      <w:szCs w:val="20"/>
    </w:rPr>
  </w:style>
  <w:style w:type="character" w:customStyle="1" w:styleId="144">
    <w:name w:val="列举 Char"/>
    <w:link w:val="145"/>
    <w:qFormat/>
    <w:uiPriority w:val="0"/>
    <w:rPr>
      <w:rFonts w:ascii="宋体" w:hAnsi="宋体"/>
      <w:sz w:val="24"/>
    </w:rPr>
  </w:style>
  <w:style w:type="paragraph" w:customStyle="1" w:styleId="145">
    <w:name w:val="列举"/>
    <w:basedOn w:val="1"/>
    <w:link w:val="144"/>
    <w:qFormat/>
    <w:uiPriority w:val="0"/>
    <w:pPr>
      <w:widowControl/>
      <w:spacing w:beforeLines="50" w:afterLines="50" w:line="360" w:lineRule="auto"/>
      <w:ind w:left="960" w:hanging="480"/>
      <w:jc w:val="left"/>
    </w:pPr>
    <w:rPr>
      <w:rFonts w:ascii="宋体" w:hAnsi="宋体"/>
    </w:rPr>
  </w:style>
  <w:style w:type="character" w:customStyle="1" w:styleId="146">
    <w:name w:val="正文文本缩进 Char1"/>
    <w:qFormat/>
    <w:locked/>
    <w:uiPriority w:val="0"/>
    <w:rPr>
      <w:kern w:val="2"/>
      <w:sz w:val="32"/>
    </w:rPr>
  </w:style>
  <w:style w:type="character" w:customStyle="1" w:styleId="147">
    <w:name w:val="无间距字符"/>
    <w:link w:val="148"/>
    <w:qFormat/>
    <w:uiPriority w:val="1"/>
  </w:style>
  <w:style w:type="paragraph" w:customStyle="1" w:styleId="148">
    <w:name w:val="无间距1"/>
    <w:link w:val="147"/>
    <w:qFormat/>
    <w:uiPriority w:val="1"/>
    <w:pPr>
      <w:spacing w:before="100"/>
    </w:pPr>
    <w:rPr>
      <w:rFonts w:asciiTheme="minorHAnsi" w:hAnsiTheme="minorHAnsi" w:eastAsiaTheme="minorEastAsia" w:cstheme="minorBidi"/>
      <w:kern w:val="2"/>
      <w:sz w:val="21"/>
      <w:szCs w:val="22"/>
      <w:lang w:val="en-US" w:eastAsia="zh-CN" w:bidi="ar-SA"/>
    </w:rPr>
  </w:style>
  <w:style w:type="character" w:customStyle="1" w:styleId="149">
    <w:name w:val="正文oo Char"/>
    <w:link w:val="150"/>
    <w:qFormat/>
    <w:uiPriority w:val="0"/>
    <w:rPr>
      <w:rFonts w:ascii="宋体" w:hAnsi="宋体" w:cs="宋体"/>
      <w:sz w:val="24"/>
      <w:szCs w:val="24"/>
    </w:rPr>
  </w:style>
  <w:style w:type="paragraph" w:customStyle="1" w:styleId="150">
    <w:name w:val="正文oo"/>
    <w:basedOn w:val="1"/>
    <w:link w:val="149"/>
    <w:qFormat/>
    <w:uiPriority w:val="0"/>
    <w:pPr>
      <w:widowControl/>
      <w:spacing w:before="100" w:beforeAutospacing="1" w:after="100" w:afterAutospacing="1" w:line="360" w:lineRule="auto"/>
      <w:ind w:firstLine="200" w:firstLineChars="200"/>
      <w:jc w:val="left"/>
    </w:pPr>
    <w:rPr>
      <w:rFonts w:ascii="宋体" w:hAnsi="宋体" w:cs="宋体"/>
      <w:szCs w:val="24"/>
    </w:rPr>
  </w:style>
  <w:style w:type="character" w:customStyle="1" w:styleId="151">
    <w:name w:val="GW-标题3 Char Char"/>
    <w:qFormat/>
    <w:uiPriority w:val="0"/>
    <w:rPr>
      <w:rFonts w:ascii="宋体" w:hAnsi="宋体"/>
      <w:b/>
      <w:bCs/>
      <w:kern w:val="2"/>
      <w:sz w:val="32"/>
      <w:szCs w:val="24"/>
    </w:rPr>
  </w:style>
  <w:style w:type="character" w:customStyle="1" w:styleId="152">
    <w:name w:val="自定义正文 Char"/>
    <w:qFormat/>
    <w:uiPriority w:val="0"/>
    <w:rPr>
      <w:rFonts w:ascii="仿宋_GB2312" w:eastAsia="仿宋_GB2312"/>
      <w:kern w:val="2"/>
      <w:sz w:val="24"/>
      <w:szCs w:val="24"/>
    </w:rPr>
  </w:style>
  <w:style w:type="paragraph" w:customStyle="1" w:styleId="153">
    <w:name w:val="样式 标题 6 + 左侧:  2 字符 悬挂缩进: 2.75 字符"/>
    <w:basedOn w:val="7"/>
    <w:qFormat/>
    <w:uiPriority w:val="0"/>
    <w:pPr>
      <w:spacing w:line="360" w:lineRule="auto"/>
    </w:pPr>
    <w:rPr>
      <w:rFonts w:ascii="Times New Roman" w:hAnsi="Times New Roman" w:eastAsia="宋体" w:cs="宋体"/>
      <w:szCs w:val="20"/>
    </w:rPr>
  </w:style>
  <w:style w:type="paragraph" w:customStyle="1" w:styleId="154">
    <w:name w:val="样式 GW-标题2 + 段前: 1 行 段后: 1 行"/>
    <w:basedOn w:val="83"/>
    <w:qFormat/>
    <w:uiPriority w:val="0"/>
    <w:pPr>
      <w:tabs>
        <w:tab w:val="left" w:pos="961"/>
      </w:tabs>
      <w:snapToGrid w:val="0"/>
      <w:spacing w:before="100" w:beforeAutospacing="1" w:after="100" w:afterAutospacing="1"/>
      <w:ind w:left="1221" w:leftChars="100" w:right="100" w:rightChars="100" w:hanging="360"/>
      <w:contextualSpacing w:val="0"/>
    </w:pPr>
    <w:rPr>
      <w:rFonts w:ascii="Times New Roman" w:hAnsi="Times New Roman" w:eastAsia="仿宋_GB2312" w:cs="宋体"/>
      <w:kern w:val="44"/>
      <w:sz w:val="28"/>
      <w:szCs w:val="20"/>
      <w:lang w:eastAsia="zh-CN" w:bidi="ar-SA"/>
    </w:rPr>
  </w:style>
  <w:style w:type="paragraph" w:customStyle="1" w:styleId="155">
    <w:name w:val="多级标题1"/>
    <w:basedOn w:val="2"/>
    <w:next w:val="18"/>
    <w:qFormat/>
    <w:uiPriority w:val="0"/>
    <w:pPr>
      <w:numPr>
        <w:numId w:val="0"/>
      </w:numPr>
      <w:tabs>
        <w:tab w:val="left" w:pos="360"/>
      </w:tabs>
      <w:ind w:left="360" w:hanging="360" w:hangingChars="200"/>
    </w:pPr>
    <w:rPr>
      <w:rFonts w:ascii="Times New Roman" w:hAnsi="Times New Roman" w:cs="Times New Roman"/>
      <w:sz w:val="32"/>
      <w:szCs w:val="32"/>
    </w:rPr>
  </w:style>
  <w:style w:type="paragraph" w:customStyle="1" w:styleId="156">
    <w:name w:val="二级无"/>
    <w:basedOn w:val="1"/>
    <w:qFormat/>
    <w:uiPriority w:val="0"/>
    <w:pPr>
      <w:widowControl/>
      <w:tabs>
        <w:tab w:val="left" w:pos="420"/>
      </w:tabs>
      <w:jc w:val="left"/>
      <w:outlineLvl w:val="3"/>
    </w:pPr>
    <w:rPr>
      <w:rFonts w:ascii="宋体" w:hAnsi="Calibri" w:cs="黑体"/>
      <w:szCs w:val="21"/>
    </w:rPr>
  </w:style>
  <w:style w:type="paragraph" w:customStyle="1" w:styleId="157">
    <w:name w:val="B_项目符号"/>
    <w:basedOn w:val="1"/>
    <w:qFormat/>
    <w:uiPriority w:val="0"/>
    <w:pPr>
      <w:widowControl/>
      <w:overflowPunct w:val="0"/>
      <w:autoSpaceDE w:val="0"/>
      <w:autoSpaceDN w:val="0"/>
      <w:adjustRightInd w:val="0"/>
      <w:ind w:left="840" w:firstLine="200" w:firstLineChars="200"/>
      <w:textAlignment w:val="baseline"/>
    </w:pPr>
    <w:rPr>
      <w:rFonts w:ascii="宋体" w:hAnsi="Times New Roman" w:cs="Times New Roman"/>
      <w:kern w:val="0"/>
      <w:szCs w:val="20"/>
    </w:rPr>
  </w:style>
  <w:style w:type="paragraph" w:customStyle="1" w:styleId="158">
    <w:name w:val="正文（首行缩进2字符）四号 Char"/>
    <w:qFormat/>
    <w:uiPriority w:val="0"/>
    <w:pPr>
      <w:spacing w:line="480" w:lineRule="exact"/>
      <w:ind w:firstLine="200" w:firstLineChars="200"/>
    </w:pPr>
    <w:rPr>
      <w:rFonts w:ascii="Times New Roman" w:hAnsi="Times New Roman" w:eastAsia="宋体" w:cs="Times New Roman"/>
      <w:kern w:val="2"/>
      <w:sz w:val="28"/>
      <w:szCs w:val="28"/>
      <w:lang w:val="en-US" w:eastAsia="zh-CN" w:bidi="ar-SA"/>
    </w:rPr>
  </w:style>
  <w:style w:type="character" w:customStyle="1" w:styleId="159">
    <w:name w:val="正文文本缩进 2 Char1"/>
    <w:basedOn w:val="44"/>
    <w:semiHidden/>
    <w:qFormat/>
    <w:uiPriority w:val="99"/>
  </w:style>
  <w:style w:type="paragraph" w:customStyle="1" w:styleId="160">
    <w:name w:val="样式 标题 5 + 左侧:  1.75 字符 悬挂缩进: 2.5 字符"/>
    <w:basedOn w:val="6"/>
    <w:qFormat/>
    <w:uiPriority w:val="0"/>
    <w:pPr>
      <w:spacing w:line="360" w:lineRule="auto"/>
      <w:ind w:left="0" w:firstLine="0"/>
    </w:pPr>
    <w:rPr>
      <w:rFonts w:ascii="Times New Roman" w:hAnsi="Times New Roman" w:cs="宋体"/>
      <w:sz w:val="24"/>
      <w:szCs w:val="20"/>
    </w:rPr>
  </w:style>
  <w:style w:type="paragraph" w:customStyle="1" w:styleId="161">
    <w:name w:val="样式 宋体 四号 加粗 自定义颜(RGB(094166)) 段前: 7.8 磅 行距: 多倍行距 1.25 字行"/>
    <w:basedOn w:val="1"/>
    <w:qFormat/>
    <w:uiPriority w:val="0"/>
    <w:pPr>
      <w:ind w:left="900" w:hanging="420"/>
    </w:pPr>
    <w:rPr>
      <w:rFonts w:ascii="Times New Roman" w:hAnsi="Times New Roman" w:cs="Times New Roman"/>
      <w:szCs w:val="24"/>
    </w:rPr>
  </w:style>
  <w:style w:type="paragraph" w:customStyle="1" w:styleId="162">
    <w:name w:val="样式 标题 2 + 首行缩进:  0.5 字符"/>
    <w:basedOn w:val="3"/>
    <w:qFormat/>
    <w:uiPriority w:val="0"/>
    <w:rPr>
      <w:rFonts w:ascii="Times New Roman" w:hAnsi="Times New Roman" w:eastAsia="宋体" w:cs="宋体"/>
      <w:sz w:val="30"/>
      <w:szCs w:val="20"/>
    </w:rPr>
  </w:style>
  <w:style w:type="paragraph" w:customStyle="1" w:styleId="163">
    <w:name w:val="多级标题3"/>
    <w:basedOn w:val="4"/>
    <w:next w:val="18"/>
    <w:qFormat/>
    <w:uiPriority w:val="0"/>
    <w:pPr>
      <w:numPr>
        <w:numId w:val="7"/>
      </w:numPr>
      <w:tabs>
        <w:tab w:val="left" w:pos="961"/>
        <w:tab w:val="left" w:pos="1861"/>
      </w:tabs>
    </w:pPr>
    <w:rPr>
      <w:rFonts w:ascii="Times New Roman" w:hAnsi="Times New Roman" w:cs="Times New Roman"/>
      <w:b w:val="0"/>
      <w:sz w:val="24"/>
    </w:rPr>
  </w:style>
  <w:style w:type="paragraph" w:customStyle="1" w:styleId="164">
    <w:name w:val="纯文本1"/>
    <w:basedOn w:val="1"/>
    <w:qFormat/>
    <w:uiPriority w:val="0"/>
    <w:pPr>
      <w:adjustRightInd w:val="0"/>
      <w:snapToGrid w:val="0"/>
      <w:spacing w:line="360" w:lineRule="auto"/>
    </w:pPr>
    <w:rPr>
      <w:rFonts w:ascii="宋体" w:hAnsi="Courier New" w:cs="Times New Roman"/>
      <w:szCs w:val="24"/>
    </w:rPr>
  </w:style>
  <w:style w:type="paragraph" w:customStyle="1" w:styleId="165">
    <w:name w:val="附图标题"/>
    <w:basedOn w:val="1"/>
    <w:next w:val="13"/>
    <w:qFormat/>
    <w:uiPriority w:val="0"/>
    <w:pPr>
      <w:tabs>
        <w:tab w:val="left" w:pos="720"/>
      </w:tabs>
      <w:spacing w:afterLines="100"/>
      <w:ind w:hanging="420"/>
      <w:jc w:val="center"/>
    </w:pPr>
    <w:rPr>
      <w:rFonts w:ascii="Arial" w:hAnsi="Arial" w:eastAsia="黑体" w:cs="Times New Roman"/>
      <w:b/>
      <w:sz w:val="18"/>
      <w:szCs w:val="24"/>
    </w:rPr>
  </w:style>
  <w:style w:type="paragraph" w:customStyle="1" w:styleId="166">
    <w:name w:val="图表"/>
    <w:qFormat/>
    <w:uiPriority w:val="0"/>
    <w:pPr>
      <w:spacing w:before="20"/>
      <w:ind w:left="851"/>
      <w:jc w:val="center"/>
    </w:pPr>
    <w:rPr>
      <w:rFonts w:ascii="Times New Roman" w:hAnsi="Times New Roman" w:eastAsia="文鼎细圆简" w:cs="Times New Roman"/>
      <w:lang w:val="en-US" w:eastAsia="zh-CN" w:bidi="ar-SA"/>
    </w:rPr>
  </w:style>
  <w:style w:type="paragraph" w:customStyle="1" w:styleId="167">
    <w:name w:val="样式 标题 1 + 首行缩进:  0.5 字符1"/>
    <w:basedOn w:val="2"/>
    <w:qFormat/>
    <w:uiPriority w:val="0"/>
    <w:pPr>
      <w:keepNext w:val="0"/>
      <w:keepLines w:val="0"/>
      <w:ind w:firstLine="0"/>
    </w:pPr>
    <w:rPr>
      <w:rFonts w:ascii="Times New Roman" w:hAnsi="Times New Roman" w:cs="宋体"/>
      <w:szCs w:val="20"/>
    </w:rPr>
  </w:style>
  <w:style w:type="paragraph" w:customStyle="1" w:styleId="168">
    <w:name w:val="A8操作手册正文"/>
    <w:basedOn w:val="1"/>
    <w:qFormat/>
    <w:uiPriority w:val="0"/>
    <w:pPr>
      <w:spacing w:line="360" w:lineRule="auto"/>
      <w:ind w:firstLine="420" w:firstLineChars="200"/>
    </w:pPr>
    <w:rPr>
      <w:rFonts w:ascii="Verdana" w:hAnsi="Verdana" w:cs="宋体"/>
      <w:szCs w:val="20"/>
    </w:rPr>
  </w:style>
  <w:style w:type="paragraph" w:customStyle="1" w:styleId="169">
    <w:name w:val="TOC 标题1"/>
    <w:basedOn w:val="2"/>
    <w:next w:val="1"/>
    <w:qFormat/>
    <w:uiPriority w:val="39"/>
    <w:pPr>
      <w:widowControl/>
      <w:spacing w:before="480" w:after="0" w:line="276" w:lineRule="auto"/>
      <w:ind w:firstLine="0"/>
      <w:jc w:val="left"/>
      <w:outlineLvl w:val="9"/>
    </w:pPr>
    <w:rPr>
      <w:rFonts w:ascii="Cambria" w:hAnsi="Cambria" w:cs="Times New Roman"/>
      <w:color w:val="365F91"/>
      <w:kern w:val="0"/>
      <w:sz w:val="28"/>
      <w:szCs w:val="28"/>
    </w:rPr>
  </w:style>
  <w:style w:type="paragraph" w:customStyle="1" w:styleId="170">
    <w:name w:val="表格"/>
    <w:basedOn w:val="1"/>
    <w:qFormat/>
    <w:uiPriority w:val="0"/>
    <w:pPr>
      <w:spacing w:line="400" w:lineRule="exact"/>
    </w:pPr>
    <w:rPr>
      <w:rFonts w:ascii="Times New Roman" w:hAnsi="Times New Roman" w:cs="Times New Roman"/>
      <w:szCs w:val="24"/>
    </w:rPr>
  </w:style>
  <w:style w:type="paragraph" w:customStyle="1" w:styleId="171">
    <w:name w:val="首缩2 1.25行距"/>
    <w:basedOn w:val="1"/>
    <w:qFormat/>
    <w:uiPriority w:val="0"/>
    <w:pPr>
      <w:spacing w:line="300" w:lineRule="auto"/>
      <w:ind w:right="-57" w:rightChars="-27" w:firstLine="600" w:firstLineChars="250"/>
    </w:pPr>
    <w:rPr>
      <w:rFonts w:ascii="宋体" w:hAnsi="宋体" w:cs="宋体"/>
      <w:szCs w:val="24"/>
    </w:rPr>
  </w:style>
  <w:style w:type="paragraph" w:customStyle="1" w:styleId="172">
    <w:name w:val="无间隔1"/>
    <w:qFormat/>
    <w:uiPriority w:val="0"/>
    <w:pPr>
      <w:widowControl w:val="0"/>
      <w:jc w:val="both"/>
    </w:pPr>
    <w:rPr>
      <w:rFonts w:ascii="Calibri" w:hAnsi="Calibri" w:eastAsia="宋体" w:cs="Times New Roman"/>
      <w:kern w:val="2"/>
      <w:sz w:val="21"/>
      <w:szCs w:val="21"/>
      <w:lang w:val="en-US" w:eastAsia="zh-CN" w:bidi="ar-SA"/>
    </w:rPr>
  </w:style>
  <w:style w:type="paragraph" w:customStyle="1" w:styleId="173">
    <w:name w:val="多级标题2"/>
    <w:basedOn w:val="3"/>
    <w:next w:val="18"/>
    <w:qFormat/>
    <w:uiPriority w:val="0"/>
    <w:pPr>
      <w:numPr>
        <w:numId w:val="7"/>
      </w:numPr>
      <w:tabs>
        <w:tab w:val="left" w:pos="961"/>
        <w:tab w:val="left" w:pos="1441"/>
      </w:tabs>
    </w:pPr>
    <w:rPr>
      <w:rFonts w:ascii="Cambria" w:hAnsi="Cambria" w:eastAsia="宋体" w:cs="Times New Roman"/>
      <w:sz w:val="30"/>
    </w:rPr>
  </w:style>
  <w:style w:type="paragraph" w:customStyle="1" w:styleId="174">
    <w:name w:val="段落标题"/>
    <w:basedOn w:val="1"/>
    <w:next w:val="13"/>
    <w:qFormat/>
    <w:uiPriority w:val="0"/>
    <w:pPr>
      <w:spacing w:line="360" w:lineRule="auto"/>
      <w:ind w:left="1440" w:hanging="420"/>
      <w:jc w:val="left"/>
    </w:pPr>
    <w:rPr>
      <w:rFonts w:ascii="宋体" w:hAnsi="宋体" w:cs="Times New Roman"/>
      <w:b/>
    </w:rPr>
  </w:style>
  <w:style w:type="paragraph" w:customStyle="1" w:styleId="175">
    <w:name w:val="Char1"/>
    <w:basedOn w:val="1"/>
    <w:qFormat/>
    <w:uiPriority w:val="0"/>
    <w:rPr>
      <w:rFonts w:ascii="Times New Roman" w:hAnsi="Times New Roman" w:cs="Times New Roman"/>
      <w:szCs w:val="21"/>
    </w:rPr>
  </w:style>
  <w:style w:type="paragraph" w:customStyle="1" w:styleId="176">
    <w:name w:val="多级标题4"/>
    <w:basedOn w:val="5"/>
    <w:next w:val="18"/>
    <w:qFormat/>
    <w:uiPriority w:val="0"/>
    <w:pPr>
      <w:numPr>
        <w:ilvl w:val="0"/>
        <w:numId w:val="7"/>
      </w:numPr>
    </w:pPr>
    <w:rPr>
      <w:rFonts w:ascii="Cambria" w:hAnsi="Cambria" w:eastAsia="宋体" w:cs="Times New Roman"/>
      <w:b w:val="0"/>
    </w:rPr>
  </w:style>
  <w:style w:type="paragraph" w:customStyle="1" w:styleId="177">
    <w:name w:val="多级标题5"/>
    <w:basedOn w:val="6"/>
    <w:next w:val="18"/>
    <w:qFormat/>
    <w:uiPriority w:val="0"/>
    <w:pPr>
      <w:numPr>
        <w:ilvl w:val="0"/>
        <w:numId w:val="0"/>
      </w:numPr>
      <w:ind w:left="360" w:hanging="360" w:hangingChars="200"/>
    </w:pPr>
    <w:rPr>
      <w:rFonts w:ascii="Times New Roman" w:hAnsi="Times New Roman" w:cs="Times New Roman"/>
      <w:b w:val="0"/>
      <w:sz w:val="24"/>
    </w:rPr>
  </w:style>
  <w:style w:type="paragraph" w:customStyle="1" w:styleId="178">
    <w:name w:val="-----二级列出"/>
    <w:basedOn w:val="1"/>
    <w:qFormat/>
    <w:uiPriority w:val="0"/>
    <w:pPr>
      <w:widowControl/>
      <w:adjustRightInd w:val="0"/>
      <w:snapToGrid w:val="0"/>
      <w:spacing w:after="160" w:line="360" w:lineRule="auto"/>
      <w:ind w:left="1134"/>
      <w:jc w:val="left"/>
    </w:pPr>
    <w:rPr>
      <w:rFonts w:ascii="华文中宋" w:hAnsi="华文中宋" w:eastAsia="华文中宋" w:cs="Times New Roman"/>
      <w:kern w:val="0"/>
      <w:szCs w:val="20"/>
    </w:rPr>
  </w:style>
  <w:style w:type="paragraph" w:customStyle="1" w:styleId="179">
    <w:name w:val="正文缩进1"/>
    <w:basedOn w:val="1"/>
    <w:qFormat/>
    <w:uiPriority w:val="0"/>
    <w:pPr>
      <w:widowControl/>
      <w:spacing w:beforeLines="50" w:afterLines="50" w:line="360" w:lineRule="auto"/>
      <w:ind w:firstLine="567"/>
      <w:jc w:val="left"/>
    </w:pPr>
    <w:rPr>
      <w:rFonts w:ascii="Times New Roman" w:hAnsi="Times New Roman" w:cs="Times New Roman"/>
      <w:kern w:val="0"/>
      <w:sz w:val="28"/>
      <w:szCs w:val="20"/>
      <w:lang w:bidi="he-IL"/>
    </w:rPr>
  </w:style>
  <w:style w:type="paragraph" w:customStyle="1" w:styleId="180">
    <w:name w:val="样式 标题 5 + 非加粗 左侧:  0 厘米 首行缩进:  0 厘米 段前: 12 磅 段后: 12 磅 左侧: (..."/>
    <w:basedOn w:val="1"/>
    <w:qFormat/>
    <w:uiPriority w:val="0"/>
    <w:pPr>
      <w:numPr>
        <w:ilvl w:val="4"/>
        <w:numId w:val="8"/>
      </w:numPr>
      <w:spacing w:before="120" w:after="120"/>
      <w:ind w:left="420"/>
      <w:jc w:val="left"/>
    </w:pPr>
    <w:rPr>
      <w:rFonts w:ascii="Times New Roman" w:hAnsi="Times New Roman" w:cs="宋体"/>
      <w:b/>
      <w:bCs/>
      <w:szCs w:val="20"/>
    </w:rPr>
  </w:style>
  <w:style w:type="character" w:customStyle="1" w:styleId="181">
    <w:name w:val="123123123 Char Char"/>
    <w:qFormat/>
    <w:uiPriority w:val="0"/>
    <w:rPr>
      <w:rFonts w:ascii="宋体" w:hAnsi="宋体"/>
      <w:sz w:val="24"/>
    </w:rPr>
  </w:style>
  <w:style w:type="character" w:customStyle="1" w:styleId="182">
    <w:name w:val="纯文本字符1"/>
    <w:basedOn w:val="44"/>
    <w:semiHidden/>
    <w:qFormat/>
    <w:uiPriority w:val="99"/>
    <w:rPr>
      <w:rFonts w:ascii="宋体" w:hAnsi="Courier" w:eastAsia="宋体" w:cs="Times New Roman"/>
      <w:sz w:val="24"/>
      <w:szCs w:val="24"/>
    </w:rPr>
  </w:style>
  <w:style w:type="paragraph" w:customStyle="1" w:styleId="183">
    <w:name w:val="列出段落3"/>
    <w:basedOn w:val="1"/>
    <w:qFormat/>
    <w:uiPriority w:val="0"/>
    <w:pPr>
      <w:spacing w:line="360" w:lineRule="auto"/>
      <w:ind w:firstLine="420" w:firstLineChars="200"/>
    </w:pPr>
    <w:rPr>
      <w:rFonts w:ascii="Calibri" w:hAnsi="Calibri" w:cs="Times New Roman"/>
    </w:rPr>
  </w:style>
  <w:style w:type="paragraph" w:customStyle="1" w:styleId="184">
    <w:name w:val="修订版本号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85">
    <w:name w:val="Char Char Char Char Char Char Char1 Char"/>
    <w:basedOn w:val="1"/>
    <w:qFormat/>
    <w:uiPriority w:val="0"/>
    <w:rPr>
      <w:rFonts w:ascii="Tahoma" w:hAnsi="Tahoma" w:cs="Times New Roman"/>
      <w:szCs w:val="20"/>
    </w:rPr>
  </w:style>
  <w:style w:type="paragraph" w:customStyle="1" w:styleId="186">
    <w:name w:val="xl31"/>
    <w:basedOn w:val="1"/>
    <w:qFormat/>
    <w:uiPriority w:val="0"/>
    <w:pPr>
      <w:widowControl/>
      <w:spacing w:before="100" w:beforeAutospacing="1" w:after="100" w:afterAutospacing="1"/>
      <w:jc w:val="center"/>
    </w:pPr>
    <w:rPr>
      <w:rFonts w:ascii="宋体" w:hAnsi="宋体" w:cs="Times New Roman"/>
      <w:b/>
      <w:bCs/>
      <w:kern w:val="0"/>
      <w:sz w:val="28"/>
      <w:szCs w:val="28"/>
    </w:rPr>
  </w:style>
  <w:style w:type="paragraph" w:customStyle="1" w:styleId="187">
    <w:name w:val="1级项目"/>
    <w:basedOn w:val="41"/>
    <w:qFormat/>
    <w:uiPriority w:val="0"/>
    <w:pPr>
      <w:tabs>
        <w:tab w:val="left" w:pos="885"/>
      </w:tabs>
      <w:spacing w:before="240" w:after="240" w:line="360" w:lineRule="auto"/>
      <w:ind w:left="432" w:firstLine="0" w:firstLineChars="0"/>
    </w:pPr>
    <w:rPr>
      <w:rFonts w:ascii="楷体_GB2312" w:hAnsi="宋体" w:eastAsia="楷体_GB2312" w:cs="Times New Roman"/>
      <w:color w:val="000000"/>
    </w:rPr>
  </w:style>
  <w:style w:type="paragraph" w:customStyle="1" w:styleId="188">
    <w:name w:val="p17"/>
    <w:basedOn w:val="1"/>
    <w:qFormat/>
    <w:uiPriority w:val="99"/>
    <w:pPr>
      <w:widowControl/>
    </w:pPr>
    <w:rPr>
      <w:rFonts w:ascii="Calibri" w:hAnsi="Calibri" w:cs="Times New Roman"/>
      <w:color w:val="000000"/>
      <w:kern w:val="0"/>
      <w:sz w:val="21"/>
      <w:szCs w:val="21"/>
    </w:rPr>
  </w:style>
  <w:style w:type="paragraph" w:customStyle="1" w:styleId="189">
    <w:name w:val="列出段落4"/>
    <w:basedOn w:val="1"/>
    <w:unhideWhenUsed/>
    <w:qFormat/>
    <w:uiPriority w:val="99"/>
    <w:pPr>
      <w:ind w:firstLine="420" w:firstLineChars="200"/>
    </w:pPr>
  </w:style>
  <w:style w:type="paragraph" w:customStyle="1" w:styleId="190">
    <w:name w:val="列出段落5"/>
    <w:basedOn w:val="1"/>
    <w:unhideWhenUsed/>
    <w:qFormat/>
    <w:uiPriority w:val="99"/>
    <w:pPr>
      <w:ind w:firstLine="420" w:firstLineChars="200"/>
    </w:pPr>
  </w:style>
  <w:style w:type="paragraph" w:customStyle="1" w:styleId="191">
    <w:name w:val="列出段落6"/>
    <w:basedOn w:val="1"/>
    <w:unhideWhenUsed/>
    <w:qFormat/>
    <w:uiPriority w:val="99"/>
    <w:pPr>
      <w:ind w:firstLine="420" w:firstLineChars="200"/>
    </w:pPr>
  </w:style>
  <w:style w:type="paragraph" w:customStyle="1" w:styleId="192">
    <w:name w:val="point-2"/>
    <w:basedOn w:val="1"/>
    <w:qFormat/>
    <w:uiPriority w:val="0"/>
    <w:pPr>
      <w:widowControl/>
      <w:numPr>
        <w:ilvl w:val="0"/>
        <w:numId w:val="9"/>
      </w:numPr>
    </w:pPr>
    <w:rPr>
      <w:rFonts w:ascii="Times New Roman" w:hAnsi="Times New Roman" w:eastAsia="仿宋" w:cs="Times New Roman"/>
      <w:kern w:val="0"/>
      <w:szCs w:val="24"/>
      <w:lang w:eastAsia="zh-TW"/>
    </w:rPr>
  </w:style>
  <w:style w:type="paragraph" w:customStyle="1" w:styleId="193">
    <w:name w:val="TOC 标题2"/>
    <w:basedOn w:val="2"/>
    <w:next w:val="1"/>
    <w:unhideWhenUsed/>
    <w:qFormat/>
    <w:uiPriority w:val="39"/>
    <w:pPr>
      <w:widowControl/>
      <w:numPr>
        <w:numId w:val="0"/>
      </w:numPr>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94">
    <w:name w:val="样式 小四 行距: 1.5 倍行距 首行缩进:  2 字符"/>
    <w:basedOn w:val="1"/>
    <w:qFormat/>
    <w:uiPriority w:val="0"/>
    <w:pPr>
      <w:spacing w:line="360" w:lineRule="auto"/>
      <w:ind w:firstLine="480" w:firstLineChars="200"/>
    </w:pPr>
    <w:rPr>
      <w:rFonts w:ascii="Times New Roman" w:hAnsi="Times New Roman" w:cs="宋体"/>
      <w:szCs w:val="20"/>
    </w:rPr>
  </w:style>
  <w:style w:type="paragraph" w:customStyle="1" w:styleId="195">
    <w:name w:val="Char Char Char Char Char Char"/>
    <w:basedOn w:val="1"/>
    <w:qFormat/>
    <w:uiPriority w:val="0"/>
    <w:pPr>
      <w:widowControl/>
      <w:spacing w:after="160" w:line="240" w:lineRule="exact"/>
      <w:jc w:val="left"/>
    </w:pPr>
    <w:rPr>
      <w:rFonts w:ascii="Verdana" w:hAnsi="Verdana" w:cs="Times New Roman"/>
      <w:kern w:val="0"/>
      <w:sz w:val="20"/>
      <w:szCs w:val="20"/>
      <w:lang w:eastAsia="en-US"/>
    </w:rPr>
  </w:style>
  <w:style w:type="table" w:customStyle="1" w:styleId="196">
    <w:name w:val="网格型1"/>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97">
    <w:name w:val="列出段落7"/>
    <w:basedOn w:val="1"/>
    <w:unhideWhenUsed/>
    <w:qFormat/>
    <w:uiPriority w:val="99"/>
    <w:pPr>
      <w:ind w:firstLine="420" w:firstLineChars="200"/>
    </w:pPr>
  </w:style>
  <w:style w:type="character" w:customStyle="1" w:styleId="198">
    <w:name w:val="font51"/>
    <w:basedOn w:val="44"/>
    <w:qFormat/>
    <w:uiPriority w:val="0"/>
    <w:rPr>
      <w:rFonts w:hint="eastAsia" w:ascii="宋体" w:hAnsi="宋体" w:eastAsia="宋体" w:cs="宋体"/>
      <w:b/>
      <w:color w:val="000000"/>
      <w:sz w:val="21"/>
      <w:szCs w:val="21"/>
      <w:u w:val="none"/>
    </w:rPr>
  </w:style>
  <w:style w:type="character" w:customStyle="1" w:styleId="199">
    <w:name w:val="font31"/>
    <w:basedOn w:val="44"/>
    <w:qFormat/>
    <w:uiPriority w:val="0"/>
    <w:rPr>
      <w:rFonts w:hint="eastAsia" w:ascii="宋体" w:hAnsi="宋体" w:eastAsia="宋体" w:cs="宋体"/>
      <w:color w:val="000000"/>
      <w:sz w:val="20"/>
      <w:szCs w:val="20"/>
      <w:u w:val="none"/>
    </w:rPr>
  </w:style>
  <w:style w:type="character" w:customStyle="1" w:styleId="200">
    <w:name w:val="font41"/>
    <w:basedOn w:val="44"/>
    <w:qFormat/>
    <w:uiPriority w:val="0"/>
    <w:rPr>
      <w:rFonts w:hint="default" w:ascii="Times New Roman" w:hAnsi="Times New Roman" w:cs="Times New Roman"/>
      <w:color w:val="000000"/>
      <w:sz w:val="20"/>
      <w:szCs w:val="20"/>
      <w:u w:val="none"/>
    </w:rPr>
  </w:style>
  <w:style w:type="paragraph" w:styleId="20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C45901-3F8A-4015-A380-C7DCA1206905}">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10321</Words>
  <Characters>11213</Characters>
  <Lines>90</Lines>
  <Paragraphs>25</Paragraphs>
  <TotalTime>21</TotalTime>
  <ScaleCrop>false</ScaleCrop>
  <LinksUpToDate>false</LinksUpToDate>
  <CharactersWithSpaces>11659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2018-11-28T12:19:00Z</dcterms:created>
  <dc:creator>微软用户</dc:creator>
  <cp:lastModifiedBy>艳艳子</cp:lastModifiedBy>
  <cp:lastPrinted>2022-04-11T00:54:00Z</cp:lastPrinted>
  <dcterms:modified xsi:type="dcterms:W3CDTF">2022-04-21T00:45:44Z</dcterms:modified>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5F78302DD2EB4C5B9758703B822FD7DB</vt:lpwstr>
  </property>
</Properties>
</file>