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1ACAF">
      <w:pPr>
        <w:spacing w:line="240" w:lineRule="auto"/>
        <w:ind w:firstLine="0" w:firstLineChars="0"/>
        <w:rPr>
          <w:rFonts w:ascii="方正黑体_GBK" w:hAnsi="Times New Roman" w:eastAsia="方正黑体_GBK" w:cs="宋体"/>
          <w:bCs/>
          <w:color w:val="000000" w:themeColor="text1"/>
          <w:kern w:val="0"/>
          <w:sz w:val="32"/>
          <w:szCs w:val="44"/>
          <w14:textFill>
            <w14:solidFill>
              <w14:schemeClr w14:val="tx1"/>
            </w14:solidFill>
          </w14:textFill>
        </w:rPr>
      </w:pPr>
      <w:r>
        <w:rPr>
          <w:rFonts w:hint="eastAsia" w:ascii="方正黑体_GBK" w:hAnsi="Times New Roman" w:eastAsia="方正黑体_GBK" w:cs="宋体"/>
          <w:bCs/>
          <w:color w:val="000000" w:themeColor="text1"/>
          <w:kern w:val="0"/>
          <w:sz w:val="32"/>
          <w:szCs w:val="44"/>
          <w14:textFill>
            <w14:solidFill>
              <w14:schemeClr w14:val="tx1"/>
            </w14:solidFill>
          </w14:textFill>
        </w:rPr>
        <w:t>附件2</w:t>
      </w:r>
    </w:p>
    <w:p w14:paraId="46895AE6">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4F6F1E53">
      <w:pPr>
        <w:spacing w:line="240" w:lineRule="auto"/>
        <w:ind w:firstLine="0" w:firstLineChars="0"/>
        <w:jc w:val="center"/>
        <w:rPr>
          <w:rFonts w:ascii="华文中宋" w:hAnsi="Times New Roman" w:eastAsia="华文中宋" w:cs="宋体"/>
          <w:b/>
          <w:bCs/>
          <w:color w:val="000000" w:themeColor="text1"/>
          <w:kern w:val="0"/>
          <w:sz w:val="52"/>
          <w:szCs w:val="52"/>
          <w14:textFill>
            <w14:solidFill>
              <w14:schemeClr w14:val="tx1"/>
            </w14:solidFill>
          </w14:textFill>
        </w:rPr>
      </w:pPr>
    </w:p>
    <w:p w14:paraId="6F16E6F2">
      <w:pPr>
        <w:spacing w:line="240" w:lineRule="auto"/>
        <w:ind w:firstLine="0" w:firstLineChars="0"/>
        <w:jc w:val="center"/>
        <w:rPr>
          <w:rFonts w:ascii="华文中宋" w:hAnsi="Times New Roman" w:eastAsia="华文中宋" w:cs="宋体"/>
          <w:b/>
          <w:bCs/>
          <w:color w:val="000000" w:themeColor="text1"/>
          <w:kern w:val="0"/>
          <w:sz w:val="52"/>
          <w:szCs w:val="52"/>
          <w14:textFill>
            <w14:solidFill>
              <w14:schemeClr w14:val="tx1"/>
            </w14:solidFill>
          </w14:textFill>
        </w:rPr>
      </w:pPr>
    </w:p>
    <w:p w14:paraId="3C8A6C3C">
      <w:pPr>
        <w:spacing w:line="600" w:lineRule="exact"/>
        <w:ind w:firstLine="0" w:firstLineChars="0"/>
        <w:jc w:val="center"/>
        <w:rPr>
          <w:rFonts w:hint="eastAsia" w:ascii="方正小标宋_GBK" w:hAnsi="Times New Roman" w:eastAsia="方正小标宋_GBK" w:cs="宋体"/>
          <w:b/>
          <w:bCs/>
          <w:color w:val="000000" w:themeColor="text1"/>
          <w:kern w:val="0"/>
          <w:sz w:val="44"/>
          <w:szCs w:val="52"/>
          <w14:textFill>
            <w14:solidFill>
              <w14:schemeClr w14:val="tx1"/>
            </w14:solidFill>
          </w14:textFill>
        </w:rPr>
      </w:pPr>
      <w:r>
        <w:rPr>
          <w:rFonts w:hint="eastAsia" w:ascii="方正小标宋_GBK" w:hAnsi="Times New Roman" w:eastAsia="方正小标宋_GBK" w:cs="宋体"/>
          <w:b/>
          <w:bCs/>
          <w:color w:val="000000" w:themeColor="text1"/>
          <w:kern w:val="0"/>
          <w:sz w:val="44"/>
          <w:szCs w:val="52"/>
          <w14:textFill>
            <w14:solidFill>
              <w14:schemeClr w14:val="tx1"/>
            </w14:solidFill>
          </w14:textFill>
        </w:rPr>
        <w:t>2025年度市教委人文社会科学研究项目</w:t>
      </w:r>
    </w:p>
    <w:p w14:paraId="1F0A8936">
      <w:pPr>
        <w:spacing w:line="600" w:lineRule="exact"/>
        <w:ind w:firstLine="0" w:firstLineChars="0"/>
        <w:jc w:val="center"/>
        <w:rPr>
          <w:rFonts w:ascii="方正小标宋_GBK" w:hAnsi="Times New Roman" w:eastAsia="方正小标宋_GBK" w:cs="宋体"/>
          <w:b/>
          <w:bCs/>
          <w:color w:val="000000" w:themeColor="text1"/>
          <w:kern w:val="0"/>
          <w:sz w:val="44"/>
          <w:szCs w:val="52"/>
          <w14:textFill>
            <w14:solidFill>
              <w14:schemeClr w14:val="tx1"/>
            </w14:solidFill>
          </w14:textFill>
        </w:rPr>
      </w:pPr>
      <w:r>
        <w:rPr>
          <w:rFonts w:hint="eastAsia" w:ascii="方正小标宋_GBK" w:hAnsi="Times New Roman" w:eastAsia="方正小标宋_GBK" w:cs="宋体"/>
          <w:b/>
          <w:bCs/>
          <w:color w:val="000000" w:themeColor="text1"/>
          <w:kern w:val="0"/>
          <w:sz w:val="44"/>
          <w:szCs w:val="52"/>
          <w14:textFill>
            <w14:solidFill>
              <w14:schemeClr w14:val="tx1"/>
            </w14:solidFill>
          </w14:textFill>
        </w:rPr>
        <w:t>选题综合要求</w:t>
      </w:r>
    </w:p>
    <w:p w14:paraId="7F4B67F6">
      <w:pPr>
        <w:spacing w:line="240" w:lineRule="auto"/>
        <w:ind w:firstLine="0" w:firstLineChars="0"/>
        <w:jc w:val="center"/>
        <w:rPr>
          <w:rFonts w:ascii="华文中宋" w:hAnsi="Times New Roman" w:eastAsia="华文中宋" w:cs="宋体"/>
          <w:b/>
          <w:bCs/>
          <w:color w:val="000000" w:themeColor="text1"/>
          <w:kern w:val="0"/>
          <w:sz w:val="36"/>
          <w:szCs w:val="36"/>
          <w14:textFill>
            <w14:solidFill>
              <w14:schemeClr w14:val="tx1"/>
            </w14:solidFill>
          </w14:textFill>
        </w:rPr>
      </w:pPr>
    </w:p>
    <w:p w14:paraId="11055C7F">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6F78BFD">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46F122F3">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E1826B1">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6F010AFE">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68C4279">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470364E4">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432683C">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292A8CC2">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3F241571">
      <w:pPr>
        <w:spacing w:line="240" w:lineRule="auto"/>
        <w:ind w:firstLine="0" w:firstLineChars="0"/>
        <w:jc w:val="center"/>
        <w:rPr>
          <w:rFonts w:ascii="楷体_GB2312" w:hAnsi="Times New Roman" w:eastAsia="楷体_GB2312" w:cs="宋体"/>
          <w:b/>
          <w:bCs/>
          <w:color w:val="000000" w:themeColor="text1"/>
          <w:kern w:val="0"/>
          <w:sz w:val="36"/>
          <w:szCs w:val="36"/>
          <w14:textFill>
            <w14:solidFill>
              <w14:schemeClr w14:val="tx1"/>
            </w14:solidFill>
          </w14:textFill>
        </w:rPr>
      </w:pPr>
    </w:p>
    <w:p w14:paraId="6227D52A">
      <w:pPr>
        <w:spacing w:line="240" w:lineRule="auto"/>
        <w:ind w:firstLine="0" w:firstLineChars="0"/>
        <w:jc w:val="center"/>
        <w:rPr>
          <w:rFonts w:ascii="方正楷体_GBK" w:hAnsi="Times New Roman" w:eastAsia="方正楷体_GBK" w:cs="宋体"/>
          <w:bCs/>
          <w:color w:val="000000" w:themeColor="text1"/>
          <w:kern w:val="0"/>
          <w:sz w:val="36"/>
          <w:szCs w:val="36"/>
          <w14:textFill>
            <w14:solidFill>
              <w14:schemeClr w14:val="tx1"/>
            </w14:solidFill>
          </w14:textFill>
        </w:rPr>
      </w:pPr>
      <w:r>
        <w:rPr>
          <w:rFonts w:hint="eastAsia" w:ascii="方正楷体_GBK" w:hAnsi="Times New Roman" w:eastAsia="方正楷体_GBK" w:cs="宋体"/>
          <w:bCs/>
          <w:color w:val="000000" w:themeColor="text1"/>
          <w:kern w:val="0"/>
          <w:sz w:val="36"/>
          <w:szCs w:val="36"/>
          <w14:textFill>
            <w14:solidFill>
              <w14:schemeClr w14:val="tx1"/>
            </w14:solidFill>
          </w14:textFill>
        </w:rPr>
        <w:t>2024年12月</w:t>
      </w:r>
    </w:p>
    <w:p w14:paraId="518B18C2">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pPr>
    </w:p>
    <w:p w14:paraId="70B8CE90">
      <w:pPr>
        <w:spacing w:line="240" w:lineRule="auto"/>
        <w:ind w:firstLine="0" w:firstLineChars="0"/>
        <w:jc w:val="center"/>
        <w:rPr>
          <w:rFonts w:ascii="黑体" w:hAnsi="Times New Roman" w:eastAsia="黑体" w:cs="宋体"/>
          <w:b/>
          <w:bCs/>
          <w:color w:val="000000" w:themeColor="text1"/>
          <w:kern w:val="0"/>
          <w:sz w:val="44"/>
          <w:szCs w:val="4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361" w:right="1797" w:bottom="1361" w:left="1797" w:header="851" w:footer="992" w:gutter="0"/>
          <w:pgNumType w:start="1"/>
          <w:cols w:space="720" w:num="1"/>
          <w:docGrid w:type="lines" w:linePitch="312" w:charSpace="0"/>
        </w:sectPr>
      </w:pPr>
    </w:p>
    <w:p w14:paraId="1978702D">
      <w:pPr>
        <w:widowControl w:val="0"/>
        <w:autoSpaceDN w:val="0"/>
        <w:spacing w:line="600" w:lineRule="exact"/>
        <w:ind w:firstLine="640"/>
        <w:textAlignment w:val="center"/>
        <w:rPr>
          <w:rFonts w:hint="eastAsia" w:ascii="Times New Roman" w:hAnsi="Times New Roman" w:eastAsia="方正仿宋_GBK" w:cs="Times New Roman"/>
          <w:b/>
          <w:bCs w:val="0"/>
          <w:color w:val="C00000"/>
          <w:kern w:val="0"/>
          <w:sz w:val="32"/>
          <w:szCs w:val="32"/>
          <w:u w:val="single"/>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基础理论研究侧重对促进学科发展、有重大理论价值和学术创新的项目进行支持，应用理论与对策研究侧重对国家和我市经济社会发展重要问题相关项目进行支持，鼓励前瞻性、战略性研究。申请者应紧紧围绕深学笃用习近平新时代中国特色社会主义思想，学习贯彻党的二十大和二十届三中全会精神，以及习近平总书记视察重庆重要讲话重要指示精神，学习贯彻全国教育大会、新时代学校</w:t>
      </w: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思政课建设推进会、马克思主义理论研究和建设工程工作会议等会议精神，聚焦重大理论和现实问题</w:t>
      </w:r>
      <w:r>
        <w:rPr>
          <w:rFonts w:hint="eastAsia" w:ascii="Times New Roman" w:hAnsi="Times New Roman" w:eastAsia="方正仿宋_GBK" w:cs="Times New Roman"/>
          <w:b w:val="0"/>
          <w:bCs/>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b/>
          <w:bCs w:val="0"/>
          <w:color w:val="C00000"/>
          <w:kern w:val="0"/>
          <w:sz w:val="32"/>
          <w:szCs w:val="32"/>
          <w:u w:val="single"/>
        </w:rPr>
        <w:t>为提高项目选题质量，更好服务经济社会发展，项目选题原则上须符合下列条件。</w:t>
      </w:r>
    </w:p>
    <w:p w14:paraId="71A2B535">
      <w:pPr>
        <w:widowControl w:val="0"/>
        <w:autoSpaceDN w:val="0"/>
        <w:spacing w:line="600" w:lineRule="exact"/>
        <w:ind w:firstLine="640"/>
        <w:textAlignment w:val="cente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（一）与学校重点学科方向、专硕点特色方向、市级重点实验室、国家一流本科专业建设项目、高校哲学社会科学协同创新研究团队、市高校科技创新研究群体、市教育科研实验基地等平台团队等强相关。</w:t>
      </w:r>
    </w:p>
    <w:p w14:paraId="7289600E">
      <w:pPr>
        <w:widowControl w:val="0"/>
        <w:autoSpaceDN w:val="0"/>
        <w:spacing w:line="600" w:lineRule="exact"/>
        <w:ind w:firstLine="640"/>
        <w:textAlignment w:val="cente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（二）在符合前述规定的情况下，选题应结合习近平总书记视察重庆重要讲话和指示精神，二十届三中全会、市委六届五次、六次全会精神，中央经济工作会，中央农村工作会议，全市教育大会等会议精神。</w:t>
      </w:r>
    </w:p>
    <w:p w14:paraId="03EBD299">
      <w:pPr>
        <w:widowControl w:val="0"/>
        <w:autoSpaceDN w:val="0"/>
        <w:spacing w:line="600" w:lineRule="exact"/>
        <w:ind w:firstLine="640"/>
        <w:textAlignment w:val="cente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（三）与学校重要专项工作的战略研究。高质量推进产教融合、党建引领乡村振兴、人口老龄化与智慧养老、产学研合作等。</w:t>
      </w:r>
    </w:p>
    <w:p w14:paraId="14308E22">
      <w:pPr>
        <w:widowControl w:val="0"/>
        <w:autoSpaceDN w:val="0"/>
        <w:spacing w:line="600" w:lineRule="exact"/>
        <w:ind w:firstLine="640"/>
        <w:textAlignment w:val="cente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研究咨政专项必须紧密围绕全市教育大会精神，聚焦产教融合设计选题，每个学院限报1项。</w:t>
      </w:r>
    </w:p>
    <w:p w14:paraId="3E86B956">
      <w:pPr>
        <w:widowControl w:val="0"/>
        <w:numPr>
          <w:ilvl w:val="0"/>
          <w:numId w:val="1"/>
        </w:numPr>
        <w:autoSpaceDN w:val="0"/>
        <w:spacing w:line="600" w:lineRule="exact"/>
        <w:ind w:firstLine="640"/>
        <w:textAlignment w:val="cente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 w:val="0"/>
          <w:bCs/>
          <w:color w:val="000000" w:themeColor="text1"/>
          <w:kern w:val="0"/>
          <w:sz w:val="32"/>
          <w:szCs w:val="32"/>
          <w14:textFill>
            <w14:solidFill>
              <w14:schemeClr w14:val="tx1"/>
            </w14:solidFill>
          </w14:textFill>
        </w:rPr>
        <w:t>基地项目选题与重庆市高校哲学社会科学协同创新团队“全域绿色高质量发展跨学科研究团队”方向一致，由团队首席专家推荐。</w:t>
      </w:r>
    </w:p>
    <w:p w14:paraId="5D75B3C8">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lang w:eastAsia="zh-CN"/>
          <w14:textFill>
            <w14:solidFill>
              <w14:schemeClr w14:val="tx1"/>
            </w14:solidFill>
          </w14:textFill>
        </w:rPr>
      </w:pPr>
      <w:r>
        <w:rPr>
          <w:rFonts w:ascii="Times New Roman" w:hAnsi="Times New Roman" w:eastAsia="方正仿宋_GBK"/>
          <w:b w:val="0"/>
          <w:bCs/>
          <w:sz w:val="32"/>
          <w:szCs w:val="32"/>
          <w:lang w:val="zh-CN"/>
        </w:rPr>
        <w:t>参照有关课题指南，围绕以下</w:t>
      </w:r>
      <w:r>
        <w:rPr>
          <w:rFonts w:ascii="Times New Roman" w:hAnsi="Times New Roman" w:eastAsia="方正仿宋_GBK"/>
          <w:sz w:val="32"/>
          <w:szCs w:val="32"/>
          <w:lang w:val="zh-CN"/>
        </w:rPr>
        <w:t>立项重点，结合个人学术专长和研究基础选择申报。</w:t>
      </w:r>
    </w:p>
    <w:p w14:paraId="456A6A5A">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（一）规划项目立项重点</w:t>
      </w:r>
    </w:p>
    <w:p w14:paraId="3DCC94D0">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深入学习贯彻党的二十届三中全会精神，聚焦大会主题，围绕进一步全面深化改革、推进中国式现代化，深入研究阐释如何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27A33703">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深入学习贯彻全国教育大会精神，深刻认识和把握习近平总书记重要讲话的核心要义、精神实质、实践要求，深刻认识和把握习近平总书记擘画的教育强国战略图景，深刻认识和把握习近平总书记强调的教育强国建设科学规律，把学习研究阐释习近平总书记重要讲话精神与学习《论教育》结合起来，牢牢把握教育的政治属性、人民属性、战略属性，加强对教育强国的科学内涵、教育强国建设要正确处理好的重大关系、全面推进教育强国建设战略任务等的研究，为加快建设教育强国提供理论支撑和智力支持。</w:t>
      </w:r>
    </w:p>
    <w:p w14:paraId="27CD6D56">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深入学习贯彻马克思主义理论研究和建设工程工作会议精神，围绕推动党的创新理论更加深入人心，深入研究如何坚持“两个结合”，深化马克思主义基本原理研究，深入回答中国具体实际问题，深入挖掘中华优秀传统文化的丰富内涵和时代价值，持续激发理论创造活力。深入研究如何以党的创新理论为引领，适应时代要求，立足中国实际，系统提炼总结标识性概念、原创性理论，推动构建哲学社会科学自主知识体系，加强和改善党对哲学社会科学工作的领导、提升服务经济社会发展能力水平、培养壮大哲学社会科学人才队伍、改进科研管理与评价体制、推动中国特色新型智库建设、完善制度机制营造良好学术生态等。</w:t>
      </w:r>
    </w:p>
    <w:p w14:paraId="7AFEBFC8">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4.深入学习贯彻市委六届五次、六次全会精神，紧扣“奋力谱写中国式现代化重庆篇章”总纲领总遵循，围绕做实“两大定位”、发挥“三个作用”、建设“六个区”，深入研究如何打造构建高水平社会主义市场经济体制、健全经济高质量发展体系、支持全面创新体制机制、完善内陆高水平对外开放新体制、建立智慧高效城市治理体系、健全统筹城乡发展体制机制、深化文化体制改革、健全保障和改善民生制度体系、筑牢长江上游重要生态屏障、健全全过程人民民主制度体系、完善平安法治一体推进体制机制、完善党对进一步全面深化改革的领导体制机制等标志性成果，加快实现全面深化改革先行区建设取得突破性进展，推进市域治理体系和治理能力现代化。</w:t>
      </w:r>
    </w:p>
    <w:p w14:paraId="3AEA9D43">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5.围绕全市教育大会精神，锚定西部基础教育排头兵、全国职业教育重镇、高等教育综合改革新引擎、教育科技人才一体推进样板、内陆教育开放合作窗口五个发展定位，深入研究如何发挥比较优势、做强做优特色，扎实推动立德树人成效、教育对高质量发展贡献度、人民群众教育获得感、教育综合改革质效、高素质专业化教师队伍建设水平、党建统领教育安全治理水平，扎实推动教育现代化、加快建设新时代教育强市，为奋力谱写中国式现代化重庆篇章提供有力支撑。</w:t>
      </w:r>
    </w:p>
    <w:p w14:paraId="36B91D21">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6.聚焦“培养什么人、怎样培养人、为谁培养人”，深入研究如何深入实施新时代立德树人工程，健全德智体美劳全面培养体系，提升学生人文底蕴、科学精神、实践创新等核心素养，促进学生全面健康发展，全面加强教材建设和管理，提高文化育人、实践育人和网络育人能力。全面加强教师思想政治和师德师风建设，加强师生心理健康工作，完善思想政治工作体系，提高大学生思想政治教育针对性、时效性。贯彻落实新时代公民道德建设实施纲要、新时代爱国主义教育实施纲要，深入开展社会主义核心价值观宣传教育，深化爱国主义、集体主义、社会主义教育，着力培养更让党放心、爱国奉献、担当民族复兴重任的时代新人。</w:t>
      </w:r>
    </w:p>
    <w:p w14:paraId="3338D0F0">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（二）思政专项立项重点</w:t>
      </w:r>
    </w:p>
    <w:p w14:paraId="6B29D1FB">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围绕贯彻落实中央和市委关于进一步加强和改进新形势下高校宣传思想工作的意见精神，深入研究如何建设具有强大凝聚力和引领力的社会主义意识形态、牢牢掌握党对高校意识形态工作的领导权管理权话语权、全面落实高校意识形态工作责任制、巩固壮大奋进新时代的主流思想舆论等问题。</w:t>
      </w:r>
    </w:p>
    <w:p w14:paraId="38F4A636">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围绕坚持用习近平新时代中国特色社会主义思想铸魂育人，以实施新时代立德树人工程为引领，深入研究如何加强和改进新时代学校思想政治教育，完善高校思想政治工作体系、推进大中小学思想政治教育一体化建设有关问题，包括统筹抓好“思想政治质量提升项目”建设，提升高校辅导员职业能力水平，规范发展心理健康教育与咨询服务，推进新时代高校学生工作实践创新，开展大学生职业生涯规划和毕业生就业创业指导等理论与实践问题。</w:t>
      </w:r>
    </w:p>
    <w:p w14:paraId="7AD2FA03">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3.围绕贯彻落实习近平总书记对学校思政课建设作出的重要指示精神，以及全国、全市新时代学校思政课建设推进会精神，深入研究如何同步推进思政课建设和党的创新理论武装，加快构建以习近平新时代中国特色社会主义思想为核心内容的课程教材体系，深入推进大中小学思政课一体化建设，以“大思政课”建设拓展全面育人新格局，充分发挥新时代伟大成就的教育激励作用，以中华优秀传统文化、革命文化和社会主义先进文化厚植思政课建设力量根基，建设高素质思政课教师队伍，拓展实践育人和网络育人空间和阵地，打造“红岩思政”育人品牌。</w:t>
      </w:r>
    </w:p>
    <w:p w14:paraId="11B04152">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（三）党建专项立项重点</w:t>
      </w:r>
    </w:p>
    <w:p w14:paraId="65C0488A">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1.深学笃用习近平新时代中国特色社会主义思想，贯彻落实新时代党的建设总要求和新时代党的组织路线，深入研究进一步加强和改进新时代高校党的政治、思想、组织、作风、纪律和制度建设，重点研究加强和改进党对高校的全面领导、落实全面从严治党责任、高校党委领导下的校长负责制、党建引领事业高质量发展、高素质专业化干部队伍建设、完善党的组织体系、制度体系、院（系）党组织作用发挥、基层党组织标准化规范化建设、新时代“红岩先锋”变革型组织建设、院（系）党组织书记队伍建设、党支部书记队伍建设、高层次人才队伍发展党员、教师党员先锋模范作用发挥及平台搭建、大学生党员先锋模范作用发挥及平台搭建、党员发展与教育管理、提升党组织组织力、加强和规范党内政治生活、强化党组织政治功能、中外合作办学党建、提高基层党建工作质量、严格执行党内监督制度、破解“一把手”监督难题、构建作风建设长效机制、加强监督执纪“四种形态”运用、廉政风险防控机制以及“互联网+党建”和智慧党建开发应用等问题。</w:t>
      </w:r>
    </w:p>
    <w:p w14:paraId="784A3014">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2.围绕高校统战工作中加强党外知识分子思想政治引领、党外代表人士队伍建设、民主党派和无党派人士工作、民族和宗教工作、出国和归国留学人员工作、网络统战工作等方面开展研究。</w:t>
      </w:r>
    </w:p>
    <w:p w14:paraId="75692C17">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（四）研究咨政专项立项重点</w:t>
      </w:r>
    </w:p>
    <w:p w14:paraId="7311DE7D">
      <w:pPr>
        <w:widowControl w:val="0"/>
        <w:autoSpaceDN w:val="0"/>
        <w:spacing w:line="600" w:lineRule="exact"/>
        <w:ind w:firstLine="640"/>
        <w:textAlignment w:val="center"/>
        <w:rPr>
          <w:rFonts w:hint="eastAsia" w:ascii="Times New Roman" w:hAnsi="Times New Roman" w:eastAsia="方正仿宋_GBK" w:cs="Times New Roman"/>
          <w:bCs/>
          <w:color w:val="000000" w:themeColor="text1"/>
          <w:kern w:val="0"/>
          <w:sz w:val="32"/>
          <w:szCs w:val="32"/>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6" w:h="16838"/>
          <w:pgMar w:top="1985" w:right="1446" w:bottom="1644" w:left="1446" w:header="851" w:footer="992" w:gutter="0"/>
          <w:cols w:space="425" w:num="1"/>
          <w:docGrid w:type="lines" w:linePitch="312" w:charSpace="0"/>
        </w:sectPr>
      </w:pPr>
      <w:r>
        <w:rPr>
          <w:rFonts w:hint="eastAsia" w:ascii="Times New Roman" w:hAnsi="Times New Roman" w:eastAsia="方正仿宋_GBK" w:cs="Times New Roman"/>
          <w:bCs/>
          <w:color w:val="000000" w:themeColor="text1"/>
          <w:kern w:val="0"/>
          <w:sz w:val="32"/>
          <w:szCs w:val="32"/>
          <w14:textFill>
            <w14:solidFill>
              <w14:schemeClr w14:val="tx1"/>
            </w14:solidFill>
          </w14:textFill>
        </w:rPr>
        <w:t>围绕教育决策需求，针对当前我市教育事业改革发展中亟待解决的重点、难点问题开展应用对策研究，为市委教育工委、市教委提供确有参考价值的咨政建言成果（具体选题见附件3）。研究咨政专项课题成果一般不公开发表，确需公开发表的成果、数据等须报业务主管部门审核同意后方可公开。获得市级以上领导批示肯定或被市教委采纳等情况将作为结题验收的重要依据。</w:t>
      </w:r>
    </w:p>
    <w:p w14:paraId="265F184B">
      <w:pPr>
        <w:keepNext w:val="0"/>
        <w:keepLines w:val="0"/>
        <w:pageBreakBefore w:val="0"/>
        <w:widowControl w:val="0"/>
        <w:kinsoku/>
        <w:wordWrap/>
        <w:overflowPunct/>
        <w:topLinePunct w:val="0"/>
        <w:autoSpaceDE/>
        <w:autoSpaceDN/>
        <w:bidi w:val="0"/>
        <w:adjustRightInd/>
        <w:snapToGrid/>
        <w:spacing w:after="313" w:afterLines="100" w:line="38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重庆财经学院科研团队/平台名册</w:t>
      </w:r>
    </w:p>
    <w:p w14:paraId="241D7352">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市级科研团队</w:t>
      </w:r>
    </w:p>
    <w:p w14:paraId="7E4799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1.全域绿色高质量发展跨学科研究团队</w:t>
      </w:r>
    </w:p>
    <w:p w14:paraId="34C180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2.生态环境时空大数据挖掘创新研究群体</w:t>
      </w:r>
    </w:p>
    <w:p w14:paraId="584F020D">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校级科研团队</w:t>
      </w:r>
    </w:p>
    <w:p w14:paraId="58861E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1.生态评价与资源环境项目管理（创新团队）</w:t>
      </w:r>
    </w:p>
    <w:p w14:paraId="034D48B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2.信用科技与金融风险管理（创新团队）</w:t>
      </w:r>
    </w:p>
    <w:p w14:paraId="6DC2A2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3.产业生态集聚与区域绿色统计（创新团队）</w:t>
      </w:r>
    </w:p>
    <w:p w14:paraId="663C4E3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4.物流与供应链管理（培育团队）</w:t>
      </w:r>
    </w:p>
    <w:p w14:paraId="00095F8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5.大数据金融与监管科技（培育团队）</w:t>
      </w:r>
    </w:p>
    <w:p w14:paraId="54591E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6.要素流动与乡村振兴分析（培育团队）</w:t>
      </w:r>
    </w:p>
    <w:p w14:paraId="2181B3B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7.智能财税（培育团队）</w:t>
      </w:r>
    </w:p>
    <w:p w14:paraId="3A7658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8.智慧会展与数字文创(后备团队）</w:t>
      </w:r>
    </w:p>
    <w:p w14:paraId="682A446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highlight w:val="none"/>
          <w:lang w:val="en-US" w:eastAsia="zh-CN"/>
        </w:rPr>
      </w:pPr>
      <w:r>
        <w:rPr>
          <w:rFonts w:hint="eastAsia" w:ascii="仿宋" w:hAnsi="仿宋" w:eastAsia="仿宋" w:cs="仿宋"/>
          <w:b w:val="0"/>
          <w:bCs w:val="0"/>
          <w:sz w:val="24"/>
          <w:szCs w:val="32"/>
          <w:highlight w:val="none"/>
          <w:lang w:val="en-US" w:eastAsia="zh-CN"/>
        </w:rPr>
        <w:t>9.绿色金融与“双碳”战略(后备团队）</w:t>
      </w:r>
    </w:p>
    <w:p w14:paraId="0E6357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sz w:val="24"/>
          <w:szCs w:val="32"/>
          <w:lang w:val="en-US" w:eastAsia="zh-CN"/>
        </w:rPr>
      </w:pPr>
      <w:r>
        <w:rPr>
          <w:rFonts w:hint="eastAsia" w:ascii="仿宋" w:hAnsi="仿宋" w:eastAsia="仿宋" w:cs="仿宋"/>
          <w:b w:val="0"/>
          <w:bCs w:val="0"/>
          <w:sz w:val="24"/>
          <w:szCs w:val="32"/>
          <w:lang w:val="en-US" w:eastAsia="zh-CN"/>
        </w:rPr>
        <w:t>10.国际化财税(后备团队）</w:t>
      </w:r>
    </w:p>
    <w:p w14:paraId="65A40A59">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校级智库团队</w:t>
      </w:r>
    </w:p>
    <w:p w14:paraId="4F0D5EE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1.研究方向：生态环境评价方向</w:t>
      </w:r>
    </w:p>
    <w:p w14:paraId="57EF11F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2.研究方向：供应链管理方向</w:t>
      </w:r>
    </w:p>
    <w:p w14:paraId="5C52BD1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3.研究方向：绿色金融、金融风险管理、信用科技、大数据金融</w:t>
      </w:r>
    </w:p>
    <w:p w14:paraId="1217391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4.研究方向：“两化”测度与绿色统计分析、产业互联网与工业大数据分析、城乡人口流动与乡村振兴统计监测分析</w:t>
      </w:r>
    </w:p>
    <w:p w14:paraId="790DA2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5.研究方向：财务会计、内部控制与审计、纳税筹划、财务管理、会计信息</w:t>
      </w:r>
    </w:p>
    <w:p w14:paraId="2CBE0C4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系统</w:t>
      </w:r>
    </w:p>
    <w:p w14:paraId="5028929F">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重庆市重点实验室</w:t>
      </w:r>
    </w:p>
    <w:p w14:paraId="0406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生态环境数据挖掘与集成应用重庆市重点实验室</w:t>
      </w:r>
    </w:p>
    <w:p w14:paraId="29762854">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重庆市教育科研实验基地</w:t>
      </w:r>
    </w:p>
    <w:p w14:paraId="7DD1D36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现代产业学院创新实践基地（高等教育类）</w:t>
      </w:r>
    </w:p>
    <w:p w14:paraId="3EFF6992">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380" w:lineRule="exact"/>
        <w:ind w:left="0" w:leftChars="0"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科研平台</w:t>
      </w:r>
    </w:p>
    <w:p w14:paraId="16ABF45A">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绿色发展研究院</w:t>
      </w:r>
    </w:p>
    <w:p w14:paraId="59F7DF9A">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hint="default" w:ascii="仿宋" w:hAnsi="仿宋" w:eastAsia="仿宋" w:cs="仿宋"/>
          <w:b w:val="0"/>
          <w:bCs w:val="0"/>
          <w:sz w:val="24"/>
          <w:szCs w:val="32"/>
          <w:lang w:val="en-US" w:eastAsia="zh-CN"/>
        </w:rPr>
      </w:pPr>
      <w:r>
        <w:rPr>
          <w:rFonts w:hint="default" w:ascii="仿宋" w:hAnsi="仿宋" w:eastAsia="仿宋" w:cs="仿宋"/>
          <w:b w:val="0"/>
          <w:bCs w:val="0"/>
          <w:sz w:val="24"/>
          <w:szCs w:val="32"/>
          <w:lang w:val="en-US" w:eastAsia="zh-CN"/>
        </w:rPr>
        <w:t>长江会展研究院</w:t>
      </w:r>
    </w:p>
    <w:p w14:paraId="61D6F5D5">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仿宋" w:hAnsi="仿宋" w:eastAsia="仿宋" w:cs="仿宋"/>
          <w:b w:val="0"/>
          <w:bCs w:val="0"/>
          <w:sz w:val="24"/>
          <w:szCs w:val="32"/>
          <w:lang w:val="en-US" w:eastAsia="zh-CN"/>
        </w:rPr>
        <w:t>国别与通道经济研究院</w:t>
      </w:r>
      <w:bookmarkStart w:id="0" w:name="_GoBack"/>
      <w:bookmarkEnd w:id="0"/>
    </w:p>
    <w:sectPr>
      <w:headerReference r:id="rId17" w:type="default"/>
      <w:footerReference r:id="rId18" w:type="default"/>
      <w:pgSz w:w="11906" w:h="16838"/>
      <w:pgMar w:top="1985" w:right="1446" w:bottom="164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方正黑体_GBK"/>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850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1490D">
    <w:pPr>
      <w:pStyle w:val="3"/>
      <w:framePr w:wrap="around" w:vAnchor="text" w:hAnchor="margin" w:xAlign="center" w:y="1"/>
      <w:ind w:firstLine="360"/>
      <w:rPr>
        <w:rStyle w:val="8"/>
      </w:rPr>
    </w:pPr>
    <w:r>
      <w:fldChar w:fldCharType="begin"/>
    </w:r>
    <w:r>
      <w:rPr>
        <w:rStyle w:val="8"/>
      </w:rPr>
      <w:instrText xml:space="preserve">PAGE  </w:instrText>
    </w:r>
    <w:r>
      <w:fldChar w:fldCharType="separate"/>
    </w:r>
    <w:r>
      <w:rPr>
        <w:rStyle w:val="8"/>
      </w:rPr>
      <w:t xml:space="preserve"> </w:t>
    </w:r>
    <w:r>
      <w:fldChar w:fldCharType="end"/>
    </w:r>
  </w:p>
  <w:p w14:paraId="6003425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0E38">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5AB5">
    <w:pPr>
      <w:pStyle w:val="3"/>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8E48">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637C">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CD8A">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9A9D">
    <w:pPr>
      <w:ind w:firstLine="0" w:firstLineChars="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D7473">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D2B5">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FF1C">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F428">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60B6">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4DD0">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4F98E"/>
    <w:multiLevelType w:val="singleLevel"/>
    <w:tmpl w:val="9D34F98E"/>
    <w:lvl w:ilvl="0" w:tentative="0">
      <w:start w:val="4"/>
      <w:numFmt w:val="chineseCounting"/>
      <w:suff w:val="nothing"/>
      <w:lvlText w:val="（%1）"/>
      <w:lvlJc w:val="left"/>
      <w:rPr>
        <w:rFonts w:hint="eastAsia"/>
        <w:b w:val="0"/>
        <w:bCs w:val="0"/>
      </w:rPr>
    </w:lvl>
  </w:abstractNum>
  <w:abstractNum w:abstractNumId="1">
    <w:nsid w:val="E2CD8012"/>
    <w:multiLevelType w:val="singleLevel"/>
    <w:tmpl w:val="E2CD8012"/>
    <w:lvl w:ilvl="0" w:tentative="0">
      <w:start w:val="1"/>
      <w:numFmt w:val="chineseCounting"/>
      <w:suff w:val="nothing"/>
      <w:lvlText w:val="%1、"/>
      <w:lvlJc w:val="left"/>
      <w:pPr>
        <w:ind w:left="0" w:firstLine="420"/>
      </w:pPr>
      <w:rPr>
        <w:rFonts w:hint="eastAsia"/>
      </w:rPr>
    </w:lvl>
  </w:abstractNum>
  <w:abstractNum w:abstractNumId="2">
    <w:nsid w:val="1EE317B3"/>
    <w:multiLevelType w:val="singleLevel"/>
    <w:tmpl w:val="1EE317B3"/>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5"/>
    <w:rsid w:val="00003043"/>
    <w:rsid w:val="000161CB"/>
    <w:rsid w:val="00017C59"/>
    <w:rsid w:val="00023E91"/>
    <w:rsid w:val="00025865"/>
    <w:rsid w:val="0004377E"/>
    <w:rsid w:val="0005088C"/>
    <w:rsid w:val="000577CC"/>
    <w:rsid w:val="000601BF"/>
    <w:rsid w:val="00060801"/>
    <w:rsid w:val="0006195E"/>
    <w:rsid w:val="000709F6"/>
    <w:rsid w:val="00072BDC"/>
    <w:rsid w:val="00074E83"/>
    <w:rsid w:val="00085CEE"/>
    <w:rsid w:val="000A4D51"/>
    <w:rsid w:val="000A7E69"/>
    <w:rsid w:val="000B1345"/>
    <w:rsid w:val="000C4C31"/>
    <w:rsid w:val="000C5720"/>
    <w:rsid w:val="000C5F06"/>
    <w:rsid w:val="000E5649"/>
    <w:rsid w:val="00101198"/>
    <w:rsid w:val="00102911"/>
    <w:rsid w:val="00106E84"/>
    <w:rsid w:val="00107E10"/>
    <w:rsid w:val="0011084C"/>
    <w:rsid w:val="00110D98"/>
    <w:rsid w:val="00116223"/>
    <w:rsid w:val="0012128A"/>
    <w:rsid w:val="00122841"/>
    <w:rsid w:val="0012304C"/>
    <w:rsid w:val="001244E0"/>
    <w:rsid w:val="0013113D"/>
    <w:rsid w:val="001402A1"/>
    <w:rsid w:val="00146A7A"/>
    <w:rsid w:val="00146FD4"/>
    <w:rsid w:val="00154DC7"/>
    <w:rsid w:val="00176C2E"/>
    <w:rsid w:val="00190F48"/>
    <w:rsid w:val="001A7726"/>
    <w:rsid w:val="001B0E10"/>
    <w:rsid w:val="001B2D58"/>
    <w:rsid w:val="001B425D"/>
    <w:rsid w:val="001C2867"/>
    <w:rsid w:val="001D51E9"/>
    <w:rsid w:val="001E18CD"/>
    <w:rsid w:val="001E2FE0"/>
    <w:rsid w:val="00212E5A"/>
    <w:rsid w:val="00231011"/>
    <w:rsid w:val="00244BE4"/>
    <w:rsid w:val="0026141B"/>
    <w:rsid w:val="00261B9A"/>
    <w:rsid w:val="002647C5"/>
    <w:rsid w:val="00267379"/>
    <w:rsid w:val="0029016E"/>
    <w:rsid w:val="002978AA"/>
    <w:rsid w:val="002A1BE1"/>
    <w:rsid w:val="002A4E3F"/>
    <w:rsid w:val="002D5688"/>
    <w:rsid w:val="002D5D9F"/>
    <w:rsid w:val="00302636"/>
    <w:rsid w:val="00312657"/>
    <w:rsid w:val="00323A73"/>
    <w:rsid w:val="00331886"/>
    <w:rsid w:val="00336DF3"/>
    <w:rsid w:val="0034534D"/>
    <w:rsid w:val="00354F13"/>
    <w:rsid w:val="00380CB5"/>
    <w:rsid w:val="003A2D5C"/>
    <w:rsid w:val="003B0327"/>
    <w:rsid w:val="003B0C15"/>
    <w:rsid w:val="003B46D0"/>
    <w:rsid w:val="003B5DCB"/>
    <w:rsid w:val="003C3A33"/>
    <w:rsid w:val="003C5006"/>
    <w:rsid w:val="003E4DDE"/>
    <w:rsid w:val="00401DE5"/>
    <w:rsid w:val="00421DEC"/>
    <w:rsid w:val="00422847"/>
    <w:rsid w:val="004358F0"/>
    <w:rsid w:val="00441DD6"/>
    <w:rsid w:val="00460863"/>
    <w:rsid w:val="00467D9D"/>
    <w:rsid w:val="00474427"/>
    <w:rsid w:val="00474644"/>
    <w:rsid w:val="00474979"/>
    <w:rsid w:val="004761E1"/>
    <w:rsid w:val="00477F9A"/>
    <w:rsid w:val="00481D6F"/>
    <w:rsid w:val="00484350"/>
    <w:rsid w:val="0048445E"/>
    <w:rsid w:val="00493E34"/>
    <w:rsid w:val="004B115D"/>
    <w:rsid w:val="004B1639"/>
    <w:rsid w:val="004B34CF"/>
    <w:rsid w:val="004B3D23"/>
    <w:rsid w:val="004C4DC7"/>
    <w:rsid w:val="004D5A54"/>
    <w:rsid w:val="004F1DA7"/>
    <w:rsid w:val="004F2025"/>
    <w:rsid w:val="004F658B"/>
    <w:rsid w:val="00504F8A"/>
    <w:rsid w:val="00522477"/>
    <w:rsid w:val="00531670"/>
    <w:rsid w:val="0054062C"/>
    <w:rsid w:val="005450D1"/>
    <w:rsid w:val="00545743"/>
    <w:rsid w:val="00547ADE"/>
    <w:rsid w:val="00562D5B"/>
    <w:rsid w:val="005842E1"/>
    <w:rsid w:val="0058612C"/>
    <w:rsid w:val="00594936"/>
    <w:rsid w:val="00596EC6"/>
    <w:rsid w:val="005A291E"/>
    <w:rsid w:val="005A773F"/>
    <w:rsid w:val="005B5A66"/>
    <w:rsid w:val="005B6444"/>
    <w:rsid w:val="005C1F55"/>
    <w:rsid w:val="005D093A"/>
    <w:rsid w:val="005D2BDC"/>
    <w:rsid w:val="005E3EF4"/>
    <w:rsid w:val="00603392"/>
    <w:rsid w:val="00603EDA"/>
    <w:rsid w:val="00611759"/>
    <w:rsid w:val="00633033"/>
    <w:rsid w:val="0064061E"/>
    <w:rsid w:val="00640C45"/>
    <w:rsid w:val="00645AE5"/>
    <w:rsid w:val="00646DBE"/>
    <w:rsid w:val="006477F9"/>
    <w:rsid w:val="00654402"/>
    <w:rsid w:val="0067606B"/>
    <w:rsid w:val="00697AC6"/>
    <w:rsid w:val="006A11B6"/>
    <w:rsid w:val="006A51F5"/>
    <w:rsid w:val="006B19F3"/>
    <w:rsid w:val="006B2B55"/>
    <w:rsid w:val="006C514A"/>
    <w:rsid w:val="006D2BE1"/>
    <w:rsid w:val="006E5974"/>
    <w:rsid w:val="006E60E4"/>
    <w:rsid w:val="00711A6F"/>
    <w:rsid w:val="0071397F"/>
    <w:rsid w:val="00724ED7"/>
    <w:rsid w:val="0072737E"/>
    <w:rsid w:val="00731081"/>
    <w:rsid w:val="00733E6F"/>
    <w:rsid w:val="00740225"/>
    <w:rsid w:val="007555FB"/>
    <w:rsid w:val="00760268"/>
    <w:rsid w:val="007746C7"/>
    <w:rsid w:val="00792064"/>
    <w:rsid w:val="00793954"/>
    <w:rsid w:val="0079606F"/>
    <w:rsid w:val="007A253F"/>
    <w:rsid w:val="007A3336"/>
    <w:rsid w:val="007B48BE"/>
    <w:rsid w:val="007C286B"/>
    <w:rsid w:val="007C4150"/>
    <w:rsid w:val="007E14F0"/>
    <w:rsid w:val="007E5DA8"/>
    <w:rsid w:val="007E7411"/>
    <w:rsid w:val="007F0275"/>
    <w:rsid w:val="007F5D00"/>
    <w:rsid w:val="00801B61"/>
    <w:rsid w:val="00804310"/>
    <w:rsid w:val="00806E98"/>
    <w:rsid w:val="008165DF"/>
    <w:rsid w:val="00830028"/>
    <w:rsid w:val="008341DE"/>
    <w:rsid w:val="00841B82"/>
    <w:rsid w:val="00846962"/>
    <w:rsid w:val="00853A70"/>
    <w:rsid w:val="0086508F"/>
    <w:rsid w:val="0086671A"/>
    <w:rsid w:val="00894FF0"/>
    <w:rsid w:val="00895690"/>
    <w:rsid w:val="008A04D4"/>
    <w:rsid w:val="008A2A3A"/>
    <w:rsid w:val="008C3F0C"/>
    <w:rsid w:val="008D5B09"/>
    <w:rsid w:val="008E1F6F"/>
    <w:rsid w:val="008E38E3"/>
    <w:rsid w:val="008F718B"/>
    <w:rsid w:val="00902865"/>
    <w:rsid w:val="009149C0"/>
    <w:rsid w:val="0092099E"/>
    <w:rsid w:val="00922BD1"/>
    <w:rsid w:val="009304EA"/>
    <w:rsid w:val="0093282C"/>
    <w:rsid w:val="009405E8"/>
    <w:rsid w:val="0097062F"/>
    <w:rsid w:val="009B2A29"/>
    <w:rsid w:val="009C1B8C"/>
    <w:rsid w:val="009C3FD8"/>
    <w:rsid w:val="009D7510"/>
    <w:rsid w:val="009E2D45"/>
    <w:rsid w:val="009E4513"/>
    <w:rsid w:val="00A105A7"/>
    <w:rsid w:val="00A200AB"/>
    <w:rsid w:val="00A2377E"/>
    <w:rsid w:val="00A3601C"/>
    <w:rsid w:val="00A3659B"/>
    <w:rsid w:val="00A37E78"/>
    <w:rsid w:val="00A46F80"/>
    <w:rsid w:val="00A61520"/>
    <w:rsid w:val="00A72980"/>
    <w:rsid w:val="00A76C0E"/>
    <w:rsid w:val="00A86CA5"/>
    <w:rsid w:val="00A91914"/>
    <w:rsid w:val="00A940DC"/>
    <w:rsid w:val="00A94D7E"/>
    <w:rsid w:val="00AA2E3E"/>
    <w:rsid w:val="00AA7A49"/>
    <w:rsid w:val="00AB25CF"/>
    <w:rsid w:val="00AB5A72"/>
    <w:rsid w:val="00AC7397"/>
    <w:rsid w:val="00AD44BB"/>
    <w:rsid w:val="00AD627D"/>
    <w:rsid w:val="00AE7364"/>
    <w:rsid w:val="00AF35D6"/>
    <w:rsid w:val="00AF7704"/>
    <w:rsid w:val="00B0439E"/>
    <w:rsid w:val="00B12164"/>
    <w:rsid w:val="00B16B4C"/>
    <w:rsid w:val="00B2386F"/>
    <w:rsid w:val="00B27A25"/>
    <w:rsid w:val="00B31673"/>
    <w:rsid w:val="00B320B2"/>
    <w:rsid w:val="00B3771F"/>
    <w:rsid w:val="00B44B11"/>
    <w:rsid w:val="00B5304A"/>
    <w:rsid w:val="00B87669"/>
    <w:rsid w:val="00BA4195"/>
    <w:rsid w:val="00BA4F1B"/>
    <w:rsid w:val="00BA60F2"/>
    <w:rsid w:val="00BA7843"/>
    <w:rsid w:val="00BB3D1A"/>
    <w:rsid w:val="00BD118C"/>
    <w:rsid w:val="00BD5556"/>
    <w:rsid w:val="00BE4BDF"/>
    <w:rsid w:val="00BE6460"/>
    <w:rsid w:val="00BF213A"/>
    <w:rsid w:val="00C07CF3"/>
    <w:rsid w:val="00C11547"/>
    <w:rsid w:val="00C267BE"/>
    <w:rsid w:val="00C30B66"/>
    <w:rsid w:val="00C325C8"/>
    <w:rsid w:val="00C37CAC"/>
    <w:rsid w:val="00C437AD"/>
    <w:rsid w:val="00C51EF7"/>
    <w:rsid w:val="00C651D0"/>
    <w:rsid w:val="00C72F03"/>
    <w:rsid w:val="00C763A0"/>
    <w:rsid w:val="00C97D2F"/>
    <w:rsid w:val="00CA459C"/>
    <w:rsid w:val="00CB11E7"/>
    <w:rsid w:val="00CB29E7"/>
    <w:rsid w:val="00CD13ED"/>
    <w:rsid w:val="00CD433B"/>
    <w:rsid w:val="00CD71A6"/>
    <w:rsid w:val="00D02A34"/>
    <w:rsid w:val="00D04060"/>
    <w:rsid w:val="00D10BC5"/>
    <w:rsid w:val="00D328AE"/>
    <w:rsid w:val="00D45616"/>
    <w:rsid w:val="00D519CB"/>
    <w:rsid w:val="00D54E42"/>
    <w:rsid w:val="00D61ECC"/>
    <w:rsid w:val="00D73097"/>
    <w:rsid w:val="00DB6163"/>
    <w:rsid w:val="00DC2CA2"/>
    <w:rsid w:val="00DC4B41"/>
    <w:rsid w:val="00DC7668"/>
    <w:rsid w:val="00DD3D60"/>
    <w:rsid w:val="00DF793E"/>
    <w:rsid w:val="00E01171"/>
    <w:rsid w:val="00E06635"/>
    <w:rsid w:val="00E12BFC"/>
    <w:rsid w:val="00E1419B"/>
    <w:rsid w:val="00E35387"/>
    <w:rsid w:val="00E55D34"/>
    <w:rsid w:val="00E64429"/>
    <w:rsid w:val="00E701E4"/>
    <w:rsid w:val="00E912E5"/>
    <w:rsid w:val="00E94140"/>
    <w:rsid w:val="00EC01A5"/>
    <w:rsid w:val="00EC06F1"/>
    <w:rsid w:val="00EE0BC2"/>
    <w:rsid w:val="00EF5068"/>
    <w:rsid w:val="00F1050B"/>
    <w:rsid w:val="00F16126"/>
    <w:rsid w:val="00F20DFF"/>
    <w:rsid w:val="00F27AD6"/>
    <w:rsid w:val="00F36142"/>
    <w:rsid w:val="00F3650A"/>
    <w:rsid w:val="00F6162D"/>
    <w:rsid w:val="00F64A98"/>
    <w:rsid w:val="00F73C3D"/>
    <w:rsid w:val="00F74939"/>
    <w:rsid w:val="00F8597C"/>
    <w:rsid w:val="00F872D3"/>
    <w:rsid w:val="00F8759E"/>
    <w:rsid w:val="00FA2371"/>
    <w:rsid w:val="00FB4B0C"/>
    <w:rsid w:val="00FD1033"/>
    <w:rsid w:val="00FE3E38"/>
    <w:rsid w:val="00FF6569"/>
    <w:rsid w:val="016D5D29"/>
    <w:rsid w:val="024E31BD"/>
    <w:rsid w:val="025C1B4A"/>
    <w:rsid w:val="04580A1A"/>
    <w:rsid w:val="045D34D3"/>
    <w:rsid w:val="0461592E"/>
    <w:rsid w:val="051214B4"/>
    <w:rsid w:val="06AB20CE"/>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812B6E"/>
    <w:rsid w:val="13ED3D8E"/>
    <w:rsid w:val="14626D50"/>
    <w:rsid w:val="14D71F79"/>
    <w:rsid w:val="15A51221"/>
    <w:rsid w:val="165D5A37"/>
    <w:rsid w:val="16AA5DAB"/>
    <w:rsid w:val="1729160C"/>
    <w:rsid w:val="1764269C"/>
    <w:rsid w:val="17EF2E07"/>
    <w:rsid w:val="17F751D0"/>
    <w:rsid w:val="18212E18"/>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7240E"/>
    <w:rsid w:val="464C76CF"/>
    <w:rsid w:val="46AE72BC"/>
    <w:rsid w:val="46BD2650"/>
    <w:rsid w:val="47D755E4"/>
    <w:rsid w:val="47FC538D"/>
    <w:rsid w:val="486115DC"/>
    <w:rsid w:val="4886701B"/>
    <w:rsid w:val="48993612"/>
    <w:rsid w:val="48B86E14"/>
    <w:rsid w:val="49265DF6"/>
    <w:rsid w:val="49D025CA"/>
    <w:rsid w:val="4A04393F"/>
    <w:rsid w:val="4B470073"/>
    <w:rsid w:val="4B4C47AA"/>
    <w:rsid w:val="4BE95B17"/>
    <w:rsid w:val="4DE621FB"/>
    <w:rsid w:val="4DF16F1E"/>
    <w:rsid w:val="4E9F2A08"/>
    <w:rsid w:val="4E9F772E"/>
    <w:rsid w:val="4ED332E9"/>
    <w:rsid w:val="4FA77313"/>
    <w:rsid w:val="5001384B"/>
    <w:rsid w:val="50086768"/>
    <w:rsid w:val="509938A8"/>
    <w:rsid w:val="50B055A1"/>
    <w:rsid w:val="510D1FCC"/>
    <w:rsid w:val="525A3635"/>
    <w:rsid w:val="52A51BA5"/>
    <w:rsid w:val="536F2255"/>
    <w:rsid w:val="539C2AB0"/>
    <w:rsid w:val="53D04C0D"/>
    <w:rsid w:val="53FD6011"/>
    <w:rsid w:val="54E43134"/>
    <w:rsid w:val="555E5F94"/>
    <w:rsid w:val="56553771"/>
    <w:rsid w:val="56D96EA8"/>
    <w:rsid w:val="573371E1"/>
    <w:rsid w:val="57AC218E"/>
    <w:rsid w:val="58453CFE"/>
    <w:rsid w:val="58E757B0"/>
    <w:rsid w:val="59173250"/>
    <w:rsid w:val="5A607655"/>
    <w:rsid w:val="5B2F62E3"/>
    <w:rsid w:val="5C5C7EB7"/>
    <w:rsid w:val="5C9F389C"/>
    <w:rsid w:val="5CA64CA6"/>
    <w:rsid w:val="5E4E342D"/>
    <w:rsid w:val="5F0A61D2"/>
    <w:rsid w:val="5F81511B"/>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7D52A51"/>
    <w:rsid w:val="680944DF"/>
    <w:rsid w:val="6845513F"/>
    <w:rsid w:val="68483E44"/>
    <w:rsid w:val="68DB5336"/>
    <w:rsid w:val="6952022C"/>
    <w:rsid w:val="699E7D03"/>
    <w:rsid w:val="69CC7DEF"/>
    <w:rsid w:val="69E878A1"/>
    <w:rsid w:val="69F301ED"/>
    <w:rsid w:val="6AAE10E5"/>
    <w:rsid w:val="6B8C3DEB"/>
    <w:rsid w:val="6BBD684A"/>
    <w:rsid w:val="6C4C3EAD"/>
    <w:rsid w:val="6C4E728F"/>
    <w:rsid w:val="6CB3063E"/>
    <w:rsid w:val="6D042B84"/>
    <w:rsid w:val="6DB50CB8"/>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B891A08"/>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tLeas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qFormat/>
    <w:uiPriority w:val="9"/>
    <w:rPr>
      <w:b/>
      <w:bCs/>
      <w:kern w:val="44"/>
      <w:sz w:val="44"/>
      <w:szCs w:val="44"/>
    </w:rPr>
  </w:style>
  <w:style w:type="paragraph" w:styleId="12">
    <w:name w:val="List Paragraph"/>
    <w:basedOn w:val="1"/>
    <w:qFormat/>
    <w:uiPriority w:val="99"/>
    <w:pPr>
      <w:widowControl w:val="0"/>
      <w:spacing w:line="240" w:lineRule="auto"/>
      <w:ind w:firstLine="42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79EC-75E1-4D4B-B736-9E6434F3DA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8635</Words>
  <Characters>9517</Characters>
  <Lines>254</Lines>
  <Paragraphs>271</Paragraphs>
  <TotalTime>1</TotalTime>
  <ScaleCrop>false</ScaleCrop>
  <LinksUpToDate>false</LinksUpToDate>
  <CharactersWithSpaces>9539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2020-10-06T05:31:00Z</dcterms:created>
  <dc:creator>Marbor</dc:creator>
  <cp:lastModifiedBy>May</cp:lastModifiedBy>
  <dcterms:modified xsi:type="dcterms:W3CDTF">2025-01-02T02:46:26Z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F30FEDE375654835B356065707C593F3</vt:lpwstr>
  </property>
  <property fmtid="{D5CDD505-2E9C-101B-9397-08002B2CF9AE}" pid="4" name="KSOTemplateDocerSaveRecord">
    <vt:lpwstr>eyJoZGlkIjoiNDM2MTIwYWE4YmU4OWZjNzc2NzNhMDE3YTJjOTM1OWYiLCJ1c2VySWQiOiI0OTk3ODU4NTUifQ==</vt:lpwstr>
  </property>
</Properties>
</file>