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方正黑体_GBK"/>
          <w:sz w:val="32"/>
          <w:szCs w:val="32"/>
        </w:rPr>
      </w:pPr>
      <w:r>
        <w:rPr>
          <w:rFonts w:hint="eastAsia" w:eastAsia="方正黑体_GBK"/>
          <w:sz w:val="32"/>
          <w:szCs w:val="32"/>
        </w:rPr>
        <w:t>附件1</w:t>
      </w:r>
    </w:p>
    <w:p>
      <w:pPr>
        <w:spacing w:line="600" w:lineRule="exact"/>
        <w:jc w:val="center"/>
        <w:rPr>
          <w:rFonts w:eastAsia="方正小标宋简体"/>
          <w:color w:val="000000"/>
          <w:sz w:val="44"/>
          <w:szCs w:val="44"/>
        </w:rPr>
      </w:pPr>
    </w:p>
    <w:p>
      <w:pPr>
        <w:spacing w:line="600" w:lineRule="exact"/>
        <w:jc w:val="center"/>
        <w:rPr>
          <w:rFonts w:eastAsia="方正小标宋_GBK"/>
          <w:sz w:val="44"/>
          <w:szCs w:val="44"/>
        </w:rPr>
      </w:pPr>
      <w:r>
        <w:rPr>
          <w:rFonts w:eastAsia="方正小标宋_GBK"/>
          <w:color w:val="000000"/>
          <w:sz w:val="44"/>
          <w:szCs w:val="44"/>
        </w:rPr>
        <w:t>重庆市高等教育考试招生研究课题指南</w:t>
      </w:r>
    </w:p>
    <w:p>
      <w:pPr>
        <w:spacing w:line="600" w:lineRule="exact"/>
        <w:jc w:val="center"/>
        <w:rPr>
          <w:rFonts w:eastAsia="仿宋_GB2312"/>
          <w:sz w:val="32"/>
          <w:szCs w:val="32"/>
        </w:rPr>
      </w:pPr>
    </w:p>
    <w:p>
      <w:pPr>
        <w:spacing w:line="600" w:lineRule="exact"/>
        <w:jc w:val="center"/>
        <w:rPr>
          <w:rFonts w:hint="eastAsia" w:eastAsia="仿宋_GB2312"/>
          <w:sz w:val="32"/>
          <w:szCs w:val="32"/>
        </w:rPr>
      </w:pPr>
    </w:p>
    <w:p>
      <w:pPr>
        <w:spacing w:line="600" w:lineRule="exact"/>
        <w:ind w:firstLine="643" w:firstLineChars="200"/>
        <w:rPr>
          <w:rFonts w:eastAsia="方正仿宋_GBK"/>
          <w:b/>
          <w:sz w:val="32"/>
          <w:szCs w:val="32"/>
        </w:rPr>
      </w:pPr>
      <w:r>
        <w:rPr>
          <w:rFonts w:eastAsia="方正楷体_GBK"/>
          <w:b/>
          <w:color w:val="000000"/>
          <w:kern w:val="0"/>
          <w:sz w:val="32"/>
          <w:szCs w:val="32"/>
        </w:rPr>
        <w:t>1.普通高考改革研究</w:t>
      </w:r>
    </w:p>
    <w:p>
      <w:pPr>
        <w:spacing w:line="600" w:lineRule="exact"/>
        <w:ind w:firstLine="640" w:firstLineChars="200"/>
        <w:rPr>
          <w:rFonts w:eastAsia="方正仿宋_GBK"/>
          <w:sz w:val="32"/>
          <w:szCs w:val="32"/>
        </w:rPr>
      </w:pPr>
      <w:r>
        <w:rPr>
          <w:rFonts w:eastAsia="方正仿宋_GBK"/>
          <w:sz w:val="32"/>
          <w:szCs w:val="32"/>
        </w:rPr>
        <w:t>研究要点：依据国家普通高校考试招生制度改革总体目标要求，结合市内外普通高考改革经验，同步推进教育评价改革与“双减”政策落地，对我市普通高考改革的热点难点问题进行剖析，对持续推进改革的目标、途径、措施提出具体决策建议。</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2.高职分类考试招生改革研究</w:t>
      </w:r>
    </w:p>
    <w:p>
      <w:pPr>
        <w:spacing w:line="600" w:lineRule="exact"/>
        <w:ind w:firstLine="640" w:firstLineChars="200"/>
        <w:rPr>
          <w:rFonts w:hint="eastAsia" w:eastAsia="方正仿宋_GBK"/>
          <w:sz w:val="32"/>
          <w:szCs w:val="32"/>
        </w:rPr>
      </w:pPr>
      <w:r>
        <w:rPr>
          <w:rFonts w:hint="eastAsia" w:eastAsia="方正仿宋_GBK"/>
          <w:sz w:val="32"/>
          <w:szCs w:val="32"/>
        </w:rPr>
        <w:t>研究要点：以完善中职毕业生升学制度为重点，对改进高职分类考试招生方式、考试组织方式、考试内容、考试评价和录取模式等进行研究；对中职学校学业水平考试制度、构建职业教育“立交桥”等进行研究。</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3.研究生招生改革研究</w:t>
      </w:r>
    </w:p>
    <w:p>
      <w:pPr>
        <w:spacing w:line="600" w:lineRule="exact"/>
        <w:ind w:firstLine="640" w:firstLineChars="200"/>
        <w:rPr>
          <w:rFonts w:eastAsia="方正仿宋_GBK"/>
          <w:sz w:val="32"/>
          <w:szCs w:val="32"/>
        </w:rPr>
      </w:pPr>
      <w:r>
        <w:rPr>
          <w:rFonts w:eastAsia="方正仿宋_GBK"/>
          <w:sz w:val="32"/>
          <w:szCs w:val="32"/>
        </w:rPr>
        <w:t>研究要点：研究生自命题改革研究，研究生推免政策改革研究，学术学位硕士研究生和专业学位硕士研究生分类招生机制改革研究，与经济社会发展相适应的研究生招生计划调节机制研究，硕士研究生招生考试组织方式研究、博士研究生招生制度改革研究等。</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4.成人高校招生改革研究</w:t>
      </w:r>
    </w:p>
    <w:p>
      <w:pPr>
        <w:spacing w:line="600" w:lineRule="exact"/>
        <w:ind w:firstLine="640" w:firstLineChars="200"/>
        <w:rPr>
          <w:rFonts w:eastAsia="方正仿宋_GBK"/>
          <w:sz w:val="32"/>
          <w:szCs w:val="32"/>
        </w:rPr>
      </w:pPr>
      <w:r>
        <w:rPr>
          <w:rFonts w:eastAsia="方正仿宋_GBK"/>
          <w:sz w:val="32"/>
          <w:szCs w:val="32"/>
        </w:rPr>
        <w:t>研究要点：以全民学习终身学习型社会建设为研究背景，对成人高校招生考试体制改革进行研究</w:t>
      </w:r>
      <w:r>
        <w:rPr>
          <w:rFonts w:eastAsia="方正仿宋_GBK"/>
          <w:color w:val="000000"/>
          <w:sz w:val="32"/>
          <w:szCs w:val="32"/>
        </w:rPr>
        <w:t>。</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5.录取体制改革研究</w:t>
      </w:r>
    </w:p>
    <w:p>
      <w:pPr>
        <w:spacing w:line="600" w:lineRule="exact"/>
        <w:ind w:firstLine="640" w:firstLineChars="200"/>
        <w:rPr>
          <w:rFonts w:eastAsia="方正仿宋_GBK"/>
          <w:sz w:val="32"/>
          <w:szCs w:val="32"/>
        </w:rPr>
      </w:pPr>
      <w:r>
        <w:rPr>
          <w:rFonts w:eastAsia="方正仿宋_GBK"/>
          <w:sz w:val="32"/>
          <w:szCs w:val="32"/>
        </w:rPr>
        <w:t>研究要点：依据国家考试招生制度改革总体目标要求，对完善高校招生选拔方式、录取模式和公开监督机制等方面提出改革举措。</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6.普通高中适应高考改革研究</w:t>
      </w:r>
    </w:p>
    <w:p>
      <w:pPr>
        <w:spacing w:line="600" w:lineRule="exact"/>
        <w:ind w:firstLine="640" w:firstLineChars="200"/>
        <w:rPr>
          <w:rFonts w:eastAsia="方正仿宋_GBK"/>
          <w:sz w:val="32"/>
          <w:szCs w:val="32"/>
        </w:rPr>
      </w:pPr>
      <w:r>
        <w:rPr>
          <w:rFonts w:eastAsia="方正仿宋_GBK"/>
          <w:sz w:val="32"/>
          <w:szCs w:val="32"/>
        </w:rPr>
        <w:t>研究要点：对完善和改进普通高中学业水平考试制度进行研究；以普通高中学业水平考试实施地区或学校为研究样本，对考试成绩进行量化研究，对我市高中教育教学提出具体建议；对综合素质评价实施情况进行研究，提出改革创新举措；对加强普通高中学生生涯规划教育及志愿指导工作进行研究。</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7.考试内容与形式改革研究</w:t>
      </w:r>
    </w:p>
    <w:p>
      <w:pPr>
        <w:spacing w:line="600" w:lineRule="exact"/>
        <w:ind w:firstLine="640" w:firstLineChars="200"/>
        <w:rPr>
          <w:rFonts w:eastAsia="方正仿宋_GBK"/>
          <w:sz w:val="32"/>
          <w:szCs w:val="32"/>
        </w:rPr>
      </w:pPr>
      <w:r>
        <w:rPr>
          <w:rFonts w:eastAsia="方正仿宋_GBK"/>
          <w:sz w:val="32"/>
          <w:szCs w:val="32"/>
        </w:rPr>
        <w:t>研究要点：从构建引导考生德智体美劳全面发展的考试内容体系和符合新时代教育评价改革方向的操作性考核目标体系出发，对考试命题工作进行系统性研究；对改进评分方式、完善成绩报告制度、题库建设和外语能力测评体系建设等热点问题进行系统研究；对各类考试试题属性指标体系及等值设计体系进行研究；对某项考试测量结果进行评价研究，为教育决策和提高教育质量提供依据；基于新时代考试评价理念与考试技术，对设计数字化命题管理全流程及工作质量标准进行研究。</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8.考试保障能力研究</w:t>
      </w:r>
    </w:p>
    <w:p>
      <w:pPr>
        <w:spacing w:line="600" w:lineRule="exact"/>
        <w:ind w:firstLine="640" w:firstLineChars="200"/>
        <w:rPr>
          <w:rFonts w:eastAsia="方正仿宋_GBK"/>
          <w:sz w:val="32"/>
          <w:szCs w:val="32"/>
        </w:rPr>
      </w:pPr>
      <w:r>
        <w:rPr>
          <w:rFonts w:eastAsia="方正仿宋_GBK"/>
          <w:sz w:val="32"/>
          <w:szCs w:val="32"/>
        </w:rPr>
        <w:t>研究要点：对加强招生考试</w:t>
      </w:r>
      <w:r>
        <w:rPr>
          <w:rFonts w:eastAsia="方正仿宋_GBK"/>
          <w:color w:val="000000"/>
          <w:sz w:val="32"/>
          <w:szCs w:val="32"/>
        </w:rPr>
        <w:t>队伍建设进行研究；</w:t>
      </w:r>
      <w:r>
        <w:rPr>
          <w:rFonts w:eastAsia="方正仿宋_GBK"/>
          <w:sz w:val="32"/>
          <w:szCs w:val="32"/>
        </w:rPr>
        <w:t>对标准化考场建设和管理体系进行综合研究；对招生考试标准化、信息化建设进行综合研究，提出改革思路或改进措施；</w:t>
      </w:r>
      <w:r>
        <w:rPr>
          <w:rFonts w:eastAsia="方正仿宋_GBK"/>
          <w:color w:val="000000"/>
          <w:sz w:val="32"/>
          <w:szCs w:val="32"/>
        </w:rPr>
        <w:t>结合考试目标、生命周期特点、成本管控决策需求等因素，探索考试成本管控方法，构建基于考试项目全生命周期的成本管控体系。</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9.安全体系建设研究</w:t>
      </w:r>
    </w:p>
    <w:p>
      <w:pPr>
        <w:spacing w:line="600" w:lineRule="exact"/>
        <w:ind w:firstLine="640" w:firstLineChars="200"/>
        <w:rPr>
          <w:rFonts w:eastAsia="方正仿宋_GBK"/>
          <w:color w:val="000000"/>
          <w:sz w:val="32"/>
          <w:szCs w:val="32"/>
        </w:rPr>
      </w:pPr>
      <w:r>
        <w:rPr>
          <w:rFonts w:eastAsia="方正仿宋_GBK"/>
          <w:color w:val="000000"/>
          <w:sz w:val="32"/>
          <w:szCs w:val="32"/>
        </w:rPr>
        <w:t>研究要点：对招生考试安全各环节进行系统分析，提出招生考试安全体系的科学构架和创新完善举措；对招生考试安全难点问题进行重点研究；对招生考试违纪舞弊的新特点、新趋势进行研究，提出反舞弊措施；对诚信考试建设进行研究；对招生考试法制化建设进行研究</w:t>
      </w:r>
      <w:r>
        <w:rPr>
          <w:rFonts w:eastAsia="方正仿宋_GBK"/>
          <w:sz w:val="32"/>
          <w:szCs w:val="32"/>
        </w:rPr>
        <w:t>；对</w:t>
      </w:r>
      <w:r>
        <w:rPr>
          <w:rFonts w:eastAsia="方正仿宋_GBK"/>
          <w:color w:val="000000"/>
          <w:sz w:val="32"/>
          <w:szCs w:val="32"/>
        </w:rPr>
        <w:t>健全招生考试信息公开机制、强化社会监督体系进行研究；对</w:t>
      </w:r>
      <w:r>
        <w:rPr>
          <w:rFonts w:eastAsia="方正仿宋_GBK"/>
          <w:sz w:val="32"/>
          <w:szCs w:val="32"/>
        </w:rPr>
        <w:t>招生考试多媒体矩阵宣传、舆情管控与引导进行研究。</w:t>
      </w:r>
    </w:p>
    <w:p>
      <w:pPr>
        <w:spacing w:line="600" w:lineRule="exact"/>
        <w:ind w:firstLine="643" w:firstLineChars="200"/>
        <w:rPr>
          <w:rFonts w:eastAsia="方正楷体_GBK"/>
          <w:b/>
          <w:color w:val="000000"/>
          <w:kern w:val="0"/>
          <w:sz w:val="32"/>
          <w:szCs w:val="32"/>
        </w:rPr>
      </w:pPr>
      <w:r>
        <w:rPr>
          <w:rFonts w:eastAsia="方正楷体_GBK"/>
          <w:b/>
          <w:color w:val="000000"/>
          <w:kern w:val="0"/>
          <w:sz w:val="32"/>
          <w:szCs w:val="32"/>
        </w:rPr>
        <w:t>10.考试文化建设研究</w:t>
      </w:r>
    </w:p>
    <w:p>
      <w:pPr>
        <w:spacing w:line="600" w:lineRule="exact"/>
        <w:ind w:firstLine="640" w:firstLineChars="200"/>
      </w:pPr>
      <w:r>
        <w:rPr>
          <w:rFonts w:eastAsia="方正仿宋_GBK"/>
          <w:color w:val="000000"/>
          <w:sz w:val="32"/>
          <w:szCs w:val="32"/>
        </w:rPr>
        <w:t>研究要点：围绕考试招生物质文化和精神文化建设，以教育考试核心价值观为研究重点，进行内涵和外延研究；对招生考试制度建设进行重点研究</w:t>
      </w:r>
      <w:r>
        <w:rPr>
          <w:rFonts w:eastAsia="方正仿宋_GBK"/>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iNGZkZDgxNTRmNGQwZmNiOGNlZDUwMmE4NzUzYTIifQ=="/>
  </w:docVars>
  <w:rsids>
    <w:rsidRoot w:val="004C09DF"/>
    <w:rsid w:val="003234CD"/>
    <w:rsid w:val="004C09DF"/>
    <w:rsid w:val="005A21C1"/>
    <w:rsid w:val="03B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1254</Words>
  <Characters>1265</Characters>
  <Lines>9</Lines>
  <Paragraphs>2</Paragraphs>
  <TotalTime>0</TotalTime>
  <ScaleCrop>false</ScaleCrop>
  <LinksUpToDate>false</LinksUpToDate>
  <CharactersWithSpaces>1265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2023-02-10T07:42:00Z</dcterms:created>
  <dc:creator>kyc</dc:creator>
  <cp:lastModifiedBy>浩</cp:lastModifiedBy>
  <dcterms:modified xsi:type="dcterms:W3CDTF">2023-02-17T06:37:33Z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50A2C3F3AC0A4BFE8DE5472AA37B62D3</vt:lpwstr>
  </property>
</Properties>
</file>