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附件1</w:t>
      </w:r>
    </w:p>
    <w:p>
      <w:pPr>
        <w:pStyle w:val="5"/>
        <w:autoSpaceDE w:val="0"/>
        <w:spacing w:before="0" w:beforeAutospacing="0" w:after="0" w:afterAutospacing="0" w:line="600" w:lineRule="exact"/>
        <w:ind w:right="83"/>
        <w:jc w:val="center"/>
        <w:textAlignment w:val="baseline"/>
        <w:rPr>
          <w:rFonts w:ascii="Times New Roman" w:hAnsi="Times New Roman" w:eastAsia="方正小标宋_GBK"/>
          <w:kern w:val="2"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教育咨政决策</w:t>
      </w:r>
      <w:r>
        <w:rPr>
          <w:rFonts w:ascii="Times New Roman" w:hAnsi="Times New Roman" w:eastAsia="方正小标宋_GBK"/>
          <w:kern w:val="2"/>
          <w:sz w:val="44"/>
          <w:szCs w:val="44"/>
        </w:rPr>
        <w:t>论文参考选题</w:t>
      </w:r>
    </w:p>
    <w:p>
      <w:pPr>
        <w:pStyle w:val="5"/>
        <w:autoSpaceDE w:val="0"/>
        <w:spacing w:before="0" w:beforeAutospacing="0" w:after="0" w:afterAutospacing="0" w:line="600" w:lineRule="exact"/>
        <w:ind w:right="83"/>
        <w:jc w:val="center"/>
        <w:textAlignment w:val="baseline"/>
        <w:rPr>
          <w:rFonts w:ascii="Times New Roman" w:hAnsi="Times New Roman" w:eastAsia="方正楷体_GBK" w:cs="楷体"/>
          <w:kern w:val="2"/>
          <w:sz w:val="32"/>
          <w:szCs w:val="32"/>
        </w:rPr>
      </w:pPr>
      <w:r>
        <w:rPr>
          <w:rFonts w:hint="eastAsia" w:ascii="Times New Roman" w:hAnsi="Times New Roman" w:eastAsia="方正楷体_GBK" w:cs="楷体"/>
          <w:kern w:val="2"/>
          <w:sz w:val="32"/>
          <w:szCs w:val="32"/>
        </w:rPr>
        <w:t>（包括但不限于以下选题）</w:t>
      </w:r>
    </w:p>
    <w:p>
      <w:pPr>
        <w:pStyle w:val="5"/>
        <w:autoSpaceDE w:val="0"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楷体" w:cs="楷体"/>
          <w:kern w:val="2"/>
          <w:sz w:val="32"/>
          <w:szCs w:val="32"/>
        </w:rPr>
      </w:pP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1.加强和改进学校思想政治教育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2.构建高校思想政治工作体系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3.加强劳动教育的建议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4.</w:t>
      </w:r>
      <w:r>
        <w:rPr>
          <w:rFonts w:ascii="Times New Roman" w:hAnsi="Times New Roman" w:eastAsia="方正仿宋_GBK"/>
          <w:color w:val="000000"/>
          <w:sz w:val="32"/>
          <w:szCs w:val="32"/>
        </w:rPr>
        <w:t>成渝地区双城经济圈教育协同发展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5.落实中小学党组织领导的校长负责制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面临的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问题及建议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6.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加强“双减”中做好科学教育加法的建议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7.推进高校“双一流”建设的思考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8.健全教师培养培训体系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9.打造德才兼备的高素质教师队伍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10.新时代高校教师队伍建设改革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11.强化教育保障能力研究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12.构建教育高质量发展体系的思考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13.全面加强依法治校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14.中小学法治副校长制度建设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15.构建服务全民终身学习的教育体系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16.推动高等教育内涵式发展</w:t>
      </w:r>
    </w:p>
    <w:p>
      <w:pPr>
        <w:pStyle w:val="5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17.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推进义务教育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优质均衡发展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的面临的问题及对策建议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18.推动区域特色优质高中建设的思考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19.加快构建现代职业教育体系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20.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推进普职融通、产教融合、科教融汇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21.深化现代学校治理的思考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22.加强学生心理健康教育的问题及对策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23.义务教育阶段公平招生的对策和建议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24.激发中小学办学活力的建议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25.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“民转公”学校后续治理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26.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优化职业教育类型定位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27.优化高等教育学科专业结构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28.推进立德树人根本任务全面落实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29.推进高校科技创新体系建设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Style w:val="8"/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30.“双减”政策落地与义务教育学校课后服务研究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31.新时代深化教育评价改革的建议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32.构建优质均衡的基本公共教育服务体系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33.构建学校家庭社会协同育人体系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34.构建基础教育良好教育生态的建议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35.支持大学毕业生返乡创业对策建议 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36.推进大中小学思政课一体化建设的建议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37.预防和减少学生非正常死亡的对策研究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38.推进义务教育集团化办学的几点思考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39.办好乡村教育的对策建议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40.职业教育助力乡村振兴的建议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41.规范校外培训机构办学的建议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42.深化教育领域“放管服”改革的建议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43.新时代老年教育服务体系建设研究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44.推动中小学生文化学习与体育锻炼协同发展的研究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45.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加强</w:t>
      </w:r>
      <w:r>
        <w:rPr>
          <w:rFonts w:ascii="Times New Roman" w:hAnsi="Times New Roman" w:eastAsia="方正仿宋_GBK"/>
          <w:color w:val="000000"/>
          <w:sz w:val="32"/>
          <w:szCs w:val="32"/>
        </w:rPr>
        <w:t>高校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基础研究的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对策建议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46.我市中小学生心理健康教育的现状及其优化措施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47.学前教育质量监测与评价体系研究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48.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夯实筑牢教育强市基点（基础教育）的政策研究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49.加强校园法治文化建设</w:t>
      </w:r>
    </w:p>
    <w:p>
      <w:pPr>
        <w:pStyle w:val="5"/>
        <w:autoSpaceDE w:val="0"/>
        <w:spacing w:before="0" w:beforeAutospacing="0" w:after="0" w:afterAutospacing="0" w:line="600" w:lineRule="exact"/>
        <w:ind w:firstLine="640"/>
        <w:jc w:val="both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50.</w:t>
      </w:r>
      <w:r>
        <w:rPr>
          <w:rFonts w:hint="eastAsia" w:ascii="Times New Roman" w:hAnsi="Times New Roman" w:eastAsia="方正仿宋_GBK"/>
          <w:sz w:val="32"/>
          <w:szCs w:val="32"/>
        </w:rPr>
        <w:t>加强拔尖创新人才自主培养研究</w:t>
      </w:r>
    </w:p>
    <w:p>
      <w:pPr>
        <w:pStyle w:val="5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黑体"/>
          <w:kern w:val="2"/>
          <w:sz w:val="32"/>
          <w:szCs w:val="32"/>
        </w:rPr>
      </w:pPr>
    </w:p>
    <w:p>
      <w:pPr>
        <w:pStyle w:val="5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304" w:bottom="1644" w:left="1304" w:header="851" w:footer="1247" w:gutter="0"/>
          <w:pgNumType w:fmt="numberInDash"/>
          <w:cols w:space="720" w:num="1"/>
          <w:titlePg/>
          <w:docGrid w:linePitch="600" w:charSpace="22922"/>
        </w:sectPr>
      </w:pPr>
    </w:p>
    <w:p>
      <w:pPr>
        <w:pStyle w:val="5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教育咨政决策论文征集评选汇总表</w:t>
      </w:r>
    </w:p>
    <w:p>
      <w:pPr>
        <w:spacing w:line="600" w:lineRule="exac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单位（公章）：</w:t>
      </w:r>
    </w:p>
    <w:tbl>
      <w:tblPr>
        <w:tblStyle w:val="6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13"/>
        <w:gridCol w:w="922"/>
        <w:gridCol w:w="2049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jc w:val="righ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报送人：             联系电话：</w:t>
      </w: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pStyle w:val="5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2"/>
          <w:sz w:val="32"/>
          <w:szCs w:val="32"/>
        </w:rPr>
        <w:t>3</w:t>
      </w:r>
    </w:p>
    <w:p>
      <w:pPr>
        <w:pStyle w:val="5"/>
        <w:autoSpaceDE w:val="0"/>
        <w:spacing w:before="0" w:beforeAutospacing="0" w:after="0" w:afterAutospacing="0" w:line="600" w:lineRule="exact"/>
        <w:ind w:right="1280"/>
        <w:jc w:val="center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hint="eastAsia" w:ascii="Times New Roman" w:hAnsi="Times New Roman" w:eastAsia="方正黑体_GBK"/>
          <w:kern w:val="2"/>
          <w:sz w:val="32"/>
          <w:szCs w:val="32"/>
        </w:rPr>
        <w:t>论文参考模板和排版格式要求</w:t>
      </w:r>
    </w:p>
    <w:p>
      <w:pPr>
        <w:pStyle w:val="5"/>
        <w:autoSpaceDE w:val="0"/>
        <w:spacing w:before="0" w:beforeAutospacing="0" w:after="0" w:afterAutospacing="0" w:line="600" w:lineRule="exact"/>
        <w:ind w:right="1280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600" w:lineRule="exact"/>
        <w:ind w:right="270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题目：XXXXXXX</w:t>
      </w:r>
    </w:p>
    <w:p>
      <w:pPr>
        <w:spacing w:line="600" w:lineRule="exact"/>
        <w:ind w:firstLine="480" w:firstLineChars="15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引言：介绍选题的意义、价值等</w:t>
      </w:r>
      <w:r>
        <w:rPr>
          <w:rFonts w:ascii="Times New Roman" w:hAnsi="Times New Roman" w:eastAsia="方正楷体_GBK"/>
          <w:b/>
          <w:sz w:val="32"/>
          <w:szCs w:val="32"/>
        </w:rPr>
        <w:t>（注重简明扼要、直奔主题）</w:t>
      </w:r>
    </w:p>
    <w:p>
      <w:pPr>
        <w:spacing w:line="600" w:lineRule="exact"/>
        <w:ind w:firstLine="627" w:firstLineChars="196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一、存在的问题</w:t>
      </w:r>
    </w:p>
    <w:p>
      <w:pPr>
        <w:spacing w:line="600" w:lineRule="exact"/>
        <w:ind w:firstLine="628" w:firstLineChars="196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（突出问题的准确性，注重归纳、提炼）</w:t>
      </w:r>
    </w:p>
    <w:p>
      <w:pPr>
        <w:spacing w:line="600" w:lineRule="exact"/>
        <w:ind w:firstLine="628" w:firstLineChars="196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（一）XXX………………</w:t>
      </w:r>
    </w:p>
    <w:p>
      <w:pPr>
        <w:spacing w:line="600" w:lineRule="exact"/>
        <w:ind w:firstLine="628" w:firstLineChars="196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（二）XXX………………</w:t>
      </w:r>
    </w:p>
    <w:p>
      <w:pPr>
        <w:spacing w:line="600" w:lineRule="exact"/>
        <w:ind w:firstLine="627" w:firstLineChars="196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二、对策建议</w:t>
      </w:r>
    </w:p>
    <w:p>
      <w:pPr>
        <w:spacing w:line="600" w:lineRule="exact"/>
        <w:ind w:firstLine="628" w:firstLineChars="196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（突出措施的针对性、可操作性</w:t>
      </w:r>
      <w:r>
        <w:rPr>
          <w:rFonts w:hint="eastAsia" w:ascii="Times New Roman" w:hAnsi="Times New Roman" w:eastAsia="方正楷体_GBK"/>
          <w:b/>
          <w:sz w:val="32"/>
          <w:szCs w:val="32"/>
        </w:rPr>
        <w:t>、前瞻性</w:t>
      </w:r>
      <w:r>
        <w:rPr>
          <w:rFonts w:ascii="Times New Roman" w:hAnsi="Times New Roman" w:eastAsia="方正楷体_GBK"/>
          <w:b/>
          <w:sz w:val="32"/>
          <w:szCs w:val="32"/>
        </w:rPr>
        <w:t>，避免泛泛而谈）</w:t>
      </w:r>
    </w:p>
    <w:p>
      <w:pPr>
        <w:spacing w:line="600" w:lineRule="exact"/>
        <w:ind w:firstLine="628" w:firstLineChars="196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（一）XXX………………</w:t>
      </w:r>
    </w:p>
    <w:p>
      <w:pPr>
        <w:spacing w:line="600" w:lineRule="exact"/>
        <w:ind w:firstLine="628" w:firstLineChars="196"/>
        <w:rPr>
          <w:rFonts w:ascii="Times New Roman" w:hAnsi="Times New Roman" w:eastAsia="方正楷体_GBK"/>
          <w:b/>
          <w:sz w:val="32"/>
          <w:szCs w:val="32"/>
        </w:rPr>
      </w:pPr>
      <w:r>
        <w:rPr>
          <w:rFonts w:ascii="Times New Roman" w:hAnsi="Times New Roman" w:eastAsia="方正楷体_GBK"/>
          <w:b/>
          <w:sz w:val="32"/>
          <w:szCs w:val="32"/>
        </w:rPr>
        <w:t>（二）XXX………………</w:t>
      </w:r>
    </w:p>
    <w:p>
      <w:pPr>
        <w:autoSpaceDN w:val="0"/>
        <w:spacing w:line="600" w:lineRule="exact"/>
        <w:ind w:right="21"/>
        <w:rPr>
          <w:rFonts w:ascii="Times New Roman" w:hAnsi="Times New Roman" w:eastAsia="方正楷体_GBK"/>
          <w:b/>
          <w:sz w:val="32"/>
          <w:szCs w:val="32"/>
        </w:rPr>
      </w:pPr>
    </w:p>
    <w:p>
      <w:pPr>
        <w:autoSpaceDN w:val="0"/>
        <w:spacing w:line="600" w:lineRule="exact"/>
        <w:ind w:right="21"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</w:t>
      </w:r>
      <w:r>
        <w:rPr>
          <w:rFonts w:ascii="Times New Roman" w:hAnsi="Times New Roman" w:eastAsia="方正楷体_GBK"/>
          <w:sz w:val="32"/>
          <w:szCs w:val="32"/>
        </w:rPr>
        <w:t>作者</w:t>
      </w:r>
      <w:r>
        <w:rPr>
          <w:rFonts w:hint="eastAsia" w:ascii="Times New Roman" w:hAnsi="Times New Roman" w:eastAsia="方正楷体_GBK"/>
          <w:sz w:val="32"/>
          <w:szCs w:val="32"/>
        </w:rPr>
        <w:t>+</w:t>
      </w:r>
      <w:r>
        <w:rPr>
          <w:rFonts w:ascii="Times New Roman" w:hAnsi="Times New Roman" w:eastAsia="方正楷体_GBK"/>
          <w:sz w:val="32"/>
          <w:szCs w:val="32"/>
        </w:rPr>
        <w:t>单位</w:t>
      </w:r>
      <w:r>
        <w:rPr>
          <w:rFonts w:hint="eastAsia" w:ascii="Times New Roman" w:hAnsi="Times New Roman" w:eastAsia="方正楷体_GBK"/>
          <w:sz w:val="32"/>
          <w:szCs w:val="32"/>
        </w:rPr>
        <w:t>+</w:t>
      </w:r>
      <w:r>
        <w:rPr>
          <w:rFonts w:ascii="Times New Roman" w:hAnsi="Times New Roman" w:eastAsia="方正楷体_GBK"/>
          <w:sz w:val="32"/>
          <w:szCs w:val="32"/>
        </w:rPr>
        <w:t>联系方式</w:t>
      </w:r>
      <w:r>
        <w:rPr>
          <w:rFonts w:hint="eastAsia" w:ascii="Times New Roman" w:hAnsi="Times New Roman" w:eastAsia="方正楷体_GBK"/>
          <w:sz w:val="32"/>
          <w:szCs w:val="32"/>
        </w:rPr>
        <w:t>）</w:t>
      </w:r>
    </w:p>
    <w:p>
      <w:pPr>
        <w:spacing w:line="600" w:lineRule="exact"/>
        <w:ind w:firstLine="2560" w:firstLineChars="800"/>
        <w:jc w:val="left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黑体_GBK"/>
          <w:sz w:val="32"/>
          <w:szCs w:val="32"/>
        </w:rPr>
        <w:t>排版格式要求：1.</w:t>
      </w:r>
      <w:r>
        <w:rPr>
          <w:rFonts w:hint="eastAsia" w:ascii="Times New Roman" w:hAnsi="Times New Roman" w:eastAsia="黑体" w:cs="黑体"/>
          <w:color w:val="000000"/>
          <w:sz w:val="33"/>
          <w:szCs w:val="33"/>
        </w:rPr>
        <w:t>字体：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一级标题：黑体</w:t>
      </w:r>
      <w:r>
        <w:rPr>
          <w:rFonts w:ascii="Times New Roman" w:hAnsi="Times New Roman" w:eastAsia="方正仿宋_GBK"/>
          <w:color w:val="000000"/>
          <w:sz w:val="33"/>
          <w:szCs w:val="33"/>
        </w:rPr>
        <w:t>；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二级标题：楷体</w:t>
      </w:r>
      <w:r>
        <w:rPr>
          <w:rFonts w:ascii="Times New Roman" w:hAnsi="Times New Roman" w:eastAsia="方正仿宋_GBK"/>
          <w:color w:val="000000"/>
          <w:sz w:val="33"/>
          <w:szCs w:val="33"/>
        </w:rPr>
        <w:t>；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三级标题：仿宋加粗</w:t>
      </w:r>
      <w:r>
        <w:rPr>
          <w:rFonts w:ascii="Times New Roman" w:hAnsi="Times New Roman" w:eastAsia="方正仿宋_GBK"/>
          <w:color w:val="000000"/>
          <w:sz w:val="33"/>
          <w:szCs w:val="33"/>
        </w:rPr>
        <w:t>；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正文：仿宋</w:t>
      </w:r>
      <w:r>
        <w:rPr>
          <w:rFonts w:ascii="Times New Roman" w:hAnsi="Times New Roman" w:eastAsia="方正仿宋_GBK"/>
          <w:color w:val="000000"/>
          <w:sz w:val="33"/>
          <w:szCs w:val="33"/>
        </w:rPr>
        <w:t>；</w:t>
      </w:r>
      <w:r>
        <w:rPr>
          <w:rFonts w:hint="eastAsia" w:ascii="Times New Roman" w:hAnsi="Times New Roman" w:eastAsia="黑体" w:cs="黑体"/>
          <w:color w:val="000000"/>
          <w:sz w:val="33"/>
          <w:szCs w:val="33"/>
        </w:rPr>
        <w:t>2.行间距：</w:t>
      </w:r>
      <w:r>
        <w:rPr>
          <w:rFonts w:hint="eastAsia" w:ascii="Times New Roman" w:hAnsi="Times New Roman" w:eastAsia="方正仿宋_GBK"/>
          <w:color w:val="000000"/>
          <w:sz w:val="33"/>
          <w:szCs w:val="33"/>
        </w:rPr>
        <w:t>30磅，字号：三号，页边距：上下32mm、左右30mm。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jhmOGViZDI1Njk2OGY4MjRkNjUzMjY3ZDg2MzUifQ=="/>
  </w:docVars>
  <w:rsids>
    <w:rsidRoot w:val="6D6E1049"/>
    <w:rsid w:val="6D6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customStyle="1" w:styleId="3">
    <w:name w:val="日期1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xdrichtextbox3"/>
    <w:qFormat/>
    <w:uiPriority w:val="0"/>
    <w:rPr>
      <w:color w:val="auto"/>
      <w:u w:val="none"/>
      <w:bdr w:val="single" w:color="DCDCDC" w:sz="8" w:space="0"/>
      <w:shd w:val="clear" w:color="auto" w:fill="CCE8C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2023-06-21T10:43:00Z</dcterms:created>
  <dc:creator>阿悦</dc:creator>
  <cp:lastModifiedBy>阿悦</cp:lastModifiedBy>
  <dcterms:modified xsi:type="dcterms:W3CDTF">2023-06-21T10:46:57Z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52D4AC8BB4704F4CBF255C89D4DEF437_11</vt:lpwstr>
  </property>
</Properties>
</file>