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pStyle w:val="107"/>
        <w:ind w:firstLine="0" w:firstLineChars="0"/>
        <w:rPr>
          <w:rFonts w:asciiTheme="minorEastAsia" w:hAnsiTheme="minorEastAsia" w:eastAsiaTheme="minorEastAsia"/>
        </w:rPr>
      </w:pPr>
      <w:r>
        <w:rPr>
          <w:rFonts w:hint="eastAsia" w:asciiTheme="minorEastAsia" w:hAnsiTheme="minorEastAsia" w:eastAsiaTheme="minorEastAsia"/>
        </w:rPr>
        <w:drawing>
          <wp:anchor distT="0" distB="0" distL="114300" distR="114300" simplePos="0" relativeHeight="251658240" behindDoc="0" locked="0" layoutInCell="1" allowOverlap="1">
            <wp:simplePos x="0" y="0"/>
            <wp:positionH relativeFrom="column">
              <wp:posOffset>2040890</wp:posOffset>
            </wp:positionH>
            <wp:positionV relativeFrom="paragraph">
              <wp:align>top</wp:align>
            </wp:positionV>
            <wp:extent cx="1405890" cy="1405890"/>
            <wp:effectExtent l="0" t="0" r="3810" b="3810"/>
            <wp:wrapSquare wrapText="bothSides"/>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05890" cy="1405890"/>
                    </a:xfrm>
                    <a:prstGeom prst="rect">
                      <a:avLst/>
                    </a:prstGeom>
                    <a:noFill/>
                    <a:ln>
                      <a:noFill/>
                    </a:ln>
                  </pic:spPr>
                </pic:pic>
              </a:graphicData>
            </a:graphic>
          </wp:anchor>
        </w:drawing>
      </w:r>
      <w:r>
        <w:rPr>
          <w:rFonts w:asciiTheme="minorEastAsia" w:hAnsiTheme="minorEastAsia" w:eastAsiaTheme="minorEastAsia"/>
        </w:rPr>
        <w:br w:type="textWrapping" w:clear="all"/>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重庆工商大学融智学院</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2021年期刊征订项目</w:t>
      </w:r>
    </w:p>
    <w:p>
      <w:pPr>
        <w:spacing w:line="900" w:lineRule="exact"/>
        <w:jc w:val="center"/>
        <w:rPr>
          <w:rFonts w:asciiTheme="minorEastAsia" w:hAnsiTheme="minorEastAsia" w:eastAsiaTheme="minorEastAsia"/>
          <w:b/>
          <w:sz w:val="30"/>
          <w:szCs w:val="30"/>
        </w:rPr>
      </w:pP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招</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标</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文</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20" w:afterLines="50"/>
        <w:rPr>
          <w:rFonts w:asciiTheme="minorEastAsia" w:hAnsiTheme="minorEastAsia" w:eastAsiaTheme="minorEastAsia"/>
          <w:b/>
          <w:sz w:val="72"/>
        </w:rPr>
      </w:pPr>
    </w:p>
    <w:p>
      <w:pPr>
        <w:spacing w:after="120" w:afterLines="50" w:line="500" w:lineRule="exact"/>
        <w:ind w:firstLine="1985" w:firstLineChars="618"/>
        <w:rPr>
          <w:rFonts w:asciiTheme="minorEastAsia" w:hAnsiTheme="minorEastAsia" w:eastAsiaTheme="minorEastAsia"/>
          <w:b/>
          <w:sz w:val="32"/>
        </w:rPr>
      </w:pPr>
      <w:r>
        <w:rPr>
          <w:rFonts w:hint="eastAsia" w:asciiTheme="minorEastAsia" w:hAnsiTheme="minorEastAsia" w:eastAsiaTheme="minorEastAsia"/>
          <w:b/>
          <w:sz w:val="32"/>
        </w:rPr>
        <w:t>招标人：重庆工商大学融智学院</w:t>
      </w:r>
    </w:p>
    <w:p>
      <w:pPr>
        <w:spacing w:after="120" w:afterLines="50" w:line="500" w:lineRule="exact"/>
        <w:ind w:firstLine="1985" w:firstLineChars="618"/>
        <w:rPr>
          <w:rFonts w:asciiTheme="minorEastAsia" w:hAnsiTheme="minorEastAsia" w:eastAsiaTheme="minorEastAsia"/>
          <w:b/>
          <w:sz w:val="32"/>
        </w:rPr>
        <w:sectPr>
          <w:headerReference r:id="rId4" w:type="first"/>
          <w:footerReference r:id="rId7" w:type="first"/>
          <w:headerReference r:id="rId3" w:type="default"/>
          <w:footerReference r:id="rId5" w:type="default"/>
          <w:footerReference r:id="rId6" w:type="even"/>
          <w:pgSz w:w="11906" w:h="16838"/>
          <w:pgMar w:top="1440" w:right="1841" w:bottom="1440" w:left="1800" w:header="851" w:footer="992" w:gutter="0"/>
          <w:cols w:space="425" w:num="1"/>
          <w:titlePg/>
          <w:docGrid w:linePitch="312" w:charSpace="0"/>
        </w:sectPr>
      </w:pPr>
      <w:r>
        <w:rPr>
          <w:rFonts w:hint="eastAsia" w:asciiTheme="minorEastAsia" w:hAnsiTheme="minorEastAsia" w:eastAsiaTheme="minorEastAsia"/>
          <w:b/>
          <w:sz w:val="32"/>
        </w:rPr>
        <w:t>日期：2020年</w:t>
      </w:r>
      <w:bookmarkStart w:id="293" w:name="_GoBack"/>
      <w:bookmarkEnd w:id="293"/>
      <w:r>
        <w:rPr>
          <w:rFonts w:hint="eastAsia" w:asciiTheme="minorEastAsia" w:hAnsiTheme="minorEastAsia" w:eastAsiaTheme="minorEastAsia"/>
          <w:b/>
          <w:sz w:val="32"/>
        </w:rPr>
        <w:t>11月</w:t>
      </w:r>
    </w:p>
    <w:sdt>
      <w:sdtPr>
        <w:rPr>
          <w:rFonts w:eastAsia="宋体" w:asciiTheme="minorHAnsi" w:hAnsiTheme="minorHAnsi" w:cstheme="minorBidi"/>
          <w:b w:val="0"/>
          <w:bCs w:val="0"/>
          <w:color w:val="auto"/>
          <w:kern w:val="2"/>
          <w:sz w:val="24"/>
          <w:szCs w:val="22"/>
          <w:lang w:val="zh-CN"/>
        </w:rPr>
        <w:id w:val="99690147"/>
      </w:sdtPr>
      <w:sdtEndPr>
        <w:rPr>
          <w:rFonts w:eastAsia="宋体" w:asciiTheme="minorHAnsi" w:hAnsiTheme="minorHAnsi" w:cstheme="minorBidi"/>
          <w:b/>
          <w:bCs w:val="0"/>
          <w:color w:val="auto"/>
          <w:kern w:val="2"/>
          <w:sz w:val="24"/>
          <w:szCs w:val="22"/>
          <w:lang w:val="zh-CN"/>
        </w:rPr>
      </w:sdtEndPr>
      <w:sdtContent>
        <w:p>
          <w:pPr>
            <w:pStyle w:val="193"/>
            <w:jc w:val="center"/>
            <w:rPr>
              <w:color w:val="auto"/>
              <w:sz w:val="44"/>
              <w:szCs w:val="44"/>
            </w:rPr>
          </w:pPr>
          <w:bookmarkStart w:id="0" w:name="_Toc454373082"/>
          <w:bookmarkStart w:id="1" w:name="_Toc425408074"/>
          <w:bookmarkStart w:id="2" w:name="_Toc324411350"/>
          <w:bookmarkStart w:id="3" w:name="_Toc324175892"/>
          <w:r>
            <w:rPr>
              <w:color w:val="auto"/>
              <w:sz w:val="44"/>
              <w:szCs w:val="44"/>
              <w:lang w:val="zh-CN"/>
            </w:rPr>
            <w:t>目录</w:t>
          </w:r>
        </w:p>
        <w:p>
          <w:pPr>
            <w:pStyle w:val="29"/>
            <w:tabs>
              <w:tab w:val="right" w:leader="dot" w:pos="8255"/>
            </w:tabs>
            <w:rPr>
              <w:rStyle w:val="47"/>
              <w:sz w:val="36"/>
            </w:rPr>
          </w:pPr>
          <w:r>
            <w:fldChar w:fldCharType="begin"/>
          </w:r>
          <w:r>
            <w:instrText xml:space="preserve"> TOC \o "1-3" \h \z \u </w:instrText>
          </w:r>
          <w:r>
            <w:fldChar w:fldCharType="separate"/>
          </w:r>
          <w:r>
            <w:fldChar w:fldCharType="begin"/>
          </w:r>
          <w:r>
            <w:instrText xml:space="preserve"> HYPERLINK \l "_Toc531594733" </w:instrText>
          </w:r>
          <w:r>
            <w:fldChar w:fldCharType="separate"/>
          </w:r>
          <w:r>
            <w:rPr>
              <w:rStyle w:val="47"/>
              <w:rFonts w:hint="eastAsia" w:asciiTheme="minorEastAsia" w:hAnsiTheme="minorEastAsia"/>
              <w:sz w:val="36"/>
            </w:rPr>
            <w:t>第一章</w:t>
          </w:r>
          <w:r>
            <w:rPr>
              <w:rStyle w:val="47"/>
              <w:rFonts w:asciiTheme="minorEastAsia" w:hAnsiTheme="minorEastAsia"/>
              <w:sz w:val="36"/>
            </w:rPr>
            <w:t xml:space="preserve"> </w:t>
          </w:r>
          <w:r>
            <w:rPr>
              <w:rStyle w:val="47"/>
              <w:rFonts w:hint="eastAsia" w:asciiTheme="minorEastAsia" w:hAnsiTheme="minorEastAsia"/>
              <w:sz w:val="36"/>
            </w:rPr>
            <w:t>招标公告</w:t>
          </w:r>
          <w:r>
            <w:rPr>
              <w:sz w:val="36"/>
            </w:rPr>
            <w:tab/>
          </w:r>
          <w:r>
            <w:rPr>
              <w:sz w:val="36"/>
            </w:rPr>
            <w:fldChar w:fldCharType="begin"/>
          </w:r>
          <w:r>
            <w:rPr>
              <w:sz w:val="36"/>
            </w:rPr>
            <w:instrText xml:space="preserve"> PAGEREF _Toc531594733 \h </w:instrText>
          </w:r>
          <w:r>
            <w:rPr>
              <w:sz w:val="36"/>
            </w:rPr>
            <w:fldChar w:fldCharType="separate"/>
          </w:r>
          <w:r>
            <w:rPr>
              <w:sz w:val="36"/>
            </w:rPr>
            <w:t>3</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"_Toc531594734" </w:instrText>
          </w:r>
          <w:r>
            <w:fldChar w:fldCharType="separate"/>
          </w:r>
          <w:r>
            <w:rPr>
              <w:rStyle w:val="47"/>
              <w:rFonts w:hint="eastAsia" w:asciiTheme="minorEastAsia" w:hAnsiTheme="minorEastAsia"/>
              <w:sz w:val="36"/>
            </w:rPr>
            <w:t>第二章</w:t>
          </w:r>
          <w:r>
            <w:rPr>
              <w:rStyle w:val="47"/>
              <w:rFonts w:asciiTheme="minorEastAsia" w:hAnsiTheme="minorEastAsia"/>
              <w:sz w:val="36"/>
            </w:rPr>
            <w:t xml:space="preserve"> </w:t>
          </w:r>
          <w:r>
            <w:rPr>
              <w:rStyle w:val="47"/>
              <w:rFonts w:hint="eastAsia" w:asciiTheme="minorEastAsia" w:hAnsiTheme="minorEastAsia"/>
              <w:sz w:val="36"/>
            </w:rPr>
            <w:t>投标人需知</w:t>
          </w:r>
          <w:r>
            <w:rPr>
              <w:sz w:val="36"/>
            </w:rPr>
            <w:tab/>
          </w:r>
          <w:r>
            <w:rPr>
              <w:sz w:val="36"/>
            </w:rPr>
            <w:fldChar w:fldCharType="begin"/>
          </w:r>
          <w:r>
            <w:rPr>
              <w:sz w:val="36"/>
            </w:rPr>
            <w:instrText xml:space="preserve"> PAGEREF _Toc531594734 \h </w:instrText>
          </w:r>
          <w:r>
            <w:rPr>
              <w:sz w:val="36"/>
            </w:rPr>
            <w:fldChar w:fldCharType="separate"/>
          </w:r>
          <w:r>
            <w:rPr>
              <w:sz w:val="36"/>
            </w:rPr>
            <w:t>5</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"_Toc531594780" </w:instrText>
          </w:r>
          <w:r>
            <w:fldChar w:fldCharType="separate"/>
          </w:r>
          <w:r>
            <w:rPr>
              <w:rStyle w:val="47"/>
              <w:rFonts w:hint="eastAsia" w:asciiTheme="minorEastAsia" w:hAnsiTheme="minorEastAsia"/>
              <w:sz w:val="36"/>
            </w:rPr>
            <w:t>第三章</w:t>
          </w:r>
          <w:r>
            <w:rPr>
              <w:rStyle w:val="47"/>
              <w:rFonts w:asciiTheme="minorEastAsia" w:hAnsiTheme="minorEastAsia"/>
              <w:sz w:val="36"/>
            </w:rPr>
            <w:t xml:space="preserve"> </w:t>
          </w:r>
          <w:r>
            <w:rPr>
              <w:rStyle w:val="47"/>
              <w:rFonts w:hint="eastAsia" w:asciiTheme="minorEastAsia" w:hAnsiTheme="minorEastAsia"/>
              <w:sz w:val="36"/>
            </w:rPr>
            <w:t>服务要求和技术标准</w:t>
          </w:r>
          <w:r>
            <w:rPr>
              <w:sz w:val="36"/>
            </w:rPr>
            <w:tab/>
          </w:r>
          <w:r>
            <w:rPr>
              <w:sz w:val="36"/>
            </w:rPr>
            <w:fldChar w:fldCharType="begin"/>
          </w:r>
          <w:r>
            <w:rPr>
              <w:sz w:val="36"/>
            </w:rPr>
            <w:instrText xml:space="preserve"> PAGEREF _Toc531594780 \h </w:instrText>
          </w:r>
          <w:r>
            <w:rPr>
              <w:sz w:val="36"/>
            </w:rPr>
            <w:fldChar w:fldCharType="separate"/>
          </w:r>
          <w:r>
            <w:rPr>
              <w:sz w:val="36"/>
            </w:rPr>
            <w:t>14</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"_Toc531594798" </w:instrText>
          </w:r>
          <w:r>
            <w:fldChar w:fldCharType="separate"/>
          </w:r>
          <w:r>
            <w:rPr>
              <w:rStyle w:val="47"/>
              <w:rFonts w:hint="eastAsia" w:asciiTheme="minorEastAsia" w:hAnsiTheme="minorEastAsia"/>
              <w:sz w:val="36"/>
            </w:rPr>
            <w:t>第四章</w:t>
          </w:r>
          <w:r>
            <w:rPr>
              <w:rStyle w:val="47"/>
              <w:rFonts w:asciiTheme="minorEastAsia" w:hAnsiTheme="minorEastAsia"/>
              <w:sz w:val="36"/>
            </w:rPr>
            <w:t xml:space="preserve"> </w:t>
          </w:r>
          <w:r>
            <w:rPr>
              <w:rStyle w:val="47"/>
              <w:rFonts w:hint="eastAsia" w:asciiTheme="minorEastAsia" w:hAnsiTheme="minorEastAsia"/>
              <w:sz w:val="36"/>
            </w:rPr>
            <w:t>评标原则</w:t>
          </w:r>
          <w:r>
            <w:rPr>
              <w:sz w:val="36"/>
            </w:rPr>
            <w:tab/>
          </w:r>
          <w:r>
            <w:rPr>
              <w:sz w:val="36"/>
            </w:rPr>
            <w:fldChar w:fldCharType="begin"/>
          </w:r>
          <w:r>
            <w:rPr>
              <w:sz w:val="36"/>
            </w:rPr>
            <w:instrText xml:space="preserve"> PAGEREF _Toc531594798 \h </w:instrText>
          </w:r>
          <w:r>
            <w:rPr>
              <w:sz w:val="36"/>
            </w:rPr>
            <w:fldChar w:fldCharType="separate"/>
          </w:r>
          <w:r>
            <w:rPr>
              <w:sz w:val="36"/>
            </w:rPr>
            <w:t>15</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Fonts w:eastAsiaTheme="minorEastAsia"/>
              <w:b w:val="0"/>
              <w:caps w:val="0"/>
              <w:sz w:val="32"/>
            </w:rPr>
          </w:pPr>
          <w:r>
            <w:fldChar w:fldCharType="begin"/>
          </w:r>
          <w:r>
            <w:instrText xml:space="preserve"> HYPERLINK \l "_Toc531594799" </w:instrText>
          </w:r>
          <w:r>
            <w:fldChar w:fldCharType="separate"/>
          </w:r>
          <w:r>
            <w:rPr>
              <w:rStyle w:val="47"/>
              <w:rFonts w:hint="eastAsia" w:asciiTheme="minorEastAsia" w:hAnsiTheme="minorEastAsia"/>
              <w:sz w:val="36"/>
            </w:rPr>
            <w:t>第五章</w:t>
          </w:r>
          <w:r>
            <w:rPr>
              <w:rStyle w:val="47"/>
              <w:rFonts w:asciiTheme="minorEastAsia" w:hAnsiTheme="minorEastAsia"/>
              <w:sz w:val="36"/>
            </w:rPr>
            <w:t xml:space="preserve"> </w:t>
          </w:r>
          <w:r>
            <w:rPr>
              <w:rStyle w:val="47"/>
              <w:rFonts w:hint="eastAsia" w:asciiTheme="minorEastAsia" w:hAnsiTheme="minorEastAsia"/>
              <w:sz w:val="36"/>
            </w:rPr>
            <w:t>投标文件格式</w:t>
          </w:r>
          <w:r>
            <w:rPr>
              <w:sz w:val="36"/>
            </w:rPr>
            <w:tab/>
          </w:r>
          <w:r>
            <w:rPr>
              <w:sz w:val="36"/>
            </w:rPr>
            <w:fldChar w:fldCharType="begin"/>
          </w:r>
          <w:r>
            <w:rPr>
              <w:sz w:val="36"/>
            </w:rPr>
            <w:instrText xml:space="preserve"> PAGEREF _Toc531594799 \h </w:instrText>
          </w:r>
          <w:r>
            <w:rPr>
              <w:sz w:val="36"/>
            </w:rPr>
            <w:fldChar w:fldCharType="separate"/>
          </w:r>
          <w:r>
            <w:rPr>
              <w:sz w:val="36"/>
            </w:rPr>
            <w:t>16</w:t>
          </w:r>
          <w:r>
            <w:rPr>
              <w:sz w:val="36"/>
            </w:rPr>
            <w:fldChar w:fldCharType="end"/>
          </w:r>
          <w:r>
            <w:rPr>
              <w:sz w:val="36"/>
            </w:rPr>
            <w:fldChar w:fldCharType="end"/>
          </w:r>
        </w:p>
        <w:p>
          <w:pPr>
            <w:rPr>
              <w:b/>
            </w:rPr>
          </w:pPr>
          <w:r>
            <w:rPr>
              <w:lang w:val="zh-CN"/>
            </w:rPr>
            <w:fldChar w:fldCharType="end"/>
          </w:r>
        </w:p>
      </w:sdtContent>
    </w:sdt>
    <w:p>
      <w:pPr>
        <w:rPr>
          <w:rFonts w:asciiTheme="minorEastAsia" w:hAnsiTheme="minorEastAsia" w:eastAsiaTheme="minorEastAsia"/>
          <w:b/>
          <w:sz w:val="72"/>
          <w:szCs w:val="72"/>
        </w:rPr>
      </w:pPr>
    </w:p>
    <w:p>
      <w:pPr>
        <w:rPr>
          <w:b/>
        </w:rPr>
      </w:pPr>
      <w:bookmarkStart w:id="4" w:name="_Toc484637072"/>
      <w:bookmarkStart w:id="5" w:name="_Toc481694467"/>
    </w:p>
    <w:p>
      <w:pPr>
        <w:rPr>
          <w:b/>
        </w:rPr>
      </w:pPr>
    </w:p>
    <w:p>
      <w:pPr>
        <w:pStyle w:val="2"/>
        <w:numPr>
          <w:ilvl w:val="0"/>
          <w:numId w:val="0"/>
        </w:numPr>
        <w:jc w:val="center"/>
        <w:rPr>
          <w:rFonts w:asciiTheme="minorEastAsia" w:hAnsiTheme="minorEastAsia" w:eastAsiaTheme="minorEastAsia"/>
        </w:rPr>
      </w:pPr>
      <w:bookmarkStart w:id="6" w:name="_Toc531594733"/>
      <w:r>
        <w:rPr>
          <w:rFonts w:hint="eastAsia" w:asciiTheme="minorEastAsia" w:hAnsiTheme="minorEastAsia" w:eastAsiaTheme="minorEastAsia"/>
        </w:rPr>
        <w:t xml:space="preserve">第一章 </w:t>
      </w:r>
      <w:bookmarkEnd w:id="0"/>
      <w:bookmarkEnd w:id="1"/>
      <w:r>
        <w:rPr>
          <w:rFonts w:hint="eastAsia" w:asciiTheme="minorEastAsia" w:hAnsiTheme="minorEastAsia" w:eastAsiaTheme="minorEastAsia"/>
        </w:rPr>
        <w:t>招标公告</w:t>
      </w:r>
      <w:bookmarkEnd w:id="4"/>
      <w:bookmarkEnd w:id="5"/>
      <w:bookmarkEnd w:id="6"/>
    </w:p>
    <w:p>
      <w:pPr>
        <w:ind w:firstLine="480" w:firstLineChars="200"/>
        <w:jc w:val="left"/>
        <w:rPr>
          <w:rFonts w:asciiTheme="minorEastAsia" w:hAnsiTheme="minorEastAsia" w:eastAsiaTheme="minorEastAsia"/>
          <w:u w:val="single"/>
        </w:rPr>
      </w:pPr>
      <w:r>
        <w:rPr>
          <w:rFonts w:hint="eastAsia" w:asciiTheme="minorEastAsia" w:hAnsiTheme="minorEastAsia" w:eastAsiaTheme="minorEastAsia"/>
          <w:u w:val="single"/>
        </w:rPr>
        <w:t>重庆工商大学融智学院</w:t>
      </w:r>
      <w:r>
        <w:rPr>
          <w:rFonts w:hint="eastAsia" w:asciiTheme="minorEastAsia" w:hAnsiTheme="minorEastAsia" w:eastAsiaTheme="minorEastAsia"/>
        </w:rPr>
        <w:t>（采</w:t>
      </w:r>
      <w:r>
        <w:rPr>
          <w:rFonts w:hint="eastAsia" w:asciiTheme="minorEastAsia" w:hAnsiTheme="minorEastAsia" w:eastAsiaTheme="minorEastAsia"/>
          <w:bCs/>
        </w:rPr>
        <w:t>购人）</w:t>
      </w:r>
      <w:r>
        <w:rPr>
          <w:rFonts w:hint="eastAsia" w:asciiTheme="minorEastAsia" w:hAnsiTheme="minorEastAsia" w:eastAsiaTheme="minorEastAsia"/>
        </w:rPr>
        <w:t>拟对“</w:t>
      </w:r>
      <w:r>
        <w:rPr>
          <w:rFonts w:hint="eastAsia" w:asciiTheme="minorEastAsia" w:hAnsiTheme="minorEastAsia" w:eastAsiaTheme="minorEastAsia"/>
          <w:u w:val="single"/>
        </w:rPr>
        <w:t>重庆工商大学融智学院2021年期刊征订项目</w:t>
      </w:r>
      <w:r>
        <w:rPr>
          <w:rFonts w:hint="eastAsia" w:asciiTheme="minorEastAsia" w:hAnsiTheme="minorEastAsia" w:eastAsiaTheme="minorEastAsia"/>
        </w:rPr>
        <w:t>”进行国内公开招标</w:t>
      </w:r>
      <w:r>
        <w:rPr>
          <w:rFonts w:hint="eastAsia" w:ascii="宋体" w:hAnsi="宋体" w:cs="Courier New"/>
        </w:rPr>
        <w:t>，</w:t>
      </w:r>
      <w:r>
        <w:rPr>
          <w:rFonts w:hint="eastAsia" w:asciiTheme="minorEastAsia" w:hAnsiTheme="minorEastAsia" w:eastAsiaTheme="minorEastAsia"/>
        </w:rPr>
        <w:t>兹邀请符合本次招标要求的供应商参加投标。</w:t>
      </w:r>
    </w:p>
    <w:p>
      <w:pPr>
        <w:rPr>
          <w:rFonts w:asciiTheme="minorEastAsia" w:hAnsiTheme="minorEastAsia" w:eastAsiaTheme="minorEastAsia"/>
          <w:highlight w:val="yellow"/>
          <w:u w:val="single"/>
        </w:rPr>
      </w:pPr>
      <w:r>
        <w:rPr>
          <w:rFonts w:hint="eastAsia" w:asciiTheme="minorEastAsia" w:hAnsiTheme="minorEastAsia" w:eastAsiaTheme="minorEastAsia"/>
          <w:b/>
          <w:bCs/>
        </w:rPr>
        <w:t>一、</w:t>
      </w:r>
      <w:r>
        <w:rPr>
          <w:rFonts w:hint="eastAsia" w:asciiTheme="minorEastAsia" w:hAnsiTheme="minorEastAsia" w:eastAsiaTheme="minorEastAsia"/>
          <w:b/>
        </w:rPr>
        <w:t>招标项目：</w:t>
      </w:r>
      <w:r>
        <w:rPr>
          <w:rFonts w:hint="eastAsia" w:asciiTheme="minorEastAsia" w:hAnsiTheme="minorEastAsia" w:eastAsiaTheme="minorEastAsia"/>
          <w:u w:val="single"/>
        </w:rPr>
        <w:t>重庆工商大学融智学院2021年期刊征订项目</w:t>
      </w:r>
    </w:p>
    <w:p>
      <w:pPr>
        <w:rPr>
          <w:rFonts w:asciiTheme="minorEastAsia" w:hAnsiTheme="minorEastAsia" w:eastAsiaTheme="minorEastAsia"/>
        </w:rPr>
      </w:pPr>
      <w:r>
        <w:rPr>
          <w:rFonts w:hint="eastAsia" w:asciiTheme="minorEastAsia" w:hAnsiTheme="minorEastAsia" w:eastAsiaTheme="minorEastAsia"/>
          <w:b/>
        </w:rPr>
        <w:t>二、招标项目内容：（详见招标文件第三章 服务要求与技术标准）</w:t>
      </w:r>
      <w:r>
        <w:rPr>
          <w:rFonts w:hint="eastAsia" w:asciiTheme="minorEastAsia" w:hAnsiTheme="minorEastAsia" w:eastAsiaTheme="minorEastAsia"/>
        </w:rPr>
        <w:t>。</w:t>
      </w:r>
    </w:p>
    <w:p>
      <w:pPr>
        <w:spacing w:line="420" w:lineRule="exact"/>
        <w:rPr>
          <w:rFonts w:asciiTheme="minorEastAsia" w:hAnsiTheme="minorEastAsia" w:eastAsiaTheme="minorEastAsia"/>
          <w:b/>
          <w:bCs/>
        </w:rPr>
      </w:pPr>
      <w:r>
        <w:rPr>
          <w:rFonts w:hint="eastAsia" w:asciiTheme="minorEastAsia" w:hAnsiTheme="minorEastAsia" w:eastAsiaTheme="minorEastAsia"/>
          <w:b/>
          <w:bCs/>
        </w:rPr>
        <w:t>三、供应商参加本次采购活动应具备下列条件：</w:t>
      </w:r>
    </w:p>
    <w:p>
      <w:pPr>
        <w:spacing w:line="420" w:lineRule="exact"/>
        <w:ind w:firstLine="420" w:firstLineChars="200"/>
        <w:jc w:val="left"/>
        <w:rPr>
          <w:rFonts w:eastAsia="仿宋_GB2312"/>
          <w:sz w:val="21"/>
          <w:szCs w:val="21"/>
        </w:rPr>
      </w:pPr>
      <w:r>
        <w:rPr>
          <w:rFonts w:hint="eastAsia" w:eastAsia="仿宋_GB2312"/>
          <w:sz w:val="21"/>
          <w:szCs w:val="21"/>
        </w:rPr>
        <w:t>1．投标人具有独立承担民事责任的能力；</w:t>
      </w:r>
    </w:p>
    <w:p>
      <w:pPr>
        <w:spacing w:line="420" w:lineRule="exact"/>
        <w:ind w:firstLine="420" w:firstLineChars="200"/>
        <w:jc w:val="left"/>
        <w:rPr>
          <w:rFonts w:eastAsia="仿宋_GB2312"/>
          <w:sz w:val="21"/>
          <w:szCs w:val="21"/>
        </w:rPr>
      </w:pPr>
      <w:r>
        <w:rPr>
          <w:rFonts w:hint="eastAsia" w:eastAsia="仿宋_GB2312"/>
          <w:sz w:val="21"/>
          <w:szCs w:val="21"/>
        </w:rPr>
        <w:t>2．投标人具有良好的商业信誉和健全的财务会计制度，需</w:t>
      </w:r>
      <w:r>
        <w:rPr>
          <w:rFonts w:eastAsia="仿宋_GB2312"/>
          <w:sz w:val="21"/>
          <w:szCs w:val="21"/>
        </w:rPr>
        <w:t>提供</w:t>
      </w:r>
      <w:r>
        <w:rPr>
          <w:rFonts w:hint="eastAsia" w:eastAsia="仿宋_GB2312"/>
          <w:sz w:val="21"/>
          <w:szCs w:val="21"/>
        </w:rPr>
        <w:t>近三年的财务报表；</w:t>
      </w:r>
    </w:p>
    <w:p>
      <w:pPr>
        <w:spacing w:line="420" w:lineRule="exact"/>
        <w:ind w:firstLine="420" w:firstLineChars="200"/>
        <w:jc w:val="left"/>
        <w:rPr>
          <w:rFonts w:eastAsia="仿宋_GB2312"/>
          <w:sz w:val="21"/>
          <w:szCs w:val="21"/>
        </w:rPr>
      </w:pPr>
      <w:r>
        <w:rPr>
          <w:rFonts w:hint="eastAsia" w:eastAsia="仿宋_GB2312"/>
          <w:sz w:val="21"/>
          <w:szCs w:val="21"/>
        </w:rPr>
        <w:t>3．投标人具有依法缴纳税收和社会保障资金的良好纪录；</w:t>
      </w:r>
    </w:p>
    <w:p>
      <w:pPr>
        <w:spacing w:line="420" w:lineRule="exact"/>
        <w:ind w:firstLine="420" w:firstLineChars="200"/>
        <w:jc w:val="left"/>
        <w:rPr>
          <w:rFonts w:eastAsia="仿宋_GB2312"/>
          <w:sz w:val="21"/>
          <w:szCs w:val="21"/>
        </w:rPr>
      </w:pPr>
      <w:r>
        <w:rPr>
          <w:rFonts w:hint="eastAsia" w:eastAsia="仿宋_GB2312"/>
          <w:sz w:val="21"/>
          <w:szCs w:val="21"/>
        </w:rPr>
        <w:t>4．投标人具有履行合同所必需的专业技术能力；</w:t>
      </w:r>
    </w:p>
    <w:p>
      <w:pPr>
        <w:spacing w:line="420" w:lineRule="exact"/>
        <w:ind w:firstLine="420" w:firstLineChars="200"/>
        <w:jc w:val="left"/>
        <w:rPr>
          <w:rFonts w:eastAsia="仿宋_GB2312"/>
          <w:sz w:val="21"/>
          <w:szCs w:val="21"/>
        </w:rPr>
      </w:pPr>
      <w:r>
        <w:rPr>
          <w:rFonts w:hint="eastAsia" w:eastAsia="仿宋_GB2312"/>
          <w:sz w:val="21"/>
          <w:szCs w:val="21"/>
        </w:rPr>
        <w:t>5．投标人参加政府采购活动前三年内，没有骗取中标行为，无不正当理由放弃中标（成交）行为，未进行过恶意投诉，在经营活动中没有违法、违规记录；</w:t>
      </w:r>
    </w:p>
    <w:p>
      <w:pPr>
        <w:spacing w:line="420" w:lineRule="exact"/>
        <w:ind w:firstLine="420" w:firstLineChars="200"/>
        <w:jc w:val="left"/>
        <w:rPr>
          <w:rFonts w:eastAsia="仿宋_GB2312"/>
          <w:sz w:val="21"/>
          <w:szCs w:val="21"/>
        </w:rPr>
      </w:pPr>
      <w:r>
        <w:rPr>
          <w:rFonts w:hint="eastAsia" w:eastAsia="仿宋_GB2312"/>
          <w:sz w:val="21"/>
          <w:szCs w:val="21"/>
        </w:rPr>
        <w:t>6．投标人具有完善的质量保证和售后服务体系；</w:t>
      </w:r>
      <w:r>
        <w:rPr>
          <w:rFonts w:eastAsia="仿宋_GB2312"/>
          <w:sz w:val="21"/>
          <w:szCs w:val="21"/>
        </w:rPr>
        <w:t xml:space="preserve"> </w:t>
      </w:r>
    </w:p>
    <w:p>
      <w:pPr>
        <w:spacing w:line="420" w:lineRule="exact"/>
        <w:ind w:firstLine="420" w:firstLineChars="200"/>
        <w:jc w:val="left"/>
        <w:rPr>
          <w:rFonts w:eastAsia="仿宋_GB2312"/>
          <w:sz w:val="21"/>
          <w:szCs w:val="21"/>
        </w:rPr>
      </w:pPr>
      <w:r>
        <w:rPr>
          <w:rFonts w:hint="eastAsia" w:eastAsia="仿宋_GB2312"/>
          <w:sz w:val="21"/>
          <w:szCs w:val="21"/>
        </w:rPr>
        <w:t>7．本项目不接受联合体投标。</w:t>
      </w:r>
    </w:p>
    <w:p>
      <w:pPr>
        <w:spacing w:line="420" w:lineRule="exact"/>
        <w:rPr>
          <w:rFonts w:asciiTheme="minorEastAsia" w:hAnsiTheme="minorEastAsia" w:eastAsiaTheme="minorEastAsia"/>
          <w:b/>
        </w:rPr>
      </w:pPr>
      <w:r>
        <w:rPr>
          <w:rFonts w:hint="eastAsia" w:asciiTheme="minorEastAsia" w:hAnsiTheme="minorEastAsia" w:eastAsiaTheme="minorEastAsia"/>
          <w:b/>
        </w:rPr>
        <w:t>四、报名时请提供以下资料：</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rPr>
        <w:t>1、企业营业执照副本复印件；税务登记证复印件；组织机构代码证复印件；</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rPr>
        <w:t>2、法定代表人授权书原件；</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rPr>
        <w:t>3、被授权人有效身份证复印件及原件；</w:t>
      </w:r>
    </w:p>
    <w:p>
      <w:pPr>
        <w:spacing w:line="420" w:lineRule="exact"/>
        <w:rPr>
          <w:rFonts w:asciiTheme="minorEastAsia" w:hAnsiTheme="minorEastAsia" w:eastAsiaTheme="minorEastAsia"/>
          <w:b/>
        </w:rPr>
      </w:pPr>
      <w:r>
        <w:rPr>
          <w:rFonts w:hint="eastAsia" w:asciiTheme="minorEastAsia" w:hAnsiTheme="minorEastAsia" w:eastAsiaTheme="minorEastAsia"/>
          <w:b/>
        </w:rPr>
        <w:t>五、招标文件发售时间、地点：</w:t>
      </w:r>
    </w:p>
    <w:p>
      <w:pPr>
        <w:spacing w:line="420" w:lineRule="exact"/>
        <w:rPr>
          <w:rFonts w:asciiTheme="minorEastAsia" w:hAnsiTheme="minorEastAsia" w:eastAsiaTheme="minorEastAsia"/>
          <w:b/>
        </w:rPr>
      </w:pPr>
      <w:r>
        <w:rPr>
          <w:rFonts w:hint="eastAsia" w:asciiTheme="minorEastAsia" w:hAnsiTheme="minorEastAsia" w:eastAsiaTheme="minorEastAsia"/>
          <w:b/>
        </w:rPr>
        <w:t xml:space="preserve">   招标公告期：</w:t>
      </w:r>
      <w:r>
        <w:rPr>
          <w:rFonts w:asciiTheme="minorEastAsia" w:hAnsiTheme="minorEastAsia" w:eastAsiaTheme="minorEastAsia"/>
        </w:rPr>
        <w:t>2020年1</w:t>
      </w:r>
      <w:r>
        <w:rPr>
          <w:rFonts w:hint="eastAsia" w:asciiTheme="minorEastAsia" w:hAnsiTheme="minorEastAsia" w:eastAsiaTheme="minorEastAsia"/>
        </w:rPr>
        <w:t>1</w:t>
      </w:r>
      <w:r>
        <w:rPr>
          <w:rFonts w:asciiTheme="minorEastAsia" w:hAnsiTheme="minorEastAsia" w:eastAsiaTheme="minorEastAsia"/>
        </w:rPr>
        <w:t>月</w:t>
      </w:r>
      <w:r>
        <w:rPr>
          <w:rFonts w:hint="eastAsia" w:asciiTheme="minorEastAsia" w:hAnsiTheme="minorEastAsia" w:eastAsiaTheme="minorEastAsia"/>
        </w:rPr>
        <w:t>4</w:t>
      </w:r>
      <w:r>
        <w:rPr>
          <w:rFonts w:asciiTheme="minorEastAsia" w:hAnsiTheme="minorEastAsia" w:eastAsiaTheme="minorEastAsia"/>
        </w:rPr>
        <w:t>日</w:t>
      </w:r>
      <w:r>
        <w:rPr>
          <w:rFonts w:hint="eastAsia" w:asciiTheme="minorEastAsia" w:hAnsiTheme="minorEastAsia" w:eastAsiaTheme="minorEastAsia"/>
        </w:rPr>
        <w:t>-2020年11月9日。</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发售招标文件及报名时间</w:t>
      </w:r>
      <w:r>
        <w:rPr>
          <w:rFonts w:hint="eastAsia" w:asciiTheme="minorEastAsia" w:hAnsiTheme="minorEastAsia" w:eastAsiaTheme="minorEastAsia"/>
        </w:rPr>
        <w:t>：  2020年11月10日9:00-16:00。</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发售招标文件地点</w:t>
      </w:r>
      <w:r>
        <w:rPr>
          <w:rFonts w:hint="eastAsia" w:asciiTheme="minorEastAsia" w:hAnsiTheme="minorEastAsia" w:eastAsiaTheme="minorEastAsia"/>
        </w:rPr>
        <w:t>：</w:t>
      </w:r>
      <w:r>
        <w:rPr>
          <w:rFonts w:hint="eastAsia" w:asciiTheme="minorEastAsia" w:hAnsiTheme="minorEastAsia" w:eastAsiaTheme="minorEastAsia"/>
          <w:u w:val="single"/>
        </w:rPr>
        <w:t>重庆工商大学融智学院行政楼2409室（重庆市巴南区龙洲湾尚文大道906号）</w:t>
      </w:r>
      <w:r>
        <w:rPr>
          <w:rFonts w:hint="eastAsia" w:asciiTheme="minorEastAsia" w:hAnsiTheme="minorEastAsia" w:eastAsiaTheme="minorEastAsia"/>
        </w:rPr>
        <w:t>购买。</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招标文件售价</w:t>
      </w:r>
      <w:r>
        <w:rPr>
          <w:rFonts w:hint="eastAsia" w:asciiTheme="minorEastAsia" w:hAnsiTheme="minorEastAsia" w:eastAsiaTheme="minorEastAsia"/>
        </w:rPr>
        <w:t>：人民币100元/份（招标文件售后不退, 投标资格不能转让）。</w:t>
      </w:r>
    </w:p>
    <w:p>
      <w:pPr>
        <w:spacing w:line="420" w:lineRule="exact"/>
        <w:ind w:left="118" w:hanging="118" w:hangingChars="49"/>
        <w:rPr>
          <w:rFonts w:asciiTheme="minorEastAsia" w:hAnsiTheme="minorEastAsia" w:eastAsiaTheme="minorEastAsia"/>
          <w:b/>
          <w:bCs/>
          <w:spacing w:val="-4"/>
        </w:rPr>
      </w:pPr>
      <w:r>
        <w:rPr>
          <w:rFonts w:hint="eastAsia" w:asciiTheme="minorEastAsia" w:hAnsiTheme="minorEastAsia" w:eastAsiaTheme="minorEastAsia"/>
          <w:b/>
        </w:rPr>
        <w:t>六、</w:t>
      </w:r>
      <w:r>
        <w:rPr>
          <w:rFonts w:hint="eastAsia" w:asciiTheme="minorEastAsia" w:hAnsiTheme="minorEastAsia" w:eastAsiaTheme="minorEastAsia"/>
          <w:b/>
          <w:spacing w:val="-4"/>
        </w:rPr>
        <w:t>投标截止时间：暂定为</w:t>
      </w:r>
      <w:r>
        <w:rPr>
          <w:rFonts w:hint="eastAsia" w:asciiTheme="minorEastAsia" w:hAnsiTheme="minorEastAsia" w:eastAsiaTheme="minorEastAsia"/>
          <w:b/>
          <w:bCs/>
          <w:spacing w:val="-4"/>
        </w:rPr>
        <w:t>2020年11月17日, 具体送达时间将于2020年11月16日在重庆工商大学融智学院校园网（</w:t>
      </w:r>
      <w:r>
        <w:rPr>
          <w:rFonts w:asciiTheme="minorEastAsia" w:hAnsiTheme="minorEastAsia" w:eastAsiaTheme="minorEastAsia"/>
          <w:b/>
          <w:bCs/>
          <w:spacing w:val="-4"/>
        </w:rPr>
        <w:t>http://www.cq</w:t>
      </w:r>
      <w:r>
        <w:rPr>
          <w:rFonts w:hint="eastAsia" w:asciiTheme="minorEastAsia" w:hAnsiTheme="minorEastAsia" w:eastAsiaTheme="minorEastAsia"/>
          <w:b/>
          <w:bCs/>
          <w:spacing w:val="-4"/>
        </w:rPr>
        <w:t>rz</w:t>
      </w:r>
      <w:r>
        <w:rPr>
          <w:rFonts w:asciiTheme="minorEastAsia" w:hAnsiTheme="minorEastAsia" w:eastAsiaTheme="minorEastAsia"/>
          <w:b/>
          <w:bCs/>
          <w:spacing w:val="-4"/>
        </w:rPr>
        <w:t>.</w:t>
      </w:r>
      <w:r>
        <w:rPr>
          <w:rFonts w:hint="eastAsia" w:asciiTheme="minorEastAsia" w:hAnsiTheme="minorEastAsia" w:eastAsiaTheme="minorEastAsia"/>
          <w:b/>
          <w:bCs/>
          <w:spacing w:val="-4"/>
        </w:rPr>
        <w:t>edu.</w:t>
      </w:r>
      <w:r>
        <w:rPr>
          <w:rFonts w:asciiTheme="minorEastAsia" w:hAnsiTheme="minorEastAsia" w:eastAsiaTheme="minorEastAsia"/>
          <w:b/>
          <w:bCs/>
          <w:spacing w:val="-4"/>
        </w:rPr>
        <w:t>c</w:t>
      </w:r>
      <w:r>
        <w:rPr>
          <w:rFonts w:hint="eastAsia" w:asciiTheme="minorEastAsia" w:hAnsiTheme="minorEastAsia" w:eastAsiaTheme="minorEastAsia"/>
          <w:b/>
          <w:bCs/>
          <w:spacing w:val="-4"/>
        </w:rPr>
        <w:t>n）通知。</w:t>
      </w:r>
    </w:p>
    <w:p>
      <w:pPr>
        <w:spacing w:line="420" w:lineRule="exact"/>
        <w:ind w:left="-154" w:leftChars="-64" w:firstLine="460" w:firstLineChars="192"/>
        <w:rPr>
          <w:rFonts w:asciiTheme="minorEastAsia" w:hAnsiTheme="minorEastAsia" w:eastAsiaTheme="minorEastAsia"/>
        </w:rPr>
      </w:pPr>
      <w:r>
        <w:rPr>
          <w:rFonts w:hint="eastAsia" w:asciiTheme="minorEastAsia" w:hAnsiTheme="minorEastAsia" w:eastAsiaTheme="minorEastAsia"/>
        </w:rPr>
        <w:t>投标文件必须在投标截止时间前送达开标地点。逾期送达的投标文件恕不接收。本次招标不接受邮寄的投标文件。</w:t>
      </w:r>
    </w:p>
    <w:p>
      <w:pPr>
        <w:spacing w:line="420" w:lineRule="exact"/>
        <w:rPr>
          <w:rFonts w:cs="Times New Roman" w:asciiTheme="minorEastAsia" w:hAnsiTheme="minorEastAsia" w:eastAsiaTheme="minorEastAsia"/>
          <w:b/>
        </w:rPr>
      </w:pPr>
      <w:r>
        <w:rPr>
          <w:rFonts w:hint="eastAsia" w:asciiTheme="minorEastAsia" w:hAnsiTheme="minorEastAsia" w:eastAsiaTheme="minorEastAsia"/>
          <w:b/>
        </w:rPr>
        <w:t>七</w:t>
      </w:r>
      <w:r>
        <w:rPr>
          <w:rFonts w:hint="eastAsia" w:cs="Times New Roman" w:asciiTheme="minorEastAsia" w:hAnsiTheme="minorEastAsia" w:eastAsiaTheme="minorEastAsia"/>
          <w:b/>
        </w:rPr>
        <w:t>、投标保证金：</w:t>
      </w:r>
    </w:p>
    <w:p>
      <w:pPr>
        <w:spacing w:line="420" w:lineRule="exact"/>
        <w:ind w:left="-154" w:leftChars="-64" w:firstLine="460" w:firstLineChars="192"/>
        <w:rPr>
          <w:rFonts w:cs="Times New Roman" w:asciiTheme="minorEastAsia" w:hAnsiTheme="minorEastAsia" w:eastAsiaTheme="minorEastAsia"/>
        </w:rPr>
      </w:pPr>
      <w:r>
        <w:rPr>
          <w:rFonts w:hint="eastAsia" w:cs="Times New Roman" w:asciiTheme="minorEastAsia" w:hAnsiTheme="minorEastAsia" w:eastAsiaTheme="minorEastAsia"/>
        </w:rPr>
        <w:t>投标人应提供</w:t>
      </w:r>
      <w:r>
        <w:rPr>
          <w:rFonts w:hint="eastAsia" w:cs="Times New Roman" w:asciiTheme="minorEastAsia" w:hAnsiTheme="minorEastAsia" w:eastAsiaTheme="minorEastAsia"/>
          <w:b/>
          <w:u w:val="single"/>
        </w:rPr>
        <w:t>2000元整</w:t>
      </w:r>
      <w:r>
        <w:rPr>
          <w:rFonts w:hint="eastAsia" w:cs="Times New Roman" w:asciiTheme="minorEastAsia" w:hAnsiTheme="minorEastAsia" w:eastAsiaTheme="minorEastAsia"/>
        </w:rPr>
        <w:t>的投标保证金，用信封密封加盖公司公章，与投标文件同时送达开标现场。</w:t>
      </w:r>
    </w:p>
    <w:p>
      <w:pPr>
        <w:spacing w:line="420" w:lineRule="exact"/>
        <w:ind w:left="-154" w:leftChars="-64" w:firstLine="241" w:firstLineChars="100"/>
        <w:rPr>
          <w:rFonts w:asciiTheme="minorEastAsia" w:hAnsiTheme="minorEastAsia" w:eastAsiaTheme="minorEastAsia"/>
          <w:szCs w:val="24"/>
        </w:rPr>
      </w:pPr>
      <w:r>
        <w:rPr>
          <w:rFonts w:hint="eastAsia" w:asciiTheme="minorEastAsia" w:hAnsiTheme="minorEastAsia" w:eastAsiaTheme="minorEastAsia"/>
          <w:b/>
        </w:rPr>
        <w:t>八、中标服务费：</w:t>
      </w:r>
      <w:r>
        <w:rPr>
          <w:rFonts w:hint="eastAsia" w:asciiTheme="minorEastAsia" w:hAnsiTheme="minorEastAsia" w:eastAsiaTheme="minorEastAsia"/>
          <w:color w:val="000000" w:themeColor="text1"/>
          <w:szCs w:val="24"/>
          <w14:textFill>
            <w14:solidFill>
              <w14:schemeClr w14:val="tx1"/>
            </w14:solidFill>
          </w14:textFill>
        </w:rPr>
        <w:t>学校在收到投标书后组织专家及相关部门人员进行评标，</w:t>
      </w:r>
      <w:r>
        <w:rPr>
          <w:rFonts w:hint="eastAsia" w:asciiTheme="minorEastAsia" w:hAnsiTheme="minorEastAsia" w:eastAsiaTheme="minorEastAsia"/>
          <w:szCs w:val="24"/>
        </w:rPr>
        <w:t>中标单位将交纳中标费，中标费按合同金额的1.2%收取。</w:t>
      </w:r>
    </w:p>
    <w:p>
      <w:pPr>
        <w:tabs>
          <w:tab w:val="left" w:pos="700"/>
        </w:tabs>
        <w:snapToGrid w:val="0"/>
        <w:spacing w:line="500" w:lineRule="exact"/>
        <w:rPr>
          <w:rFonts w:ascii="宋体" w:hAnsi="宋体"/>
          <w:szCs w:val="28"/>
        </w:rPr>
      </w:pPr>
      <w:r>
        <w:rPr>
          <w:rFonts w:hint="eastAsia" w:ascii="宋体" w:hAnsi="宋体"/>
          <w:szCs w:val="28"/>
        </w:rPr>
        <w:t>无论投标结果如何，投标人参与本项目投标的所有费用均应由投标人自行承担。</w:t>
      </w:r>
    </w:p>
    <w:p>
      <w:pPr>
        <w:spacing w:line="420" w:lineRule="exact"/>
        <w:ind w:left="-154" w:leftChars="-64" w:firstLine="241" w:firstLineChars="100"/>
        <w:rPr>
          <w:rFonts w:asciiTheme="minorEastAsia" w:hAnsiTheme="minorEastAsia" w:eastAsiaTheme="minorEastAsia"/>
        </w:rPr>
      </w:pPr>
      <w:r>
        <w:rPr>
          <w:rFonts w:hint="eastAsia" w:asciiTheme="minorEastAsia" w:hAnsiTheme="minorEastAsia" w:eastAsiaTheme="minorEastAsia"/>
          <w:b/>
        </w:rPr>
        <w:t>九、投标地点：</w:t>
      </w:r>
      <w:r>
        <w:rPr>
          <w:rFonts w:hint="eastAsia" w:asciiTheme="minorEastAsia" w:hAnsiTheme="minorEastAsia" w:eastAsiaTheme="minorEastAsia"/>
        </w:rPr>
        <w:t>重庆工商大学融智学院行政楼2318室（重庆市巴南区龙洲湾尚文大道906号）</w:t>
      </w:r>
    </w:p>
    <w:p>
      <w:pPr>
        <w:spacing w:line="420" w:lineRule="exact"/>
        <w:ind w:left="-154" w:leftChars="-64" w:firstLine="241" w:firstLineChars="100"/>
        <w:rPr>
          <w:rFonts w:asciiTheme="minorEastAsia" w:hAnsiTheme="minorEastAsia" w:eastAsiaTheme="minorEastAsia"/>
        </w:rPr>
      </w:pPr>
      <w:r>
        <w:rPr>
          <w:rFonts w:hint="eastAsia" w:asciiTheme="minorEastAsia" w:hAnsiTheme="minorEastAsia" w:eastAsiaTheme="minorEastAsia"/>
          <w:b/>
        </w:rPr>
        <w:t>十、发布招标公告的媒介：</w:t>
      </w:r>
      <w:r>
        <w:rPr>
          <w:rFonts w:hint="eastAsia" w:asciiTheme="minorEastAsia" w:hAnsiTheme="minorEastAsia" w:eastAsiaTheme="minorEastAsia"/>
        </w:rPr>
        <w:t>本次招标公告在</w:t>
      </w:r>
      <w:r>
        <w:rPr>
          <w:rFonts w:asciiTheme="minorEastAsia" w:hAnsiTheme="minorEastAsia" w:eastAsiaTheme="minorEastAsia"/>
        </w:rPr>
        <w:t>“</w:t>
      </w:r>
      <w:r>
        <w:rPr>
          <w:rFonts w:hint="eastAsia" w:asciiTheme="minorEastAsia" w:hAnsiTheme="minorEastAsia" w:eastAsiaTheme="minorEastAsia"/>
        </w:rPr>
        <w:t>重庆工商大学融智学院校园网（</w:t>
      </w:r>
      <w:r>
        <w:rPr>
          <w:rFonts w:asciiTheme="minorEastAsia" w:hAnsiTheme="minorEastAsia" w:eastAsiaTheme="minorEastAsia"/>
        </w:rPr>
        <w:t>http://www.cq</w:t>
      </w:r>
      <w:r>
        <w:rPr>
          <w:rFonts w:hint="eastAsia" w:asciiTheme="minorEastAsia" w:hAnsiTheme="minorEastAsia" w:eastAsiaTheme="minorEastAsia"/>
        </w:rPr>
        <w:t>rz</w:t>
      </w:r>
      <w:r>
        <w:rPr>
          <w:rFonts w:asciiTheme="minorEastAsia" w:hAnsiTheme="minorEastAsia" w:eastAsiaTheme="minorEastAsia"/>
        </w:rPr>
        <w:t>.</w:t>
      </w:r>
      <w:r>
        <w:rPr>
          <w:rFonts w:hint="eastAsia" w:asciiTheme="minorEastAsia" w:hAnsiTheme="minorEastAsia" w:eastAsiaTheme="minorEastAsia"/>
        </w:rPr>
        <w:t>edu.</w:t>
      </w:r>
      <w:r>
        <w:rPr>
          <w:rFonts w:asciiTheme="minorEastAsia" w:hAnsiTheme="minorEastAsia" w:eastAsiaTheme="minorEastAsia"/>
        </w:rPr>
        <w:t>c</w:t>
      </w:r>
      <w:r>
        <w:rPr>
          <w:rFonts w:hint="eastAsia" w:asciiTheme="minorEastAsia" w:hAnsiTheme="minorEastAsia" w:eastAsiaTheme="minorEastAsia"/>
        </w:rPr>
        <w:t>n）</w:t>
      </w:r>
      <w:r>
        <w:rPr>
          <w:rFonts w:asciiTheme="minorEastAsia" w:hAnsiTheme="minorEastAsia" w:eastAsiaTheme="minorEastAsia"/>
        </w:rPr>
        <w:t>”</w:t>
      </w:r>
      <w:r>
        <w:rPr>
          <w:rFonts w:hint="eastAsia" w:asciiTheme="minorEastAsia" w:hAnsiTheme="minorEastAsia" w:eastAsiaTheme="minorEastAsia"/>
        </w:rPr>
        <w:t>上发布。</w:t>
      </w:r>
    </w:p>
    <w:p>
      <w:pPr>
        <w:spacing w:line="420" w:lineRule="exact"/>
        <w:ind w:left="-154" w:leftChars="-64" w:firstLine="241" w:firstLineChars="100"/>
        <w:rPr>
          <w:rFonts w:asciiTheme="minorEastAsia" w:hAnsiTheme="minorEastAsia" w:eastAsiaTheme="minorEastAsia"/>
          <w:b/>
        </w:rPr>
      </w:pPr>
      <w:r>
        <w:rPr>
          <w:rFonts w:hint="eastAsia" w:asciiTheme="minorEastAsia" w:hAnsiTheme="minorEastAsia" w:eastAsiaTheme="minorEastAsia"/>
          <w:b/>
        </w:rPr>
        <w:t>十一、联系方式</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联系人：陈老师</w:t>
      </w:r>
      <w:r>
        <w:rPr>
          <w:rFonts w:asciiTheme="minorEastAsia" w:hAnsiTheme="minorEastAsia" w:eastAsiaTheme="minorEastAsia"/>
        </w:rPr>
        <w:t xml:space="preserve">    </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联系电话：88968683</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招标人：重庆工商大学融智学院</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地址：重庆市巴南区龙洲湾尚文大道906号</w:t>
      </w:r>
      <w:bookmarkStart w:id="7" w:name="_Toc484637073"/>
      <w:bookmarkStart w:id="8" w:name="_Toc224103315"/>
      <w:bookmarkStart w:id="9" w:name="_Toc287607744"/>
      <w:bookmarkStart w:id="10" w:name="_Toc30163"/>
      <w:bookmarkStart w:id="11" w:name="_Toc481694468"/>
    </w:p>
    <w:p>
      <w:pPr>
        <w:spacing w:line="420" w:lineRule="exact"/>
        <w:ind w:left="-154" w:leftChars="-64" w:firstLine="240" w:firstLineChars="100"/>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pStyle w:val="2"/>
        <w:numPr>
          <w:ilvl w:val="0"/>
          <w:numId w:val="0"/>
        </w:numPr>
        <w:spacing w:before="240" w:after="240"/>
        <w:jc w:val="center"/>
        <w:rPr>
          <w:rFonts w:asciiTheme="minorEastAsia" w:hAnsiTheme="minorEastAsia" w:eastAsiaTheme="minorEastAsia"/>
        </w:rPr>
      </w:pPr>
      <w:bookmarkStart w:id="12" w:name="_Toc531594734"/>
      <w:r>
        <w:rPr>
          <w:rFonts w:hint="eastAsia" w:asciiTheme="minorEastAsia" w:hAnsiTheme="minorEastAsia" w:eastAsiaTheme="minorEastAsia"/>
        </w:rPr>
        <w:t>第二章 投标人需知</w:t>
      </w:r>
      <w:bookmarkEnd w:id="7"/>
      <w:bookmarkEnd w:id="8"/>
      <w:bookmarkEnd w:id="9"/>
      <w:bookmarkEnd w:id="10"/>
      <w:bookmarkEnd w:id="11"/>
      <w:bookmarkEnd w:id="12"/>
    </w:p>
    <w:p>
      <w:pPr>
        <w:jc w:val="center"/>
        <w:rPr>
          <w:sz w:val="36"/>
          <w:szCs w:val="36"/>
        </w:rPr>
      </w:pPr>
      <w:r>
        <w:rPr>
          <w:rFonts w:hint="eastAsia"/>
          <w:sz w:val="36"/>
          <w:szCs w:val="36"/>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068"/>
        <w:gridCol w:w="6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条款号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条款名称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w:t>
            </w:r>
            <w:r>
              <w:rPr>
                <w:rFonts w:hint="eastAsia" w:eastAsia="仿宋_GB2312"/>
                <w:sz w:val="21"/>
                <w:szCs w:val="21"/>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项目名称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hint="eastAsia" w:eastAsia="仿宋_GB2312"/>
                <w:sz w:val="21"/>
                <w:szCs w:val="21"/>
              </w:rPr>
              <w:t>重庆</w:t>
            </w:r>
            <w:r>
              <w:rPr>
                <w:rFonts w:eastAsia="仿宋_GB2312"/>
                <w:sz w:val="21"/>
                <w:szCs w:val="21"/>
              </w:rPr>
              <w:t>工商大学</w:t>
            </w:r>
            <w:r>
              <w:rPr>
                <w:rFonts w:hint="eastAsia" w:eastAsia="仿宋_GB2312"/>
                <w:sz w:val="21"/>
                <w:szCs w:val="21"/>
              </w:rPr>
              <w:t>融</w:t>
            </w:r>
            <w:r>
              <w:rPr>
                <w:rFonts w:eastAsia="仿宋_GB2312"/>
                <w:sz w:val="21"/>
                <w:szCs w:val="21"/>
              </w:rPr>
              <w:t>智</w:t>
            </w:r>
            <w:r>
              <w:rPr>
                <w:rFonts w:hint="eastAsia" w:eastAsia="仿宋_GB2312"/>
                <w:sz w:val="21"/>
                <w:szCs w:val="21"/>
              </w:rPr>
              <w:t xml:space="preserve">学院2021年期刊征订项目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w:t>
            </w:r>
            <w:r>
              <w:rPr>
                <w:rFonts w:hint="eastAsia" w:eastAsia="仿宋_GB2312"/>
                <w:sz w:val="21"/>
                <w:szCs w:val="21"/>
              </w:rPr>
              <w:t>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290" w:lineRule="exact"/>
              <w:rPr>
                <w:rFonts w:eastAsia="仿宋_GB2312"/>
                <w:sz w:val="21"/>
                <w:szCs w:val="21"/>
              </w:rPr>
            </w:pPr>
            <w:r>
              <w:rPr>
                <w:rFonts w:eastAsia="仿宋_GB2312"/>
                <w:sz w:val="21"/>
                <w:szCs w:val="21"/>
              </w:rPr>
              <w:t>单位名称：</w:t>
            </w:r>
            <w:r>
              <w:rPr>
                <w:rFonts w:hint="eastAsia" w:eastAsia="仿宋_GB2312"/>
                <w:sz w:val="21"/>
                <w:szCs w:val="21"/>
              </w:rPr>
              <w:t>重庆工商大学融智学院</w:t>
            </w:r>
          </w:p>
          <w:p>
            <w:pPr>
              <w:spacing w:line="420" w:lineRule="exact"/>
              <w:rPr>
                <w:rFonts w:eastAsia="仿宋_GB2312"/>
                <w:sz w:val="21"/>
                <w:szCs w:val="21"/>
              </w:rPr>
            </w:pPr>
            <w:r>
              <w:rPr>
                <w:rFonts w:eastAsia="仿宋_GB2312"/>
                <w:sz w:val="21"/>
                <w:szCs w:val="21"/>
              </w:rPr>
              <w:t>地  址：</w:t>
            </w:r>
            <w:r>
              <w:rPr>
                <w:rFonts w:hint="eastAsia" w:eastAsia="仿宋_GB2312"/>
                <w:sz w:val="21"/>
                <w:szCs w:val="21"/>
              </w:rPr>
              <w:t>重庆市巴南区龙洲湾尚文大道906号</w:t>
            </w:r>
          </w:p>
          <w:p>
            <w:pPr>
              <w:spacing w:line="320" w:lineRule="exact"/>
              <w:rPr>
                <w:rFonts w:eastAsia="仿宋_GB2312"/>
                <w:szCs w:val="24"/>
              </w:rPr>
            </w:pPr>
            <w:r>
              <w:rPr>
                <w:rFonts w:eastAsia="仿宋_GB2312"/>
                <w:sz w:val="21"/>
                <w:szCs w:val="21"/>
              </w:rPr>
              <w:t>联系人：</w:t>
            </w:r>
            <w:r>
              <w:rPr>
                <w:rFonts w:hint="eastAsia" w:eastAsia="仿宋_GB2312"/>
                <w:sz w:val="21"/>
                <w:szCs w:val="21"/>
              </w:rPr>
              <w:t xml:space="preserve">陈老师 </w:t>
            </w:r>
          </w:p>
          <w:p>
            <w:pPr>
              <w:spacing w:line="320" w:lineRule="exact"/>
              <w:rPr>
                <w:rFonts w:eastAsia="仿宋_GB2312"/>
                <w:sz w:val="21"/>
                <w:szCs w:val="21"/>
              </w:rPr>
            </w:pPr>
            <w:r>
              <w:rPr>
                <w:rFonts w:eastAsia="仿宋_GB2312"/>
                <w:sz w:val="21"/>
                <w:szCs w:val="21"/>
              </w:rPr>
              <w:t>电</w:t>
            </w:r>
            <w:r>
              <w:rPr>
                <w:rFonts w:hint="eastAsia" w:eastAsia="仿宋_GB2312"/>
                <w:sz w:val="21"/>
                <w:szCs w:val="21"/>
              </w:rPr>
              <w:t xml:space="preserve">  </w:t>
            </w:r>
            <w:r>
              <w:rPr>
                <w:rFonts w:eastAsia="仿宋_GB2312"/>
                <w:sz w:val="21"/>
                <w:szCs w:val="21"/>
              </w:rPr>
              <w:t xml:space="preserve"> 话：</w:t>
            </w:r>
            <w:r>
              <w:rPr>
                <w:rFonts w:hint="eastAsia" w:eastAsia="仿宋_GB2312"/>
                <w:sz w:val="21"/>
                <w:szCs w:val="21"/>
              </w:rPr>
              <w:t>88968683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资金来源</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招标人</w:t>
            </w:r>
            <w:r>
              <w:rPr>
                <w:rFonts w:eastAsia="仿宋_GB2312"/>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招标范围</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sz w:val="21"/>
                <w:szCs w:val="21"/>
              </w:rPr>
            </w:pPr>
            <w:r>
              <w:rPr>
                <w:rFonts w:hint="eastAsia" w:eastAsia="仿宋_GB2312"/>
                <w:sz w:val="21"/>
                <w:szCs w:val="21"/>
              </w:rPr>
              <w:t>详见招标文件第三章 服务要求与技术标准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交货方式</w:t>
            </w:r>
          </w:p>
          <w:p>
            <w:pPr>
              <w:spacing w:line="320" w:lineRule="exact"/>
              <w:jc w:val="center"/>
              <w:rPr>
                <w:rFonts w:eastAsia="仿宋_GB2312"/>
                <w:sz w:val="21"/>
                <w:szCs w:val="21"/>
              </w:rPr>
            </w:pPr>
            <w:r>
              <w:rPr>
                <w:rFonts w:eastAsia="仿宋_GB2312"/>
                <w:sz w:val="21"/>
                <w:szCs w:val="21"/>
              </w:rPr>
              <w:t>交货时间</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sz w:val="28"/>
                <w:szCs w:val="28"/>
              </w:rPr>
            </w:pPr>
            <w:r>
              <w:rPr>
                <w:rFonts w:eastAsia="仿宋_GB2312"/>
                <w:sz w:val="21"/>
                <w:szCs w:val="21"/>
              </w:rPr>
              <w:t>1.交货方式：</w:t>
            </w:r>
            <w:r>
              <w:rPr>
                <w:rFonts w:hint="eastAsia" w:eastAsia="仿宋_GB2312"/>
                <w:sz w:val="21"/>
                <w:szCs w:val="21"/>
              </w:rPr>
              <w:t>期刊需运送到招标方指定地点</w:t>
            </w:r>
          </w:p>
          <w:p>
            <w:pPr>
              <w:spacing w:line="320" w:lineRule="exact"/>
              <w:rPr>
                <w:rFonts w:eastAsia="仿宋_GB2312"/>
                <w:sz w:val="21"/>
                <w:szCs w:val="21"/>
              </w:rPr>
            </w:pPr>
            <w:r>
              <w:rPr>
                <w:rFonts w:eastAsia="仿宋_GB2312"/>
                <w:sz w:val="21"/>
                <w:szCs w:val="21"/>
              </w:rPr>
              <w:t>2.交货时间：</w:t>
            </w:r>
            <w:r>
              <w:rPr>
                <w:rFonts w:hint="eastAsia" w:eastAsia="仿宋_GB2312"/>
                <w:sz w:val="21"/>
                <w:szCs w:val="21"/>
              </w:rPr>
              <w:t>每周至少运送一次，运送时间为周一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伴随服务要求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附属服务内容：运输、装卸、</w:t>
            </w:r>
            <w:r>
              <w:rPr>
                <w:rFonts w:hint="eastAsia" w:eastAsia="仿宋_GB2312"/>
                <w:sz w:val="21"/>
                <w:szCs w:val="21"/>
              </w:rPr>
              <w:t>整理</w:t>
            </w:r>
            <w:r>
              <w:rPr>
                <w:rFonts w:eastAsia="仿宋_GB2312"/>
                <w:sz w:val="21"/>
                <w:szCs w:val="21"/>
              </w:rPr>
              <w:t>、</w:t>
            </w:r>
            <w:r>
              <w:rPr>
                <w:rFonts w:hint="eastAsia" w:eastAsia="仿宋_GB2312"/>
                <w:sz w:val="21"/>
                <w:szCs w:val="21"/>
              </w:rPr>
              <w:t>加工、上架、搬运</w:t>
            </w:r>
            <w:r>
              <w:rPr>
                <w:rFonts w:eastAsia="仿宋_GB2312"/>
                <w:sz w:val="21"/>
                <w:szCs w:val="21"/>
              </w:rPr>
              <w:t>、验收及质保、售后维保服务等。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1.3.4</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质量保证期</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期刊</w:t>
            </w:r>
            <w:r>
              <w:rPr>
                <w:rFonts w:eastAsia="仿宋_GB2312"/>
                <w:sz w:val="21"/>
                <w:szCs w:val="21"/>
              </w:rPr>
              <w:t>验收合格双方签字后，免费质保期为</w:t>
            </w:r>
            <w:r>
              <w:rPr>
                <w:rFonts w:hint="eastAsia" w:eastAsia="仿宋_GB2312"/>
                <w:sz w:val="21"/>
                <w:szCs w:val="21"/>
              </w:rPr>
              <w:t>1年</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质量要求</w:t>
            </w:r>
          </w:p>
        </w:tc>
        <w:tc>
          <w:tcPr>
            <w:tcW w:w="6640" w:type="dxa"/>
            <w:tcBorders>
              <w:top w:val="single" w:color="auto" w:sz="4" w:space="0"/>
              <w:left w:val="single" w:color="auto" w:sz="4" w:space="0"/>
              <w:bottom w:val="single" w:color="auto" w:sz="4" w:space="0"/>
              <w:right w:val="single" w:color="auto" w:sz="4" w:space="0"/>
            </w:tcBorders>
            <w:vAlign w:val="center"/>
          </w:tcPr>
          <w:p>
            <w:r>
              <w:rPr>
                <w:rFonts w:eastAsia="仿宋_GB2312"/>
                <w:sz w:val="21"/>
                <w:szCs w:val="21"/>
              </w:rPr>
              <w:t>全新，</w:t>
            </w:r>
            <w:r>
              <w:rPr>
                <w:rFonts w:hint="eastAsia" w:eastAsia="仿宋_GB2312"/>
                <w:sz w:val="21"/>
                <w:szCs w:val="21"/>
              </w:rPr>
              <w:t>中标方应保证提供的期刊和报纸为正版，版权问题由中标方全部负责。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售后服务</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hint="eastAsia" w:eastAsia="仿宋_GB2312"/>
                <w:sz w:val="21"/>
                <w:szCs w:val="21"/>
              </w:rPr>
              <w:t>招标方在收到期刊后，如发现缺刊及其他质量问题，会及时通知中标方；中标方在接到通知后，应在三日内答复，并尽快调换期刊或补刊。如果通知补齐期刊后一个月，仍没有及时补齐期刊，中标方须退还该期刊的全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1.3.7</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项目验收</w:t>
            </w:r>
          </w:p>
        </w:tc>
        <w:tc>
          <w:tcPr>
            <w:tcW w:w="6640" w:type="dxa"/>
            <w:tcBorders>
              <w:top w:val="single" w:color="auto" w:sz="4" w:space="0"/>
              <w:left w:val="single" w:color="auto" w:sz="4" w:space="0"/>
              <w:bottom w:val="single" w:color="auto" w:sz="4" w:space="0"/>
              <w:right w:val="single" w:color="auto" w:sz="4" w:space="0"/>
            </w:tcBorders>
          </w:tcPr>
          <w:p>
            <w:pPr>
              <w:spacing w:line="320" w:lineRule="exact"/>
              <w:rPr>
                <w:rFonts w:eastAsia="仿宋_GB2312"/>
                <w:sz w:val="21"/>
                <w:szCs w:val="21"/>
              </w:rPr>
            </w:pPr>
            <w:r>
              <w:rPr>
                <w:rFonts w:hint="eastAsia" w:eastAsia="仿宋_GB2312"/>
                <w:sz w:val="21"/>
                <w:szCs w:val="21"/>
              </w:rPr>
              <w:t>中标方送货时，应附上所供期刊名称、邮发代号、价格、刊期、ISSBN号、单价、总价等内容的清单，并与招标方当场点数、验收无误后，在清单上双方签字交接。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1.3.8</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质量保证及责任</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hint="eastAsia" w:eastAsia="仿宋_GB2312"/>
                <w:sz w:val="21"/>
                <w:szCs w:val="21"/>
              </w:rPr>
              <w:t>1、保证供刊时间：期刊出版两周内送达。寒暑假及节假日按照图书馆规定的时间送刊。</w:t>
            </w:r>
          </w:p>
          <w:p>
            <w:pPr>
              <w:rPr>
                <w:rFonts w:eastAsia="仿宋_GB2312"/>
                <w:sz w:val="21"/>
                <w:szCs w:val="21"/>
              </w:rPr>
            </w:pPr>
            <w:r>
              <w:rPr>
                <w:rFonts w:hint="eastAsia" w:eastAsia="仿宋_GB2312"/>
                <w:sz w:val="21"/>
                <w:szCs w:val="21"/>
              </w:rPr>
              <w:t>2、保证到刊率：中标方应保证招标方所有订购期刊的供货率达到100%，杜绝刊物的缺漏现象。如遇个别期刊的缺刊、停刊、休刊、延期出版及其他质量问题等情况，中标方应及时通报我方，并及时办理退款手续。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1.4.1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投标人资质条件、能力和信誉</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eastAsia="仿宋_GB2312"/>
                <w:sz w:val="21"/>
                <w:szCs w:val="21"/>
              </w:rPr>
              <w:t>本项目招标实行资格后审，投标人应具备以下资格条件：</w:t>
            </w:r>
          </w:p>
          <w:p>
            <w:pPr>
              <w:rPr>
                <w:rFonts w:eastAsia="仿宋_GB2312"/>
                <w:sz w:val="21"/>
                <w:szCs w:val="21"/>
              </w:rPr>
            </w:pPr>
            <w:r>
              <w:rPr>
                <w:rFonts w:hint="eastAsia" w:eastAsia="仿宋_GB2312"/>
                <w:sz w:val="21"/>
                <w:szCs w:val="21"/>
              </w:rPr>
              <w:t>1．投标人具有独立承担民事责任的能力；</w:t>
            </w:r>
          </w:p>
          <w:p>
            <w:pPr>
              <w:rPr>
                <w:rFonts w:eastAsia="仿宋_GB2312"/>
                <w:sz w:val="21"/>
                <w:szCs w:val="21"/>
              </w:rPr>
            </w:pPr>
            <w:r>
              <w:rPr>
                <w:rFonts w:hint="eastAsia" w:eastAsia="仿宋_GB2312"/>
                <w:sz w:val="21"/>
                <w:szCs w:val="21"/>
              </w:rPr>
              <w:t>2．投标人具有良好的商业信誉和健全的财务会计制度，需</w:t>
            </w:r>
            <w:r>
              <w:rPr>
                <w:rFonts w:eastAsia="仿宋_GB2312"/>
                <w:sz w:val="21"/>
                <w:szCs w:val="21"/>
              </w:rPr>
              <w:t>提供</w:t>
            </w:r>
            <w:r>
              <w:rPr>
                <w:rFonts w:hint="eastAsia" w:eastAsia="仿宋_GB2312"/>
                <w:sz w:val="21"/>
                <w:szCs w:val="21"/>
              </w:rPr>
              <w:t>近一年的财务报表；</w:t>
            </w:r>
          </w:p>
          <w:p>
            <w:pPr>
              <w:rPr>
                <w:rFonts w:eastAsia="仿宋_GB2312"/>
                <w:sz w:val="21"/>
                <w:szCs w:val="21"/>
              </w:rPr>
            </w:pPr>
            <w:r>
              <w:rPr>
                <w:rFonts w:hint="eastAsia" w:eastAsia="仿宋_GB2312"/>
                <w:sz w:val="21"/>
                <w:szCs w:val="21"/>
              </w:rPr>
              <w:t>3．投标人具有依法缴纳税收和社会保障资金的良好纪录；</w:t>
            </w:r>
          </w:p>
          <w:p>
            <w:pPr>
              <w:rPr>
                <w:rFonts w:eastAsia="仿宋_GB2312"/>
                <w:sz w:val="21"/>
                <w:szCs w:val="21"/>
              </w:rPr>
            </w:pPr>
            <w:r>
              <w:rPr>
                <w:rFonts w:hint="eastAsia" w:eastAsia="仿宋_GB2312"/>
                <w:sz w:val="21"/>
                <w:szCs w:val="21"/>
              </w:rPr>
              <w:t>4．投标人具有履行合同所必需的专业技术能力；</w:t>
            </w:r>
          </w:p>
          <w:p>
            <w:pPr>
              <w:rPr>
                <w:rFonts w:eastAsia="仿宋_GB2312"/>
                <w:sz w:val="21"/>
                <w:szCs w:val="21"/>
              </w:rPr>
            </w:pPr>
            <w:r>
              <w:rPr>
                <w:rFonts w:hint="eastAsia" w:eastAsia="仿宋_GB2312"/>
                <w:sz w:val="21"/>
                <w:szCs w:val="21"/>
              </w:rPr>
              <w:t>5．投标人参加政府采购活动前三年内，没有骗取中标行为，无不正当理由放弃中标（成交）行为，未进行过恶意投诉，在经营活动中没有违法、违规记录；</w:t>
            </w:r>
          </w:p>
          <w:p>
            <w:pPr>
              <w:rPr>
                <w:rFonts w:eastAsia="仿宋_GB2312"/>
                <w:sz w:val="21"/>
                <w:szCs w:val="21"/>
              </w:rPr>
            </w:pPr>
            <w:r>
              <w:rPr>
                <w:rFonts w:hint="eastAsia" w:eastAsia="仿宋_GB2312"/>
                <w:sz w:val="21"/>
                <w:szCs w:val="21"/>
              </w:rPr>
              <w:t xml:space="preserve">6． </w:t>
            </w:r>
            <w:r>
              <w:rPr>
                <w:rFonts w:eastAsia="仿宋_GB2312"/>
                <w:sz w:val="21"/>
                <w:szCs w:val="21"/>
              </w:rPr>
              <w:t>投标人近三年在重庆地区参与投标不得有弄虚作假行为，一经发现，取消中标资格，且三年内不得参与我校招投标</w:t>
            </w:r>
            <w:r>
              <w:rPr>
                <w:rFonts w:hint="eastAsia" w:eastAsia="仿宋_GB2312"/>
                <w:sz w:val="21"/>
                <w:szCs w:val="21"/>
              </w:rPr>
              <w:t>；</w:t>
            </w:r>
          </w:p>
          <w:p>
            <w:pPr>
              <w:rPr>
                <w:rFonts w:eastAsia="仿宋_GB2312"/>
                <w:sz w:val="21"/>
                <w:szCs w:val="21"/>
              </w:rPr>
            </w:pPr>
            <w:r>
              <w:rPr>
                <w:rFonts w:hint="eastAsia" w:eastAsia="仿宋_GB2312"/>
                <w:sz w:val="21"/>
                <w:szCs w:val="21"/>
              </w:rPr>
              <w:t>7．投标人具有完善的质量保证和售后服务体系；</w:t>
            </w:r>
            <w:r>
              <w:rPr>
                <w:rFonts w:eastAsia="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1.4.2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是否接受联合体投标</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hint="eastAsia" w:eastAsia="仿宋_GB2312"/>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1.9.1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踏勘现场</w:t>
            </w:r>
          </w:p>
        </w:tc>
        <w:tc>
          <w:tcPr>
            <w:tcW w:w="66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left"/>
              <w:rPr>
                <w:rFonts w:eastAsia="仿宋_GB2312"/>
                <w:sz w:val="21"/>
                <w:szCs w:val="21"/>
              </w:rPr>
            </w:pPr>
            <w:r>
              <w:rPr>
                <w:rFonts w:hint="eastAsia"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1.10.1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投标预备会</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是否允许</w:t>
            </w:r>
          </w:p>
          <w:p>
            <w:pPr>
              <w:spacing w:line="320" w:lineRule="exact"/>
              <w:jc w:val="center"/>
              <w:rPr>
                <w:rFonts w:eastAsia="仿宋_GB2312"/>
                <w:sz w:val="21"/>
                <w:szCs w:val="21"/>
              </w:rPr>
            </w:pPr>
            <w:r>
              <w:rPr>
                <w:rFonts w:eastAsia="仿宋_GB2312"/>
                <w:sz w:val="21"/>
                <w:szCs w:val="21"/>
              </w:rPr>
              <w:t>分包</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构成招标文件的其他材料</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招标文件需修改或根据投标人提出的问题进行修改、澄清或答疑，招标人将在网上发出补遗通知，请投标人自行查阅和下载。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对招标文件的疑问</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投标人对招标文件如有疑问，应在规定的时间内</w:t>
            </w:r>
            <w:r>
              <w:rPr>
                <w:rFonts w:hint="eastAsia" w:eastAsia="仿宋_GB2312"/>
                <w:sz w:val="21"/>
                <w:szCs w:val="21"/>
              </w:rPr>
              <w:t>通过88968650发送传真</w:t>
            </w:r>
            <w:r>
              <w:rPr>
                <w:rFonts w:eastAsia="仿宋_GB2312"/>
                <w:sz w:val="21"/>
                <w:szCs w:val="21"/>
              </w:rPr>
              <w:t>提出。如在规定时间内没有对提出的，视为完全理解并接受招标文件的所有内容。</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提出疑问开始时间：同招标公告发布时间</w:t>
            </w:r>
          </w:p>
          <w:p>
            <w:pPr>
              <w:spacing w:line="320" w:lineRule="exact"/>
              <w:rPr>
                <w:rFonts w:eastAsia="仿宋_GB2312"/>
                <w:sz w:val="21"/>
                <w:szCs w:val="21"/>
              </w:rPr>
            </w:pPr>
            <w:r>
              <w:rPr>
                <w:rFonts w:eastAsia="仿宋_GB2312"/>
                <w:sz w:val="21"/>
                <w:szCs w:val="21"/>
              </w:rPr>
              <w:t>3</w:t>
            </w:r>
            <w:r>
              <w:rPr>
                <w:rFonts w:hint="eastAsia" w:eastAsia="仿宋_GB2312"/>
                <w:sz w:val="21"/>
                <w:szCs w:val="21"/>
              </w:rPr>
              <w:t>.</w:t>
            </w:r>
            <w:r>
              <w:rPr>
                <w:rFonts w:eastAsia="仿宋_GB2312"/>
                <w:sz w:val="21"/>
                <w:szCs w:val="21"/>
              </w:rPr>
              <w:t>提出疑问结束时间：</w:t>
            </w:r>
            <w:r>
              <w:rPr>
                <w:rFonts w:hint="eastAsia" w:eastAsia="仿宋_GB2312"/>
                <w:sz w:val="21"/>
                <w:szCs w:val="21"/>
              </w:rPr>
              <w:t>2020</w:t>
            </w:r>
            <w:r>
              <w:rPr>
                <w:rFonts w:eastAsia="仿宋_GB2312"/>
                <w:sz w:val="21"/>
                <w:szCs w:val="21"/>
              </w:rPr>
              <w:t>年</w:t>
            </w:r>
            <w:r>
              <w:rPr>
                <w:rFonts w:hint="eastAsia" w:eastAsia="仿宋_GB2312"/>
                <w:sz w:val="21"/>
                <w:szCs w:val="21"/>
              </w:rPr>
              <w:t>11</w:t>
            </w:r>
            <w:r>
              <w:rPr>
                <w:rFonts w:eastAsia="仿宋_GB2312"/>
                <w:sz w:val="21"/>
                <w:szCs w:val="21"/>
              </w:rPr>
              <w:t>月</w:t>
            </w:r>
            <w:r>
              <w:rPr>
                <w:rFonts w:hint="eastAsia" w:eastAsia="仿宋_GB2312"/>
                <w:sz w:val="21"/>
                <w:szCs w:val="21"/>
              </w:rPr>
              <w:t>15</w:t>
            </w:r>
            <w:r>
              <w:rPr>
                <w:rFonts w:eastAsia="仿宋_GB2312"/>
                <w:sz w:val="21"/>
                <w:szCs w:val="21"/>
              </w:rPr>
              <w:t>日</w:t>
            </w:r>
            <w:r>
              <w:rPr>
                <w:rFonts w:hint="eastAsia" w:eastAsia="仿宋_GB2312"/>
                <w:sz w:val="21"/>
                <w:szCs w:val="21"/>
              </w:rPr>
              <w:t>12</w:t>
            </w:r>
            <w:r>
              <w:rPr>
                <w:rFonts w:eastAsia="仿宋_GB2312"/>
                <w:sz w:val="21"/>
                <w:szCs w:val="21"/>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招标文件的澄清、修改和答疑</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firstLine="210" w:firstLineChars="100"/>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招标人对已发出的招标文件需要进行澄清、修改或对疑问作答的，将在</w:t>
            </w:r>
            <w:r>
              <w:rPr>
                <w:rFonts w:hint="eastAsia" w:eastAsia="仿宋_GB2312"/>
                <w:sz w:val="21"/>
                <w:szCs w:val="21"/>
              </w:rPr>
              <w:t>重庆工商大学融智学院校园网（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com</w:t>
            </w:r>
            <w:r>
              <w:rPr>
                <w:rFonts w:hint="eastAsia" w:eastAsia="仿宋_GB2312"/>
                <w:sz w:val="21"/>
                <w:szCs w:val="21"/>
              </w:rPr>
              <w:t>）</w:t>
            </w:r>
            <w:r>
              <w:rPr>
                <w:rFonts w:eastAsia="仿宋_GB2312"/>
                <w:sz w:val="21"/>
                <w:szCs w:val="21"/>
              </w:rPr>
              <w:t>”</w:t>
            </w:r>
            <w:r>
              <w:rPr>
                <w:rFonts w:hint="eastAsia" w:eastAsia="仿宋_GB2312"/>
                <w:sz w:val="21"/>
                <w:szCs w:val="21"/>
              </w:rPr>
              <w:t>上发布。</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答疑开始时间：同提出疑问结束时间</w:t>
            </w:r>
          </w:p>
          <w:p>
            <w:pPr>
              <w:spacing w:line="320" w:lineRule="exact"/>
              <w:rPr>
                <w:rFonts w:eastAsia="仿宋_GB2312"/>
                <w:sz w:val="21"/>
                <w:szCs w:val="21"/>
              </w:rPr>
            </w:pPr>
            <w:r>
              <w:rPr>
                <w:rFonts w:eastAsia="仿宋_GB2312"/>
                <w:sz w:val="21"/>
                <w:szCs w:val="21"/>
              </w:rPr>
              <w:t>3</w:t>
            </w:r>
            <w:r>
              <w:rPr>
                <w:rFonts w:hint="eastAsia" w:eastAsia="仿宋_GB2312"/>
                <w:sz w:val="21"/>
                <w:szCs w:val="21"/>
              </w:rPr>
              <w:t>.</w:t>
            </w:r>
            <w:r>
              <w:rPr>
                <w:rFonts w:eastAsia="仿宋_GB2312"/>
                <w:sz w:val="21"/>
                <w:szCs w:val="21"/>
              </w:rPr>
              <w:t>答疑结束时间：</w:t>
            </w:r>
            <w:r>
              <w:rPr>
                <w:rFonts w:hint="eastAsia" w:eastAsia="仿宋_GB2312"/>
                <w:sz w:val="21"/>
                <w:szCs w:val="21"/>
              </w:rPr>
              <w:t>2020</w:t>
            </w:r>
            <w:r>
              <w:rPr>
                <w:rFonts w:eastAsia="仿宋_GB2312"/>
                <w:sz w:val="21"/>
                <w:szCs w:val="21"/>
              </w:rPr>
              <w:t>年</w:t>
            </w:r>
            <w:r>
              <w:rPr>
                <w:rFonts w:hint="eastAsia" w:eastAsia="仿宋_GB2312"/>
                <w:sz w:val="21"/>
                <w:szCs w:val="21"/>
              </w:rPr>
              <w:t>11</w:t>
            </w:r>
            <w:r>
              <w:rPr>
                <w:rFonts w:eastAsia="仿宋_GB2312"/>
                <w:sz w:val="21"/>
                <w:szCs w:val="21"/>
              </w:rPr>
              <w:t>月</w:t>
            </w:r>
            <w:r>
              <w:rPr>
                <w:rFonts w:hint="eastAsia" w:eastAsia="仿宋_GB2312"/>
                <w:sz w:val="21"/>
                <w:szCs w:val="21"/>
              </w:rPr>
              <w:t>16</w:t>
            </w:r>
            <w:r>
              <w:rPr>
                <w:rFonts w:eastAsia="仿宋_GB2312"/>
                <w:sz w:val="21"/>
                <w:szCs w:val="21"/>
              </w:rPr>
              <w:t>日</w:t>
            </w:r>
            <w:r>
              <w:rPr>
                <w:rFonts w:hint="eastAsia" w:eastAsia="仿宋_GB2312"/>
                <w:sz w:val="21"/>
                <w:szCs w:val="21"/>
              </w:rPr>
              <w:t>16</w:t>
            </w:r>
            <w:r>
              <w:rPr>
                <w:rFonts w:eastAsia="仿宋_GB2312"/>
                <w:sz w:val="21"/>
                <w:szCs w:val="21"/>
              </w:rPr>
              <w:t>:</w:t>
            </w:r>
            <w:r>
              <w:rPr>
                <w:rFonts w:hint="eastAsia" w:eastAsia="仿宋_GB2312"/>
                <w:sz w:val="21"/>
                <w:szCs w:val="21"/>
              </w:rPr>
              <w:t>00</w:t>
            </w:r>
            <w:r>
              <w:rPr>
                <w:rFonts w:eastAsia="仿宋_GB2312"/>
                <w:sz w:val="21"/>
                <w:szCs w:val="21"/>
              </w:rPr>
              <w:t>时</w:t>
            </w:r>
          </w:p>
          <w:p>
            <w:pPr>
              <w:spacing w:line="320" w:lineRule="exact"/>
              <w:rPr>
                <w:rFonts w:asciiTheme="minorEastAsia" w:hAnsiTheme="minorEastAsia" w:eastAsiaTheme="minorEastAsia"/>
              </w:rPr>
            </w:pPr>
            <w:r>
              <w:rPr>
                <w:rFonts w:eastAsia="仿宋_GB2312"/>
                <w:sz w:val="21"/>
                <w:szCs w:val="21"/>
              </w:rPr>
              <w:t>4</w:t>
            </w:r>
            <w:r>
              <w:rPr>
                <w:rFonts w:hint="eastAsia" w:eastAsia="仿宋_GB2312"/>
                <w:sz w:val="21"/>
                <w:szCs w:val="21"/>
              </w:rPr>
              <w:t>.</w:t>
            </w:r>
            <w:r>
              <w:rPr>
                <w:rFonts w:eastAsia="仿宋_GB2312"/>
                <w:sz w:val="21"/>
                <w:szCs w:val="21"/>
              </w:rPr>
              <w:t>投标</w:t>
            </w:r>
            <w:r>
              <w:rPr>
                <w:rFonts w:hint="eastAsia" w:eastAsia="仿宋_GB2312"/>
                <w:sz w:val="21"/>
                <w:szCs w:val="21"/>
              </w:rPr>
              <w:t>人</w:t>
            </w:r>
            <w:r>
              <w:rPr>
                <w:rFonts w:eastAsia="仿宋_GB2312"/>
                <w:sz w:val="21"/>
                <w:szCs w:val="21"/>
              </w:rPr>
              <w:t>自行登录</w:t>
            </w:r>
            <w:r>
              <w:rPr>
                <w:rFonts w:hint="eastAsia" w:eastAsia="仿宋_GB2312"/>
                <w:sz w:val="21"/>
                <w:szCs w:val="21"/>
              </w:rPr>
              <w:t>重庆工商大学融智学院校园网（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com</w:t>
            </w:r>
            <w:r>
              <w:rPr>
                <w:rFonts w:hint="eastAsia" w:eastAsia="仿宋_GB2312"/>
                <w:sz w:val="21"/>
                <w:szCs w:val="21"/>
              </w:rPr>
              <w:t>）</w:t>
            </w:r>
            <w:r>
              <w:rPr>
                <w:rFonts w:eastAsia="仿宋_GB2312"/>
                <w:sz w:val="21"/>
                <w:szCs w:val="21"/>
              </w:rPr>
              <w:t>直接下载澄清、修改或对疑问作答的相关资料。不论投标人下载与否，招标人视为投标人收到以上资料并全部知晓有关招标过程和事宜，由此产生的一切后果由投标人自负。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投标文件的组成和内容必须实质性响应招标文件的要求，否则将被拒绝。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投标文件的构成</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投标文件计量单位：采用国家法定计量单位（标准）；</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投标文件的组成必须统一格式（见招标文件第</w:t>
            </w:r>
            <w:r>
              <w:rPr>
                <w:rFonts w:hint="eastAsia" w:eastAsia="仿宋_GB2312"/>
                <w:sz w:val="21"/>
                <w:szCs w:val="21"/>
              </w:rPr>
              <w:t>五</w:t>
            </w:r>
            <w:r>
              <w:rPr>
                <w:rFonts w:eastAsia="仿宋_GB2312"/>
                <w:sz w:val="21"/>
                <w:szCs w:val="21"/>
              </w:rPr>
              <w:t>章内容）</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投标报价</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 投标人的投标报价应是本章投标人须知前附表1.3.1项中所述的全部内容的投标报价，如果有任何遗漏，均被视为投标人已经在其投标总价中考虑。</w:t>
            </w:r>
          </w:p>
          <w:p>
            <w:pPr>
              <w:spacing w:line="320" w:lineRule="exact"/>
              <w:rPr>
                <w:rFonts w:eastAsia="仿宋_GB2312"/>
                <w:sz w:val="21"/>
                <w:szCs w:val="21"/>
              </w:rPr>
            </w:pPr>
            <w:r>
              <w:rPr>
                <w:rFonts w:eastAsia="仿宋_GB2312"/>
                <w:sz w:val="21"/>
                <w:szCs w:val="21"/>
              </w:rPr>
              <w:t>2. 投标报价包含以下三个部分：</w:t>
            </w:r>
          </w:p>
          <w:p>
            <w:pPr>
              <w:spacing w:line="320" w:lineRule="exact"/>
              <w:rPr>
                <w:rFonts w:eastAsia="仿宋_GB2312"/>
                <w:sz w:val="21"/>
                <w:szCs w:val="21"/>
              </w:rPr>
            </w:pPr>
            <w:r>
              <w:rPr>
                <w:rFonts w:hint="eastAsia" w:eastAsia="仿宋_GB2312"/>
                <w:sz w:val="21"/>
                <w:szCs w:val="21"/>
              </w:rPr>
              <w:t>2.1期刊</w:t>
            </w:r>
            <w:r>
              <w:rPr>
                <w:rFonts w:eastAsia="仿宋_GB2312"/>
                <w:sz w:val="21"/>
                <w:szCs w:val="21"/>
              </w:rPr>
              <w:t>价：</w:t>
            </w:r>
            <w:r>
              <w:rPr>
                <w:rFonts w:hint="eastAsia" w:eastAsia="仿宋_GB2312"/>
                <w:sz w:val="21"/>
                <w:szCs w:val="21"/>
              </w:rPr>
              <w:t>期刊折扣率</w:t>
            </w:r>
          </w:p>
          <w:p>
            <w:pPr>
              <w:spacing w:line="320" w:lineRule="exact"/>
              <w:rPr>
                <w:rFonts w:eastAsia="仿宋_GB2312"/>
                <w:sz w:val="21"/>
                <w:szCs w:val="21"/>
              </w:rPr>
            </w:pPr>
            <w:r>
              <w:rPr>
                <w:rFonts w:hint="eastAsia" w:eastAsia="仿宋_GB2312"/>
                <w:sz w:val="21"/>
                <w:szCs w:val="21"/>
              </w:rPr>
              <w:t>2.2</w:t>
            </w:r>
            <w:r>
              <w:rPr>
                <w:rFonts w:eastAsia="仿宋_GB2312"/>
                <w:sz w:val="21"/>
                <w:szCs w:val="21"/>
              </w:rPr>
              <w:t>相关费用：包括附件包装费、</w:t>
            </w:r>
            <w:r>
              <w:rPr>
                <w:rFonts w:hint="eastAsia" w:eastAsia="仿宋_GB2312"/>
                <w:sz w:val="21"/>
                <w:szCs w:val="21"/>
              </w:rPr>
              <w:t>运输</w:t>
            </w:r>
            <w:r>
              <w:rPr>
                <w:rFonts w:eastAsia="仿宋_GB2312"/>
                <w:sz w:val="21"/>
                <w:szCs w:val="21"/>
              </w:rPr>
              <w:t>费、</w:t>
            </w:r>
            <w:r>
              <w:rPr>
                <w:rFonts w:hint="eastAsia" w:eastAsia="仿宋_GB2312"/>
                <w:sz w:val="21"/>
                <w:szCs w:val="21"/>
              </w:rPr>
              <w:t>杂</w:t>
            </w:r>
            <w:r>
              <w:rPr>
                <w:rFonts w:eastAsia="仿宋_GB2312"/>
                <w:sz w:val="21"/>
                <w:szCs w:val="21"/>
              </w:rPr>
              <w:t>费（运至交货地点）、装卸费</w:t>
            </w:r>
            <w:r>
              <w:rPr>
                <w:rFonts w:hint="eastAsia" w:eastAsia="仿宋_GB2312"/>
                <w:sz w:val="21"/>
                <w:szCs w:val="21"/>
              </w:rPr>
              <w:t>、</w:t>
            </w:r>
            <w:r>
              <w:rPr>
                <w:rFonts w:eastAsia="仿宋_GB2312"/>
                <w:sz w:val="21"/>
                <w:szCs w:val="21"/>
              </w:rPr>
              <w:t>保险费、</w:t>
            </w:r>
            <w:r>
              <w:rPr>
                <w:rFonts w:hint="eastAsia" w:eastAsia="仿宋_GB2312"/>
                <w:sz w:val="21"/>
                <w:szCs w:val="21"/>
              </w:rPr>
              <w:t>搬运</w:t>
            </w:r>
            <w:r>
              <w:rPr>
                <w:rFonts w:eastAsia="仿宋_GB2312"/>
                <w:sz w:val="21"/>
                <w:szCs w:val="21"/>
              </w:rPr>
              <w:t>费</w:t>
            </w:r>
            <w:r>
              <w:rPr>
                <w:rFonts w:hint="eastAsia" w:eastAsia="仿宋_GB2312"/>
                <w:sz w:val="21"/>
                <w:szCs w:val="21"/>
              </w:rPr>
              <w:t>、加工费、</w:t>
            </w:r>
            <w:r>
              <w:rPr>
                <w:rFonts w:eastAsia="仿宋_GB2312"/>
                <w:sz w:val="21"/>
                <w:szCs w:val="21"/>
              </w:rPr>
              <w:t>人工费、</w:t>
            </w:r>
            <w:r>
              <w:rPr>
                <w:rFonts w:hint="eastAsia" w:eastAsia="仿宋_GB2312"/>
                <w:sz w:val="21"/>
                <w:szCs w:val="21"/>
              </w:rPr>
              <w:t>出渣费、</w:t>
            </w:r>
            <w:r>
              <w:rPr>
                <w:rFonts w:eastAsia="仿宋_GB2312"/>
                <w:sz w:val="21"/>
                <w:szCs w:val="21"/>
              </w:rPr>
              <w:t>税费</w:t>
            </w:r>
            <w:r>
              <w:rPr>
                <w:rFonts w:hint="eastAsia" w:eastAsia="仿宋_GB2312"/>
                <w:sz w:val="21"/>
                <w:szCs w:val="21"/>
              </w:rPr>
              <w:t>等需要的</w:t>
            </w:r>
            <w:r>
              <w:rPr>
                <w:rFonts w:eastAsia="仿宋_GB2312"/>
                <w:sz w:val="21"/>
                <w:szCs w:val="21"/>
              </w:rPr>
              <w:t>所有费用。</w:t>
            </w:r>
          </w:p>
          <w:p>
            <w:pPr>
              <w:spacing w:line="320" w:lineRule="exact"/>
              <w:rPr>
                <w:rFonts w:eastAsia="仿宋_GB2312"/>
                <w:sz w:val="21"/>
                <w:szCs w:val="21"/>
              </w:rPr>
            </w:pPr>
            <w:r>
              <w:rPr>
                <w:rFonts w:hint="eastAsia" w:eastAsia="仿宋_GB2312"/>
                <w:sz w:val="21"/>
                <w:szCs w:val="21"/>
              </w:rPr>
              <w:t>2.3</w:t>
            </w:r>
            <w:r>
              <w:rPr>
                <w:rFonts w:eastAsia="仿宋_GB2312"/>
                <w:sz w:val="21"/>
                <w:szCs w:val="21"/>
              </w:rPr>
              <w:t>质保</w:t>
            </w:r>
            <w:r>
              <w:rPr>
                <w:rFonts w:hint="eastAsia" w:eastAsia="仿宋_GB2312"/>
                <w:sz w:val="21"/>
                <w:szCs w:val="21"/>
              </w:rPr>
              <w:t>1</w:t>
            </w:r>
            <w:r>
              <w:rPr>
                <w:rFonts w:eastAsia="仿宋_GB2312"/>
                <w:sz w:val="21"/>
                <w:szCs w:val="21"/>
              </w:rPr>
              <w:t>年所需的费用：包含</w:t>
            </w:r>
            <w:r>
              <w:rPr>
                <w:rFonts w:hint="eastAsia" w:eastAsia="仿宋_GB2312"/>
                <w:sz w:val="21"/>
                <w:szCs w:val="21"/>
              </w:rPr>
              <w:t>1</w:t>
            </w:r>
            <w:r>
              <w:rPr>
                <w:rFonts w:eastAsia="仿宋_GB2312"/>
                <w:sz w:val="21"/>
                <w:szCs w:val="21"/>
              </w:rPr>
              <w:t>年内因</w:t>
            </w:r>
            <w:r>
              <w:rPr>
                <w:rFonts w:hint="eastAsia" w:eastAsia="仿宋_GB2312"/>
                <w:sz w:val="21"/>
                <w:szCs w:val="21"/>
              </w:rPr>
              <w:t>图书</w:t>
            </w:r>
            <w:r>
              <w:rPr>
                <w:rFonts w:eastAsia="仿宋_GB2312"/>
                <w:sz w:val="21"/>
                <w:szCs w:val="21"/>
              </w:rPr>
              <w:t>质量问题引起的所有</w:t>
            </w:r>
            <w:r>
              <w:rPr>
                <w:rFonts w:hint="eastAsia" w:eastAsia="仿宋_GB2312"/>
                <w:sz w:val="21"/>
                <w:szCs w:val="21"/>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3.3.1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投标有效期</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90</w:t>
            </w:r>
            <w:r>
              <w:rPr>
                <w:rFonts w:eastAsia="仿宋_GB2312"/>
                <w:sz w:val="21"/>
                <w:szCs w:val="21"/>
              </w:rPr>
              <w:t>日历天（从递交投标文件截止日起计算）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3.4.1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投标保证金</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firstLine="210" w:firstLineChars="100"/>
              <w:rPr>
                <w:rFonts w:eastAsia="仿宋_GB2312"/>
                <w:sz w:val="21"/>
                <w:szCs w:val="21"/>
              </w:rPr>
            </w:pPr>
            <w:r>
              <w:rPr>
                <w:rFonts w:hint="eastAsia" w:eastAsia="仿宋_GB2312"/>
                <w:sz w:val="21"/>
                <w:szCs w:val="21"/>
              </w:rPr>
              <w:t>1.</w:t>
            </w:r>
            <w:r>
              <w:rPr>
                <w:rFonts w:eastAsia="仿宋_GB2312"/>
                <w:sz w:val="21"/>
                <w:szCs w:val="21"/>
              </w:rPr>
              <w:t>投标保证金的形式</w:t>
            </w:r>
            <w:r>
              <w:rPr>
                <w:rFonts w:hint="eastAsia" w:eastAsia="仿宋_GB2312"/>
                <w:sz w:val="21"/>
                <w:szCs w:val="21"/>
              </w:rPr>
              <w:t>：投标人应提供2000元整的投标保证金，用信封密封加盖公司公章，与投标文件同时送达开标现场。</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投标保证金的金额</w:t>
            </w:r>
            <w:r>
              <w:rPr>
                <w:rFonts w:hint="eastAsia" w:eastAsia="仿宋_GB2312"/>
                <w:sz w:val="21"/>
                <w:szCs w:val="21"/>
              </w:rPr>
              <w:t>：</w:t>
            </w:r>
            <w:r>
              <w:rPr>
                <w:rFonts w:eastAsia="仿宋_GB2312"/>
                <w:sz w:val="21"/>
                <w:szCs w:val="21"/>
              </w:rPr>
              <w:t>本项目投标保证金人民币</w:t>
            </w:r>
            <w:r>
              <w:rPr>
                <w:rFonts w:hint="eastAsia" w:eastAsia="仿宋_GB2312"/>
                <w:sz w:val="21"/>
                <w:szCs w:val="21"/>
              </w:rPr>
              <w:t>2仟</w:t>
            </w:r>
            <w:r>
              <w:rPr>
                <w:rFonts w:eastAsia="仿宋_GB2312"/>
                <w:sz w:val="21"/>
                <w:szCs w:val="21"/>
              </w:rPr>
              <w:t>元</w:t>
            </w:r>
            <w:r>
              <w:rPr>
                <w:rFonts w:hint="eastAsia" w:eastAsia="仿宋_GB2312"/>
                <w:sz w:val="21"/>
                <w:szCs w:val="21"/>
              </w:rPr>
              <w:t>整</w:t>
            </w:r>
            <w:r>
              <w:rPr>
                <w:rFonts w:eastAsia="仿宋_GB2312"/>
                <w:sz w:val="21"/>
                <w:szCs w:val="21"/>
              </w:rPr>
              <w:t>。</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投标保证金的退还：招标人发出中标通知书后</w:t>
            </w:r>
            <w:r>
              <w:rPr>
                <w:rFonts w:hint="eastAsia" w:eastAsia="仿宋_GB2312"/>
                <w:sz w:val="21"/>
                <w:szCs w:val="21"/>
              </w:rPr>
              <w:t>15个工作日</w:t>
            </w:r>
            <w:r>
              <w:rPr>
                <w:rFonts w:eastAsia="仿宋_GB2312"/>
                <w:sz w:val="21"/>
                <w:szCs w:val="21"/>
              </w:rPr>
              <w:t>内，学院退还未列入中标候选人的投标保证金（不计息）</w:t>
            </w:r>
            <w:r>
              <w:rPr>
                <w:rFonts w:hint="eastAsia" w:eastAsia="仿宋_GB2312"/>
                <w:sz w:val="21"/>
                <w:szCs w:val="21"/>
              </w:rPr>
              <w:t>。</w:t>
            </w:r>
          </w:p>
          <w:p>
            <w:pPr>
              <w:spacing w:line="320" w:lineRule="exact"/>
              <w:rPr>
                <w:rFonts w:eastAsia="仿宋_GB2312"/>
                <w:sz w:val="21"/>
                <w:szCs w:val="21"/>
              </w:rPr>
            </w:pPr>
            <w:r>
              <w:rPr>
                <w:rFonts w:hint="eastAsia" w:eastAsia="仿宋_GB2312"/>
                <w:sz w:val="21"/>
                <w:szCs w:val="21"/>
              </w:rPr>
              <w:t>4.</w:t>
            </w:r>
            <w:r>
              <w:rPr>
                <w:rFonts w:eastAsia="仿宋_GB2312"/>
                <w:sz w:val="21"/>
                <w:szCs w:val="21"/>
              </w:rPr>
              <w:t>投标保证金有效期：投标保证金有效期＝投标有效期。</w:t>
            </w:r>
          </w:p>
          <w:p>
            <w:pPr>
              <w:spacing w:line="320" w:lineRule="exact"/>
              <w:rPr>
                <w:rFonts w:eastAsia="仿宋_GB2312"/>
                <w:sz w:val="21"/>
                <w:szCs w:val="21"/>
              </w:rPr>
            </w:pPr>
            <w:r>
              <w:rPr>
                <w:rFonts w:hint="eastAsia" w:eastAsia="仿宋_GB2312"/>
                <w:sz w:val="21"/>
                <w:szCs w:val="21"/>
              </w:rPr>
              <w:t>5.</w:t>
            </w:r>
            <w:r>
              <w:rPr>
                <w:rFonts w:eastAsia="仿宋_GB2312"/>
                <w:sz w:val="21"/>
                <w:szCs w:val="21"/>
              </w:rPr>
              <w:t>不按要求提交投标保证金的，其投标文件作废标处理。</w:t>
            </w:r>
          </w:p>
          <w:p>
            <w:pPr>
              <w:spacing w:line="320" w:lineRule="exact"/>
              <w:rPr>
                <w:rFonts w:eastAsia="仿宋_GB2312"/>
                <w:sz w:val="21"/>
                <w:szCs w:val="21"/>
              </w:rPr>
            </w:pPr>
            <w:r>
              <w:rPr>
                <w:rFonts w:hint="eastAsia" w:eastAsia="仿宋_GB2312"/>
                <w:sz w:val="21"/>
                <w:szCs w:val="21"/>
              </w:rPr>
              <w:t>6.</w:t>
            </w:r>
            <w:r>
              <w:rPr>
                <w:rFonts w:eastAsia="仿宋_GB2312"/>
                <w:sz w:val="21"/>
                <w:szCs w:val="21"/>
              </w:rPr>
              <w:t>中标人若在中标通知书发出</w:t>
            </w:r>
            <w:r>
              <w:rPr>
                <w:rFonts w:hint="eastAsia" w:eastAsia="仿宋_GB2312"/>
                <w:sz w:val="21"/>
                <w:szCs w:val="21"/>
              </w:rPr>
              <w:t>3</w:t>
            </w:r>
            <w:r>
              <w:rPr>
                <w:rFonts w:eastAsia="仿宋_GB2312"/>
                <w:sz w:val="21"/>
                <w:szCs w:val="21"/>
              </w:rPr>
              <w:t>日之内拒绝签订合同，其保证金将不予退还；若发生此种情况，招标人有权另选排名在其后的</w:t>
            </w:r>
            <w:r>
              <w:rPr>
                <w:rFonts w:hint="eastAsia" w:eastAsia="仿宋_GB2312"/>
                <w:sz w:val="21"/>
                <w:szCs w:val="21"/>
              </w:rPr>
              <w:t>中标候选人</w:t>
            </w:r>
            <w:r>
              <w:rPr>
                <w:rFonts w:eastAsia="仿宋_GB2312"/>
                <w:sz w:val="21"/>
                <w:szCs w:val="21"/>
              </w:rPr>
              <w:t>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3.5.1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资格审查资料</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本须知前附表1.4.1条要求的相关资料复印件（需要加盖公章）即为审查内容；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是否允许递交备选</w:t>
            </w:r>
            <w:r>
              <w:rPr>
                <w:rFonts w:hint="eastAsia" w:eastAsia="仿宋_GB2312"/>
                <w:sz w:val="21"/>
                <w:szCs w:val="21"/>
              </w:rPr>
              <w:t>投标方</w:t>
            </w:r>
            <w:r>
              <w:rPr>
                <w:rFonts w:eastAsia="仿宋_GB2312"/>
                <w:sz w:val="21"/>
                <w:szCs w:val="21"/>
              </w:rPr>
              <w:t>案</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签字盖章要求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投标文件格式上要求签字盖章的地方，必须签字盖章；</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所有涉及投标报价、承诺、保证等内容必须签字盖章。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3.7.4</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投标文件份数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资格审查资料一式</w:t>
            </w:r>
            <w:r>
              <w:rPr>
                <w:rFonts w:hint="eastAsia" w:eastAsia="仿宋_GB2312"/>
                <w:sz w:val="21"/>
                <w:szCs w:val="21"/>
              </w:rPr>
              <w:t>二</w:t>
            </w:r>
            <w:r>
              <w:rPr>
                <w:rFonts w:eastAsia="仿宋_GB2312"/>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装订要求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hint="eastAsia" w:eastAsia="仿宋_GB2312"/>
                <w:sz w:val="21"/>
                <w:szCs w:val="21"/>
              </w:rPr>
              <w:t>1、投标函</w:t>
            </w:r>
          </w:p>
          <w:p>
            <w:pPr>
              <w:spacing w:line="320" w:lineRule="exact"/>
              <w:jc w:val="left"/>
              <w:rPr>
                <w:rFonts w:eastAsia="仿宋_GB2312"/>
                <w:sz w:val="21"/>
                <w:szCs w:val="21"/>
              </w:rPr>
            </w:pPr>
            <w:r>
              <w:rPr>
                <w:rFonts w:hint="eastAsia" w:eastAsia="仿宋_GB2312"/>
                <w:sz w:val="21"/>
                <w:szCs w:val="21"/>
              </w:rPr>
              <w:t>2、</w:t>
            </w:r>
            <w:r>
              <w:rPr>
                <w:rFonts w:eastAsia="仿宋_GB2312"/>
                <w:sz w:val="21"/>
                <w:szCs w:val="21"/>
              </w:rPr>
              <w:t>法定代表人身份证明及授权委托书</w:t>
            </w:r>
          </w:p>
          <w:p>
            <w:pPr>
              <w:spacing w:line="320" w:lineRule="exact"/>
              <w:jc w:val="left"/>
              <w:rPr>
                <w:rFonts w:eastAsia="仿宋_GB2312"/>
                <w:sz w:val="21"/>
                <w:szCs w:val="21"/>
              </w:rPr>
            </w:pPr>
            <w:r>
              <w:rPr>
                <w:rFonts w:hint="eastAsia" w:eastAsia="仿宋_GB2312"/>
                <w:sz w:val="21"/>
                <w:szCs w:val="21"/>
              </w:rPr>
              <w:t>3、投标人基本情况表</w:t>
            </w:r>
          </w:p>
          <w:p>
            <w:pPr>
              <w:spacing w:line="320" w:lineRule="exact"/>
              <w:jc w:val="left"/>
              <w:rPr>
                <w:rFonts w:eastAsia="仿宋_GB2312"/>
                <w:sz w:val="21"/>
                <w:szCs w:val="21"/>
              </w:rPr>
            </w:pPr>
            <w:r>
              <w:rPr>
                <w:rFonts w:hint="eastAsia" w:eastAsia="仿宋_GB2312"/>
                <w:sz w:val="21"/>
                <w:szCs w:val="21"/>
              </w:rPr>
              <w:t>4、折扣报价</w:t>
            </w:r>
          </w:p>
          <w:p>
            <w:pPr>
              <w:spacing w:line="320" w:lineRule="exact"/>
              <w:jc w:val="left"/>
              <w:rPr>
                <w:rFonts w:eastAsia="仿宋_GB2312"/>
                <w:sz w:val="21"/>
                <w:szCs w:val="21"/>
              </w:rPr>
            </w:pPr>
            <w:r>
              <w:rPr>
                <w:rFonts w:hint="eastAsia" w:eastAsia="仿宋_GB2312"/>
                <w:sz w:val="21"/>
                <w:szCs w:val="21"/>
              </w:rPr>
              <w:t>5、相关资质证明及承诺</w:t>
            </w:r>
          </w:p>
          <w:p>
            <w:pPr>
              <w:spacing w:line="320" w:lineRule="exact"/>
              <w:jc w:val="left"/>
              <w:rPr>
                <w:rFonts w:eastAsia="仿宋_GB2312"/>
                <w:sz w:val="21"/>
                <w:szCs w:val="21"/>
              </w:rPr>
            </w:pPr>
            <w:r>
              <w:rPr>
                <w:rFonts w:hint="eastAsia" w:eastAsia="仿宋_GB2312"/>
                <w:sz w:val="21"/>
                <w:szCs w:val="21"/>
              </w:rPr>
              <w:t>6、</w:t>
            </w:r>
            <w:r>
              <w:rPr>
                <w:rFonts w:hint="eastAsia" w:ascii="仿宋_GB2312" w:hAnsi="仿宋_GB2312" w:eastAsia="仿宋_GB2312" w:cs="仿宋_GB2312"/>
                <w:sz w:val="21"/>
                <w:szCs w:val="21"/>
              </w:rPr>
              <w:t>售后服务</w:t>
            </w:r>
          </w:p>
          <w:p>
            <w:pPr>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7、投标业绩一览表</w:t>
            </w:r>
          </w:p>
          <w:p>
            <w:pPr>
              <w:spacing w:line="320" w:lineRule="exact"/>
              <w:jc w:val="left"/>
              <w:rPr>
                <w:rFonts w:eastAsia="仿宋_GB2312"/>
                <w:sz w:val="21"/>
                <w:szCs w:val="21"/>
              </w:rPr>
            </w:pPr>
            <w:r>
              <w:rPr>
                <w:rFonts w:hint="eastAsia" w:ascii="仿宋_GB2312" w:hAnsi="仿宋_GB2312" w:eastAsia="仿宋_GB2312" w:cs="仿宋_GB2312"/>
                <w:sz w:val="21"/>
                <w:szCs w:val="21"/>
              </w:rPr>
              <w:t>8、最</w:t>
            </w:r>
            <w:r>
              <w:rPr>
                <w:rFonts w:hint="eastAsia" w:eastAsia="仿宋_GB2312"/>
                <w:sz w:val="21"/>
                <w:szCs w:val="21"/>
              </w:rPr>
              <w:t>近三年财务报表</w:t>
            </w:r>
          </w:p>
          <w:p>
            <w:pPr>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9、承诺函</w:t>
            </w:r>
          </w:p>
          <w:p>
            <w:pPr>
              <w:spacing w:line="320" w:lineRule="exact"/>
              <w:jc w:val="left"/>
              <w:rPr>
                <w:rFonts w:eastAsia="仿宋_GB2312"/>
                <w:sz w:val="21"/>
                <w:szCs w:val="21"/>
              </w:rPr>
            </w:pPr>
            <w:r>
              <w:rPr>
                <w:rFonts w:hint="eastAsia" w:ascii="仿宋_GB2312" w:hAnsi="仿宋_GB2312" w:eastAsia="仿宋_GB2312" w:cs="仿宋_GB2312"/>
                <w:sz w:val="21"/>
                <w:szCs w:val="21"/>
              </w:rPr>
              <w:t>10、其他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投标文件的密封</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1.使用</w:t>
            </w:r>
            <w:r>
              <w:rPr>
                <w:rFonts w:eastAsia="仿宋_GB2312"/>
                <w:sz w:val="21"/>
                <w:szCs w:val="21"/>
              </w:rPr>
              <w:t>投标文件袋</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密封并在</w:t>
            </w:r>
            <w:r>
              <w:rPr>
                <w:rFonts w:hint="eastAsia" w:eastAsia="仿宋_GB2312"/>
                <w:sz w:val="21"/>
                <w:szCs w:val="21"/>
              </w:rPr>
              <w:t>投标文件袋</w:t>
            </w:r>
            <w:r>
              <w:rPr>
                <w:rFonts w:eastAsia="仿宋_GB2312"/>
                <w:sz w:val="21"/>
                <w:szCs w:val="21"/>
              </w:rPr>
              <w:t>处加盖投标人单位章，同时投标文件大袋应按本表第4.1.2项的规定写明相应内容。</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如果投标文件大袋未按上述规定封装，招标人拒绝接收。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4.1.2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封套上写明</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eastAsia="仿宋_GB2312"/>
                <w:sz w:val="21"/>
                <w:szCs w:val="21"/>
              </w:rPr>
              <w:t>项目名称：</w:t>
            </w:r>
            <w:r>
              <w:rPr>
                <w:rFonts w:hint="eastAsia" w:eastAsia="仿宋_GB2312"/>
                <w:sz w:val="21"/>
                <w:szCs w:val="21"/>
              </w:rPr>
              <w:t>重庆</w:t>
            </w:r>
            <w:r>
              <w:rPr>
                <w:rFonts w:eastAsia="仿宋_GB2312"/>
                <w:sz w:val="21"/>
                <w:szCs w:val="21"/>
              </w:rPr>
              <w:t>工商大学</w:t>
            </w:r>
            <w:r>
              <w:rPr>
                <w:rFonts w:hint="eastAsia" w:eastAsia="仿宋_GB2312"/>
                <w:sz w:val="21"/>
                <w:szCs w:val="21"/>
              </w:rPr>
              <w:t>融</w:t>
            </w:r>
            <w:r>
              <w:rPr>
                <w:rFonts w:eastAsia="仿宋_GB2312"/>
                <w:sz w:val="21"/>
                <w:szCs w:val="21"/>
              </w:rPr>
              <w:t>智</w:t>
            </w:r>
            <w:r>
              <w:rPr>
                <w:rFonts w:hint="eastAsia" w:eastAsia="仿宋_GB2312"/>
                <w:sz w:val="21"/>
                <w:szCs w:val="21"/>
              </w:rPr>
              <w:t>学院2021年期刊征订项目</w:t>
            </w:r>
            <w:r>
              <w:rPr>
                <w:rFonts w:hint="eastAsia" w:ascii="宋体" w:hAnsi="宋体"/>
                <w:color w:val="000000" w:themeColor="text1"/>
                <w:sz w:val="18"/>
                <w:szCs w:val="18"/>
                <w14:textFill>
                  <w14:solidFill>
                    <w14:schemeClr w14:val="tx1"/>
                  </w14:solidFill>
                </w14:textFill>
              </w:rPr>
              <w:t xml:space="preserve">  </w:t>
            </w:r>
          </w:p>
          <w:p>
            <w:pPr>
              <w:spacing w:line="320" w:lineRule="exact"/>
              <w:rPr>
                <w:rFonts w:eastAsia="仿宋_GB2312"/>
                <w:sz w:val="21"/>
                <w:szCs w:val="21"/>
              </w:rPr>
            </w:pPr>
            <w:r>
              <w:rPr>
                <w:rFonts w:eastAsia="仿宋_GB2312"/>
                <w:sz w:val="21"/>
                <w:szCs w:val="21"/>
              </w:rPr>
              <w:t>投标人名称：</w:t>
            </w:r>
            <w:r>
              <w:rPr>
                <w:rFonts w:hint="eastAsia" w:eastAsia="仿宋_GB2312"/>
                <w:sz w:val="21"/>
                <w:szCs w:val="21"/>
                <w:u w:val="single"/>
              </w:rPr>
              <w:t xml:space="preserve">             </w:t>
            </w:r>
            <w:r>
              <w:rPr>
                <w:rFonts w:eastAsia="仿宋_GB2312"/>
                <w:sz w:val="21"/>
                <w:szCs w:val="21"/>
              </w:rPr>
              <w:t>（投标人盖章）</w:t>
            </w:r>
          </w:p>
          <w:p>
            <w:pPr>
              <w:spacing w:line="320" w:lineRule="exact"/>
              <w:rPr>
                <w:rFonts w:eastAsia="仿宋_GB2312"/>
                <w:sz w:val="21"/>
                <w:szCs w:val="21"/>
              </w:rPr>
            </w:pPr>
            <w:r>
              <w:rPr>
                <w:rFonts w:eastAsia="仿宋_GB2312"/>
                <w:sz w:val="21"/>
                <w:szCs w:val="21"/>
              </w:rPr>
              <w:t>投标文件 在</w:t>
            </w:r>
            <w:r>
              <w:rPr>
                <w:rFonts w:hint="eastAsia" w:eastAsia="仿宋_GB2312"/>
                <w:sz w:val="21"/>
                <w:szCs w:val="21"/>
              </w:rPr>
              <w:t>开标</w:t>
            </w:r>
            <w:r>
              <w:rPr>
                <w:rFonts w:eastAsia="仿宋_GB2312"/>
                <w:sz w:val="21"/>
                <w:szCs w:val="21"/>
              </w:rPr>
              <w:t xml:space="preserve">前不得开启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投标截止时间</w:t>
            </w:r>
          </w:p>
        </w:tc>
        <w:tc>
          <w:tcPr>
            <w:tcW w:w="6640" w:type="dxa"/>
            <w:tcBorders>
              <w:top w:val="single" w:color="auto" w:sz="4" w:space="0"/>
              <w:left w:val="single" w:color="auto" w:sz="4" w:space="0"/>
              <w:bottom w:val="single" w:color="auto" w:sz="4" w:space="0"/>
              <w:right w:val="single" w:color="auto" w:sz="4" w:space="0"/>
            </w:tcBorders>
            <w:vAlign w:val="bottom"/>
          </w:tcPr>
          <w:p>
            <w:pPr>
              <w:spacing w:line="420" w:lineRule="exact"/>
              <w:rPr>
                <w:rFonts w:eastAsia="仿宋_GB2312"/>
                <w:sz w:val="21"/>
                <w:szCs w:val="21"/>
              </w:rPr>
            </w:pPr>
            <w:r>
              <w:rPr>
                <w:rFonts w:hint="eastAsia" w:eastAsia="仿宋_GB2312"/>
                <w:sz w:val="21"/>
                <w:szCs w:val="21"/>
              </w:rPr>
              <w:t>2020年11月17日, 具体送达时间将于2020年11月16日在重庆工商大学融智学院校园网（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递交投标文件地点</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rPr>
                <w:rFonts w:asciiTheme="minorEastAsia" w:hAnsiTheme="minorEastAsia" w:eastAsiaTheme="minorEastAsia"/>
              </w:rPr>
            </w:pPr>
            <w:r>
              <w:rPr>
                <w:rFonts w:eastAsia="仿宋_GB2312"/>
                <w:sz w:val="21"/>
                <w:szCs w:val="21"/>
              </w:rPr>
              <w:t>投标人将投标文件密封</w:t>
            </w:r>
            <w:r>
              <w:rPr>
                <w:rFonts w:hint="eastAsia" w:eastAsia="仿宋_GB2312"/>
                <w:sz w:val="21"/>
                <w:szCs w:val="21"/>
              </w:rPr>
              <w:t>和</w:t>
            </w:r>
            <w:r>
              <w:rPr>
                <w:rFonts w:eastAsia="仿宋_GB2312"/>
                <w:sz w:val="21"/>
                <w:szCs w:val="21"/>
              </w:rPr>
              <w:t>投标保证金一起</w:t>
            </w:r>
            <w:r>
              <w:rPr>
                <w:rFonts w:hint="eastAsia" w:eastAsia="仿宋_GB2312"/>
                <w:sz w:val="21"/>
                <w:szCs w:val="21"/>
              </w:rPr>
              <w:t>，</w:t>
            </w:r>
            <w:r>
              <w:rPr>
                <w:rFonts w:eastAsia="仿宋_GB2312"/>
                <w:sz w:val="21"/>
                <w:szCs w:val="21"/>
              </w:rPr>
              <w:t>送达</w:t>
            </w:r>
            <w:r>
              <w:rPr>
                <w:rFonts w:hint="eastAsia" w:eastAsia="仿宋_GB2312"/>
                <w:sz w:val="21"/>
                <w:szCs w:val="21"/>
              </w:rPr>
              <w:t>重庆工商大学融智学院行政楼2318</w:t>
            </w:r>
            <w:r>
              <w:rPr>
                <w:rFonts w:eastAsia="仿宋_GB2312"/>
                <w:sz w:val="21"/>
                <w:szCs w:val="21"/>
              </w:rPr>
              <w:t xml:space="preserve"> </w:t>
            </w:r>
            <w:r>
              <w:rPr>
                <w:rFonts w:hint="eastAsia" w:eastAsia="仿宋_GB2312"/>
                <w:sz w:val="21"/>
                <w:szCs w:val="21"/>
              </w:rPr>
              <w:t>室</w:t>
            </w:r>
            <w:r>
              <w:rPr>
                <w:rFonts w:eastAsia="仿宋_GB2312"/>
                <w:sz w:val="21"/>
                <w:szCs w:val="21"/>
              </w:rPr>
              <w:t>（地址：</w:t>
            </w:r>
            <w:r>
              <w:rPr>
                <w:rFonts w:hint="eastAsia" w:eastAsia="仿宋_GB2312"/>
                <w:sz w:val="21"/>
                <w:szCs w:val="21"/>
              </w:rPr>
              <w:t>重庆市巴南区龙洲湾尚文大道906号</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是否退还投标文件</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开标会</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开标会由</w:t>
            </w:r>
            <w:r>
              <w:rPr>
                <w:rFonts w:hint="eastAsia" w:eastAsia="仿宋_GB2312"/>
                <w:sz w:val="21"/>
                <w:szCs w:val="21"/>
              </w:rPr>
              <w:t>重庆工商大学融智学院招标办公室主持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5.1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开标时间和地点</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开标时间：</w:t>
            </w:r>
            <w:r>
              <w:rPr>
                <w:rFonts w:hint="eastAsia" w:eastAsia="仿宋_GB2312"/>
                <w:sz w:val="21"/>
                <w:szCs w:val="21"/>
              </w:rPr>
              <w:t>预计2020年11月18日，如有更改将在重庆工商大学融智学院校园网（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n）通知。</w:t>
            </w:r>
          </w:p>
          <w:p>
            <w:pPr>
              <w:spacing w:line="320" w:lineRule="exact"/>
              <w:rPr>
                <w:rFonts w:eastAsia="仿宋_GB2312"/>
                <w:sz w:val="21"/>
                <w:szCs w:val="21"/>
              </w:rPr>
            </w:pPr>
            <w:r>
              <w:rPr>
                <w:rFonts w:eastAsia="仿宋_GB2312"/>
                <w:sz w:val="21"/>
                <w:szCs w:val="21"/>
              </w:rPr>
              <w:t>开标地点：</w:t>
            </w:r>
            <w:r>
              <w:rPr>
                <w:rFonts w:hint="eastAsia" w:eastAsia="仿宋_GB2312"/>
                <w:sz w:val="21"/>
                <w:szCs w:val="21"/>
              </w:rPr>
              <w:t>重庆工商大学融智学院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评标</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本项目评标委员会按照本次招标文件要求进行评标。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6.1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评标委员会的组建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由</w:t>
            </w:r>
            <w:r>
              <w:rPr>
                <w:rFonts w:hint="eastAsia" w:eastAsia="仿宋_GB2312"/>
                <w:sz w:val="21"/>
                <w:szCs w:val="21"/>
              </w:rPr>
              <w:t>招标人根据重庆工商大学融智学院招投标管理办法</w:t>
            </w:r>
            <w:r>
              <w:rPr>
                <w:rFonts w:eastAsia="仿宋_GB2312"/>
                <w:sz w:val="21"/>
                <w:szCs w:val="21"/>
              </w:rPr>
              <w:t>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7.1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是否授权评标委员会确定中标人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否，评标委员会按照由高到低的顺序依次推荐</w:t>
            </w:r>
            <w:r>
              <w:rPr>
                <w:rFonts w:hint="eastAsia" w:eastAsia="仿宋_GB2312"/>
                <w:sz w:val="21"/>
                <w:szCs w:val="21"/>
              </w:rPr>
              <w:t>1</w:t>
            </w:r>
            <w:r>
              <w:rPr>
                <w:rFonts w:eastAsia="仿宋_GB2312"/>
                <w:sz w:val="21"/>
                <w:szCs w:val="21"/>
              </w:rPr>
              <w:t>～</w:t>
            </w:r>
            <w:r>
              <w:rPr>
                <w:rFonts w:hint="eastAsia" w:eastAsia="仿宋_GB2312"/>
                <w:sz w:val="21"/>
                <w:szCs w:val="21"/>
              </w:rPr>
              <w:t>2</w:t>
            </w:r>
            <w:r>
              <w:rPr>
                <w:rFonts w:eastAsia="仿宋_GB2312"/>
                <w:sz w:val="21"/>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8.1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重新招标</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1、投标截止时间止，投标人少于三个的；</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经评审后，如合格的投标人少于</w:t>
            </w:r>
            <w:r>
              <w:rPr>
                <w:rFonts w:hint="eastAsia" w:eastAsia="仿宋_GB2312"/>
                <w:sz w:val="21"/>
                <w:szCs w:val="21"/>
              </w:rPr>
              <w:t>三</w:t>
            </w:r>
            <w:r>
              <w:rPr>
                <w:rFonts w:eastAsia="仿宋_GB2312"/>
                <w:sz w:val="21"/>
                <w:szCs w:val="21"/>
              </w:rPr>
              <w:t>个且评标委员会评定为仍具有竞争的，评标委员会可以继续进行评审，并按招标文件规定推荐中标候选人。如合格的投标人少于</w:t>
            </w:r>
            <w:r>
              <w:rPr>
                <w:rFonts w:hint="eastAsia" w:eastAsia="仿宋_GB2312"/>
                <w:sz w:val="21"/>
                <w:szCs w:val="21"/>
              </w:rPr>
              <w:t>三</w:t>
            </w:r>
            <w:r>
              <w:rPr>
                <w:rFonts w:eastAsia="仿宋_GB2312"/>
                <w:sz w:val="21"/>
                <w:szCs w:val="21"/>
              </w:rPr>
              <w:t>个的，且明显缺乏竞争的，评标委员会可以否决全部投标，招标人</w:t>
            </w:r>
            <w:r>
              <w:rPr>
                <w:rFonts w:hint="eastAsia" w:eastAsia="仿宋_GB2312"/>
                <w:sz w:val="21"/>
                <w:szCs w:val="21"/>
              </w:rPr>
              <w:t>将按照我校招投标管理办法的相关规定执行</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ind w:left="480"/>
              <w:jc w:val="center"/>
              <w:textAlignment w:val="baseline"/>
              <w:rPr>
                <w:rFonts w:eastAsia="仿宋_GB2312"/>
                <w:b/>
                <w:sz w:val="21"/>
                <w:szCs w:val="21"/>
              </w:rPr>
            </w:pPr>
            <w:r>
              <w:rPr>
                <w:rFonts w:hint="eastAsia" w:eastAsia="仿宋_GB2312"/>
                <w:b/>
                <w:sz w:val="21"/>
                <w:szCs w:val="21"/>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w:t>
            </w:r>
            <w:r>
              <w:rPr>
                <w:rFonts w:eastAsia="仿宋_GB2312"/>
                <w:sz w:val="21"/>
                <w:szCs w:val="21"/>
              </w:rPr>
              <w:t>.</w:t>
            </w:r>
            <w:r>
              <w:rPr>
                <w:rFonts w:hint="eastAsia" w:eastAsia="仿宋_GB2312"/>
                <w:sz w:val="21"/>
                <w:szCs w:val="21"/>
              </w:rPr>
              <w:t>1</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eastAsia="仿宋_GB2312"/>
                <w:b/>
                <w:sz w:val="21"/>
                <w:szCs w:val="21"/>
              </w:rPr>
              <w:t>1</w:t>
            </w:r>
            <w:r>
              <w:rPr>
                <w:rFonts w:hint="eastAsia" w:eastAsia="仿宋_GB2312"/>
                <w:b/>
                <w:sz w:val="21"/>
                <w:szCs w:val="21"/>
              </w:rPr>
              <w:t>.本次报刊征订中标单位为1家。2.投标人收到中标通知后3天后，投标保证金自动转为履约保证金。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9.2</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b/>
                <w:sz w:val="21"/>
                <w:szCs w:val="21"/>
              </w:rPr>
            </w:pPr>
            <w:r>
              <w:rPr>
                <w:rFonts w:hint="eastAsia" w:eastAsia="仿宋_GB2312"/>
                <w:b/>
                <w:sz w:val="21"/>
                <w:szCs w:val="21"/>
              </w:rPr>
              <w:t>本项目合同签订后，中标方未能在规定时间内送货，招标人有权不退还履约保证金并追究中标方的责任。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9.3</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b/>
                <w:sz w:val="21"/>
                <w:szCs w:val="21"/>
              </w:rPr>
            </w:pPr>
            <w:r>
              <w:rPr>
                <w:rFonts w:hint="eastAsia" w:eastAsia="仿宋_GB2312"/>
                <w:b/>
                <w:sz w:val="21"/>
                <w:szCs w:val="21"/>
              </w:rPr>
              <w:t>双方签定合同后15个工作日内招标方一次付清所有的货款。中标方进行财务结算时，中标方人员必须开具正式税务发票及纸质书目清单1份（以订购清单为准，清单必须加盖中标方公司公章）。</w:t>
            </w:r>
          </w:p>
        </w:tc>
      </w:tr>
    </w:tbl>
    <w:p>
      <w:pPr>
        <w:rPr>
          <w:rFonts w:eastAsia="仿宋_GB2312"/>
          <w:kern w:val="0"/>
          <w:szCs w:val="24"/>
        </w:rPr>
      </w:pPr>
    </w:p>
    <w:p>
      <w:pPr>
        <w:rPr>
          <w:rFonts w:hAnsi="宋体"/>
          <w:b/>
          <w:snapToGrid w:val="0"/>
          <w:sz w:val="21"/>
          <w:szCs w:val="24"/>
        </w:rPr>
      </w:pPr>
      <w:r>
        <w:rPr>
          <w:rFonts w:eastAsia="仿宋_GB2312"/>
          <w:kern w:val="0"/>
          <w:szCs w:val="24"/>
        </w:rPr>
        <w:br w:type="page"/>
      </w:r>
    </w:p>
    <w:p>
      <w:pPr>
        <w:rPr>
          <w:b/>
          <w:szCs w:val="24"/>
        </w:rPr>
      </w:pP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3" w:name="_Toc32150"/>
      <w:bookmarkStart w:id="14" w:name="_Toc334774164"/>
      <w:bookmarkStart w:id="15" w:name="_Toc531594735"/>
      <w:bookmarkStart w:id="16" w:name="_Toc481694469"/>
      <w:r>
        <w:rPr>
          <w:rFonts w:hint="eastAsia" w:ascii="仿宋_GB2312" w:hAnsi="宋体" w:eastAsia="仿宋_GB2312" w:cs="宋体"/>
          <w:b/>
          <w:snapToGrid w:val="0"/>
          <w:w w:val="99"/>
          <w:kern w:val="0"/>
          <w:sz w:val="28"/>
          <w:szCs w:val="32"/>
          <w:lang w:val="zh-CN"/>
        </w:rPr>
        <w:t>1.  总则</w:t>
      </w:r>
      <w:bookmarkEnd w:id="13"/>
      <w:bookmarkEnd w:id="14"/>
      <w:bookmarkEnd w:id="15"/>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7" w:name="_Toc12010"/>
      <w:bookmarkStart w:id="18" w:name="_Toc334774165"/>
      <w:bookmarkStart w:id="19" w:name="_Toc531594736"/>
      <w:bookmarkStart w:id="20" w:name="_Toc200513127"/>
      <w:bookmarkStart w:id="21" w:name="_Toc317863423"/>
      <w:bookmarkStart w:id="22" w:name="_Toc325636581"/>
      <w:r>
        <w:rPr>
          <w:rFonts w:hint="eastAsia" w:ascii="仿宋_GB2312" w:hAnsi="宋体" w:eastAsia="仿宋_GB2312" w:cs="宋体"/>
          <w:b/>
          <w:snapToGrid w:val="0"/>
          <w:kern w:val="0"/>
          <w:sz w:val="21"/>
          <w:szCs w:val="21"/>
          <w:lang w:val="zh-CN"/>
        </w:rPr>
        <w:t>1.1 项目概况</w:t>
      </w:r>
      <w:bookmarkEnd w:id="17"/>
      <w:bookmarkEnd w:id="18"/>
      <w:bookmarkEnd w:id="19"/>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1.1.1 根据《中华人民共和国招标投标法》等有关法律、法规和规章的规定，对本项目货物采购及服务进行公开招标。</w:t>
      </w:r>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1.1.2 本招标项目名称、项目地点：见投标人需知前附表。</w:t>
      </w:r>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1.1.3  招标人名称、地址、联系方式：见投标人需知前附表。</w:t>
      </w:r>
    </w:p>
    <w:bookmarkEnd w:id="20"/>
    <w:bookmarkEnd w:id="21"/>
    <w:bookmarkEnd w:id="22"/>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3" w:name="_Toc325636582"/>
      <w:bookmarkStart w:id="24" w:name="_Toc200513128"/>
      <w:bookmarkStart w:id="25" w:name="_Toc317863424"/>
      <w:bookmarkStart w:id="26" w:name="_Toc334774166"/>
      <w:bookmarkStart w:id="27" w:name="_Toc31904"/>
      <w:bookmarkStart w:id="28" w:name="_Toc531594737"/>
      <w:r>
        <w:rPr>
          <w:rFonts w:hint="eastAsia" w:ascii="仿宋_GB2312" w:hAnsi="宋体" w:eastAsia="仿宋_GB2312" w:cs="宋体"/>
          <w:b/>
          <w:snapToGrid w:val="0"/>
          <w:kern w:val="0"/>
          <w:sz w:val="21"/>
          <w:szCs w:val="21"/>
          <w:lang w:val="zh-CN"/>
        </w:rPr>
        <w:t xml:space="preserve">1.2  </w:t>
      </w:r>
      <w:bookmarkEnd w:id="23"/>
      <w:bookmarkEnd w:id="24"/>
      <w:bookmarkEnd w:id="25"/>
      <w:r>
        <w:rPr>
          <w:rFonts w:hint="eastAsia" w:ascii="仿宋_GB2312" w:hAnsi="宋体" w:eastAsia="仿宋_GB2312" w:cs="宋体"/>
          <w:b/>
          <w:snapToGrid w:val="0"/>
          <w:kern w:val="0"/>
          <w:sz w:val="21"/>
          <w:szCs w:val="21"/>
          <w:lang w:val="zh-CN"/>
        </w:rPr>
        <w:t>资金来源和落实情况</w:t>
      </w:r>
      <w:bookmarkEnd w:id="26"/>
      <w:bookmarkEnd w:id="27"/>
      <w:bookmarkEnd w:id="28"/>
    </w:p>
    <w:p>
      <w:pPr>
        <w:autoSpaceDE w:val="0"/>
        <w:autoSpaceDN w:val="0"/>
        <w:adjustRightInd w:val="0"/>
        <w:snapToGrid w:val="0"/>
        <w:spacing w:line="300" w:lineRule="exact"/>
        <w:ind w:firstLine="357" w:firstLineChars="17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1.2.1  本招标项目的资金来源：见投标人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7" w:firstLineChars="17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1.2.2  本招标项目的资金落实情况：见投标人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9" w:name="_Toc317863425"/>
      <w:bookmarkStart w:id="30" w:name="_Toc200513129"/>
      <w:bookmarkStart w:id="31" w:name="_Toc325636583"/>
      <w:bookmarkStart w:id="32" w:name="_Toc334774167"/>
      <w:bookmarkStart w:id="33" w:name="_Toc21275"/>
      <w:bookmarkStart w:id="34" w:name="_Toc531594738"/>
      <w:r>
        <w:rPr>
          <w:rFonts w:hint="eastAsia" w:ascii="仿宋_GB2312" w:hAnsi="宋体" w:eastAsia="仿宋_GB2312" w:cs="宋体"/>
          <w:b/>
          <w:snapToGrid w:val="0"/>
          <w:kern w:val="0"/>
          <w:sz w:val="21"/>
          <w:szCs w:val="21"/>
          <w:lang w:val="zh-CN"/>
        </w:rPr>
        <w:t>1.3  招标</w:t>
      </w:r>
      <w:bookmarkEnd w:id="29"/>
      <w:bookmarkEnd w:id="30"/>
      <w:r>
        <w:rPr>
          <w:rFonts w:hint="eastAsia" w:ascii="仿宋_GB2312" w:hAnsi="宋体" w:eastAsia="仿宋_GB2312" w:cs="宋体"/>
          <w:b/>
          <w:snapToGrid w:val="0"/>
          <w:kern w:val="0"/>
          <w:sz w:val="21"/>
          <w:szCs w:val="21"/>
          <w:lang w:val="zh-CN"/>
        </w:rPr>
        <w:t>内容</w:t>
      </w:r>
      <w:bookmarkEnd w:id="31"/>
      <w:bookmarkEnd w:id="32"/>
      <w:bookmarkEnd w:id="33"/>
      <w:bookmarkEnd w:id="34"/>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1.3.1  本次招标范围：见投标人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1.3.2  交货方式、交货时间：见投标人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1.3.3  伴随服务要求：见投标人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1.3.4  质量保证期：见投标人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1.3.5  质量要求：见投标人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1.3.6  售后服务：见投标人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1.3.7  项目验收：见投标人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1.3.8  质量保证及责任：见投标人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35" w:name="_Toc8901"/>
      <w:bookmarkStart w:id="36" w:name="_Toc531594739"/>
      <w:bookmarkStart w:id="37" w:name="_Toc325636584"/>
      <w:bookmarkStart w:id="38" w:name="_Toc334774168"/>
      <w:r>
        <w:rPr>
          <w:rFonts w:hint="eastAsia" w:ascii="仿宋_GB2312" w:hAnsi="宋体" w:eastAsia="仿宋_GB2312" w:cs="宋体"/>
          <w:b/>
          <w:snapToGrid w:val="0"/>
          <w:kern w:val="0"/>
          <w:sz w:val="21"/>
          <w:szCs w:val="21"/>
          <w:lang w:val="zh-CN"/>
        </w:rPr>
        <w:t>1.4  投标人资格要求</w:t>
      </w:r>
      <w:bookmarkEnd w:id="35"/>
      <w:bookmarkEnd w:id="36"/>
      <w:bookmarkEnd w:id="37"/>
      <w:bookmarkEnd w:id="38"/>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1.4.1 投标人应具备承担本项目的资质条件、能力和信誉。</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1.4.2 </w:t>
      </w:r>
      <w:r>
        <w:rPr>
          <w:rFonts w:hint="eastAsia" w:ascii="仿宋_GB2312" w:hAnsi="宋体" w:eastAsia="仿宋_GB2312" w:cs="Times New Roman"/>
          <w:b/>
          <w:snapToGrid w:val="0"/>
          <w:kern w:val="0"/>
          <w:sz w:val="21"/>
          <w:szCs w:val="21"/>
        </w:rPr>
        <w:t xml:space="preserve"> </w:t>
      </w:r>
      <w:r>
        <w:rPr>
          <w:rFonts w:hint="eastAsia" w:ascii="仿宋_GB2312" w:hAnsi="宋体" w:eastAsia="仿宋_GB2312" w:cs="Times New Roman"/>
          <w:snapToGrid w:val="0"/>
          <w:kern w:val="0"/>
          <w:sz w:val="21"/>
          <w:szCs w:val="21"/>
        </w:rPr>
        <w:t>本项目不接受联合体投标。</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1.4.3  投标人不得存在下列情形之一：</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（一）与国有资金投资或国家融资项目的招标人或招标代理机构有控股关系；</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（二）单位负责人为同一人或者存在控股、管理关系的不同单位，不得参加同一标段投标或者未划分标段的同一招标项目投标。</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（三）为参加同一招标项目投标的其他投标人编制投标文件或提供咨询服务；</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（四）被有关行政部门暂停投标资格期限未满。</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39" w:name="_Toc325636585"/>
      <w:bookmarkStart w:id="40" w:name="_Toc200513132"/>
      <w:bookmarkStart w:id="41" w:name="_Toc334774169"/>
      <w:bookmarkStart w:id="42" w:name="_Toc317863427"/>
      <w:bookmarkStart w:id="43" w:name="_Toc17569"/>
      <w:bookmarkStart w:id="44" w:name="_Toc531594740"/>
      <w:r>
        <w:rPr>
          <w:rFonts w:hint="eastAsia" w:ascii="仿宋_GB2312" w:hAnsi="宋体" w:eastAsia="仿宋_GB2312" w:cs="宋体"/>
          <w:b/>
          <w:snapToGrid w:val="0"/>
          <w:kern w:val="0"/>
          <w:sz w:val="21"/>
          <w:szCs w:val="21"/>
          <w:lang w:val="zh-CN"/>
        </w:rPr>
        <w:t>1.5  费用承担</w:t>
      </w:r>
      <w:bookmarkEnd w:id="39"/>
      <w:bookmarkEnd w:id="40"/>
      <w:bookmarkEnd w:id="41"/>
      <w:bookmarkEnd w:id="42"/>
      <w:bookmarkEnd w:id="43"/>
      <w:bookmarkEnd w:id="44"/>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不论投标结果如何，投标人应自行承担其准备和参加本投标活动所涉及的一切费用。</w:t>
      </w:r>
    </w:p>
    <w:p>
      <w:pPr>
        <w:autoSpaceDE w:val="0"/>
        <w:autoSpaceDN w:val="0"/>
        <w:adjustRightInd w:val="0"/>
        <w:snapToGrid w:val="0"/>
        <w:spacing w:line="300" w:lineRule="exact"/>
        <w:jc w:val="left"/>
        <w:rPr>
          <w:rFonts w:ascii="仿宋_GB2312" w:hAnsi="宋体" w:eastAsia="仿宋_GB2312" w:cs="Times New Roman"/>
          <w:b/>
          <w:snapToGrid w:val="0"/>
          <w:sz w:val="21"/>
          <w:szCs w:val="21"/>
        </w:rPr>
      </w:pPr>
      <w:bookmarkStart w:id="45" w:name="_Toc325636586"/>
      <w:bookmarkStart w:id="46" w:name="_Toc200513133"/>
      <w:bookmarkStart w:id="47" w:name="_Toc334774170"/>
      <w:bookmarkStart w:id="48" w:name="_Toc317863428"/>
      <w:r>
        <w:rPr>
          <w:rFonts w:hint="eastAsia" w:ascii="仿宋_GB2312" w:hAnsi="宋体" w:eastAsia="仿宋_GB2312" w:cs="Times New Roman"/>
          <w:b/>
          <w:snapToGrid w:val="0"/>
          <w:sz w:val="21"/>
          <w:szCs w:val="21"/>
        </w:rPr>
        <w:t>1.6  保密</w:t>
      </w:r>
      <w:bookmarkEnd w:id="45"/>
      <w:bookmarkEnd w:id="46"/>
      <w:bookmarkEnd w:id="47"/>
      <w:bookmarkEnd w:id="48"/>
    </w:p>
    <w:p>
      <w:pPr>
        <w:autoSpaceDE w:val="0"/>
        <w:autoSpaceDN w:val="0"/>
        <w:adjustRightInd w:val="0"/>
        <w:snapToGrid w:val="0"/>
        <w:spacing w:line="300" w:lineRule="exact"/>
        <w:ind w:firstLine="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参与招标投标活动的各方应对招标文件和投标文件中的商业和技术等秘密保密，违者应对由此造成的后果承担法律责任。</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49" w:name="_Toc317863429"/>
      <w:bookmarkStart w:id="50" w:name="_Toc334774171"/>
      <w:bookmarkStart w:id="51" w:name="_Toc531594741"/>
      <w:bookmarkStart w:id="52" w:name="_Toc19952"/>
      <w:bookmarkStart w:id="53" w:name="_Toc325636587"/>
      <w:bookmarkStart w:id="54" w:name="_Toc200513134"/>
      <w:r>
        <w:rPr>
          <w:rFonts w:hint="eastAsia" w:ascii="仿宋_GB2312" w:hAnsi="宋体" w:eastAsia="仿宋_GB2312" w:cs="宋体"/>
          <w:b/>
          <w:snapToGrid w:val="0"/>
          <w:kern w:val="0"/>
          <w:sz w:val="21"/>
          <w:szCs w:val="21"/>
          <w:lang w:val="zh-CN"/>
        </w:rPr>
        <w:t>1.7  语言文字</w:t>
      </w:r>
      <w:bookmarkEnd w:id="49"/>
      <w:bookmarkEnd w:id="50"/>
      <w:bookmarkEnd w:id="51"/>
      <w:bookmarkEnd w:id="52"/>
      <w:bookmarkEnd w:id="53"/>
      <w:bookmarkEnd w:id="54"/>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除专用术语外，与招标投标有关的语言均使用中文。必要时专用术语应附有中文注释。</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55" w:name="_Toc317863430"/>
      <w:bookmarkStart w:id="56" w:name="_Toc334774172"/>
      <w:bookmarkStart w:id="57" w:name="_Toc200513135"/>
      <w:bookmarkStart w:id="58" w:name="_Toc16650"/>
      <w:bookmarkStart w:id="59" w:name="_Toc531594742"/>
      <w:bookmarkStart w:id="60" w:name="_Toc325636588"/>
      <w:r>
        <w:rPr>
          <w:rFonts w:hint="eastAsia" w:ascii="仿宋_GB2312" w:hAnsi="宋体" w:eastAsia="仿宋_GB2312" w:cs="宋体"/>
          <w:b/>
          <w:snapToGrid w:val="0"/>
          <w:kern w:val="0"/>
          <w:sz w:val="21"/>
          <w:szCs w:val="21"/>
          <w:lang w:val="zh-CN"/>
        </w:rPr>
        <w:t>1.8  计量单位</w:t>
      </w:r>
      <w:bookmarkEnd w:id="55"/>
      <w:bookmarkEnd w:id="56"/>
      <w:bookmarkEnd w:id="57"/>
      <w:bookmarkEnd w:id="58"/>
      <w:bookmarkEnd w:id="59"/>
      <w:bookmarkEnd w:id="60"/>
    </w:p>
    <w:p>
      <w:pPr>
        <w:autoSpaceDE w:val="0"/>
        <w:autoSpaceDN w:val="0"/>
        <w:adjustRightInd w:val="0"/>
        <w:snapToGrid w:val="0"/>
        <w:spacing w:line="300" w:lineRule="exact"/>
        <w:ind w:firstLine="424" w:firstLineChars="202"/>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所有计量均采用中华人民共和国法定计量单位。</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61" w:name="_Toc334774173"/>
      <w:bookmarkStart w:id="62" w:name="_Toc325636589"/>
      <w:bookmarkStart w:id="63" w:name="_Toc317863431"/>
      <w:bookmarkStart w:id="64" w:name="_Toc531594743"/>
      <w:bookmarkStart w:id="65" w:name="_Toc200513136"/>
      <w:bookmarkStart w:id="66" w:name="_Toc26520"/>
      <w:r>
        <w:rPr>
          <w:rFonts w:hint="eastAsia" w:ascii="仿宋_GB2312" w:hAnsi="宋体" w:eastAsia="仿宋_GB2312" w:cs="宋体"/>
          <w:b/>
          <w:snapToGrid w:val="0"/>
          <w:kern w:val="0"/>
          <w:sz w:val="21"/>
          <w:szCs w:val="21"/>
          <w:lang w:val="zh-CN"/>
        </w:rPr>
        <w:t>1.9  踏勘现场</w:t>
      </w:r>
      <w:bookmarkEnd w:id="61"/>
      <w:bookmarkEnd w:id="62"/>
      <w:bookmarkEnd w:id="63"/>
      <w:bookmarkEnd w:id="64"/>
      <w:bookmarkEnd w:id="65"/>
      <w:bookmarkEnd w:id="66"/>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rPr>
      </w:pPr>
      <w:bookmarkStart w:id="67" w:name="_Toc325636590"/>
      <w:bookmarkStart w:id="68" w:name="_Toc200513137"/>
      <w:bookmarkStart w:id="69" w:name="_Toc334774174"/>
      <w:bookmarkStart w:id="70" w:name="_Toc11658"/>
      <w:bookmarkStart w:id="71" w:name="_Toc317863432"/>
      <w:r>
        <w:rPr>
          <w:rFonts w:hint="eastAsia" w:ascii="仿宋_GB2312" w:hAnsi="宋体" w:eastAsia="仿宋_GB2312" w:cs="宋体"/>
          <w:b/>
          <w:snapToGrid w:val="0"/>
          <w:kern w:val="0"/>
          <w:sz w:val="21"/>
          <w:szCs w:val="21"/>
        </w:rPr>
        <w:t xml:space="preserve"> </w:t>
      </w:r>
      <w:r>
        <w:rPr>
          <w:rFonts w:hint="eastAsia" w:ascii="仿宋_GB2312" w:hAnsi="宋体" w:eastAsia="仿宋_GB2312" w:cs="宋体"/>
          <w:bCs/>
          <w:snapToGrid w:val="0"/>
          <w:kern w:val="0"/>
          <w:sz w:val="21"/>
          <w:szCs w:val="21"/>
        </w:rPr>
        <w:t xml:space="preserve">   </w:t>
      </w:r>
      <w:bookmarkStart w:id="72" w:name="_Toc531594744"/>
      <w:r>
        <w:rPr>
          <w:rFonts w:hint="eastAsia" w:ascii="仿宋_GB2312" w:hAnsi="宋体" w:eastAsia="仿宋_GB2312" w:cs="宋体"/>
          <w:bCs/>
          <w:snapToGrid w:val="0"/>
          <w:kern w:val="0"/>
          <w:sz w:val="21"/>
          <w:szCs w:val="21"/>
        </w:rPr>
        <w:t>否。</w:t>
      </w:r>
      <w:bookmarkEnd w:id="72"/>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73" w:name="_Toc531594745"/>
      <w:r>
        <w:rPr>
          <w:rFonts w:hint="eastAsia" w:ascii="仿宋_GB2312" w:hAnsi="宋体" w:eastAsia="仿宋_GB2312" w:cs="宋体"/>
          <w:b/>
          <w:snapToGrid w:val="0"/>
          <w:kern w:val="0"/>
          <w:sz w:val="21"/>
          <w:szCs w:val="21"/>
          <w:lang w:val="zh-CN"/>
        </w:rPr>
        <w:t>1.10  投标预备会</w:t>
      </w:r>
      <w:bookmarkEnd w:id="67"/>
      <w:bookmarkEnd w:id="68"/>
      <w:bookmarkEnd w:id="69"/>
      <w:bookmarkEnd w:id="70"/>
      <w:bookmarkEnd w:id="71"/>
      <w:bookmarkEnd w:id="73"/>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本项目不组织投标预备会。</w:t>
      </w:r>
      <w:bookmarkStart w:id="74" w:name="_Toc200513139"/>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75" w:name="_Toc531594746"/>
      <w:bookmarkStart w:id="76" w:name="_Toc334774176"/>
      <w:bookmarkStart w:id="77" w:name="_Toc325636593"/>
      <w:bookmarkStart w:id="78" w:name="_Toc317863435"/>
      <w:bookmarkStart w:id="79" w:name="_Toc19903"/>
      <w:r>
        <w:rPr>
          <w:rFonts w:hint="eastAsia" w:ascii="仿宋_GB2312" w:hAnsi="宋体" w:eastAsia="仿宋_GB2312" w:cs="宋体"/>
          <w:b/>
          <w:snapToGrid w:val="0"/>
          <w:kern w:val="0"/>
          <w:sz w:val="21"/>
          <w:szCs w:val="21"/>
          <w:lang w:val="zh-CN"/>
        </w:rPr>
        <w:t>1.11 偏离</w:t>
      </w:r>
      <w:bookmarkEnd w:id="74"/>
      <w:bookmarkEnd w:id="75"/>
      <w:bookmarkEnd w:id="76"/>
      <w:bookmarkEnd w:id="77"/>
      <w:bookmarkEnd w:id="78"/>
      <w:bookmarkEnd w:id="79"/>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投标人需知前附表允许投标文件偏离招标文件某些要求的，偏离应当符合招标文件规定的偏离范围和幅度。</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80" w:name="_Toc531594747"/>
      <w:bookmarkStart w:id="81" w:name="_Toc317863436"/>
      <w:bookmarkStart w:id="82" w:name="_Toc334774177"/>
      <w:bookmarkStart w:id="83" w:name="_Toc200513140"/>
      <w:bookmarkStart w:id="84" w:name="_Toc778"/>
      <w:r>
        <w:rPr>
          <w:rFonts w:hint="eastAsia" w:ascii="仿宋_GB2312" w:hAnsi="宋体" w:eastAsia="仿宋_GB2312" w:cs="宋体"/>
          <w:b/>
          <w:snapToGrid w:val="0"/>
          <w:w w:val="99"/>
          <w:kern w:val="0"/>
          <w:sz w:val="28"/>
          <w:szCs w:val="32"/>
          <w:lang w:val="zh-CN"/>
        </w:rPr>
        <w:t>2.  招标文件</w:t>
      </w:r>
      <w:bookmarkEnd w:id="80"/>
      <w:bookmarkEnd w:id="81"/>
      <w:bookmarkEnd w:id="82"/>
      <w:bookmarkEnd w:id="83"/>
      <w:bookmarkEnd w:id="84"/>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85" w:name="_Toc200513141"/>
      <w:bookmarkStart w:id="86" w:name="_Toc317863437"/>
      <w:bookmarkStart w:id="87" w:name="_Toc531594748"/>
      <w:bookmarkStart w:id="88" w:name="_Toc334774178"/>
      <w:bookmarkStart w:id="89" w:name="_Toc325636595"/>
      <w:bookmarkStart w:id="90" w:name="_Toc32194"/>
      <w:r>
        <w:rPr>
          <w:rFonts w:hint="eastAsia" w:ascii="仿宋_GB2312" w:hAnsi="宋体" w:eastAsia="仿宋_GB2312" w:cs="宋体"/>
          <w:b/>
          <w:snapToGrid w:val="0"/>
          <w:kern w:val="0"/>
          <w:sz w:val="21"/>
          <w:szCs w:val="21"/>
          <w:lang w:val="zh-CN"/>
        </w:rPr>
        <w:t>2.1  招标文件的组成</w:t>
      </w:r>
      <w:bookmarkEnd w:id="85"/>
      <w:bookmarkEnd w:id="86"/>
      <w:bookmarkEnd w:id="87"/>
      <w:bookmarkEnd w:id="88"/>
      <w:bookmarkEnd w:id="89"/>
      <w:bookmarkEnd w:id="90"/>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本招标文件包括：</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（1）招标公告；</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（2）投标人须知；</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（3）评标办法；</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（4）技术标准和要求；</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（5）投标文件格式；</w:t>
      </w:r>
    </w:p>
    <w:p>
      <w:pPr>
        <w:autoSpaceDE w:val="0"/>
        <w:autoSpaceDN w:val="0"/>
        <w:adjustRightInd w:val="0"/>
        <w:snapToGrid w:val="0"/>
        <w:spacing w:line="300" w:lineRule="exact"/>
        <w:ind w:firstLine="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根据本章第1.10款、第2.2款和第2.3款对招标文件所作的澄清、修改，构成招标文件的组成部分。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91" w:name="_Toc334774179"/>
      <w:bookmarkStart w:id="92" w:name="_Toc200513142"/>
      <w:bookmarkStart w:id="93" w:name="_Toc317863438"/>
      <w:bookmarkStart w:id="94" w:name="_Toc325636596"/>
      <w:bookmarkStart w:id="95" w:name="_Toc531594749"/>
      <w:bookmarkStart w:id="96" w:name="_Toc13635"/>
      <w:r>
        <w:rPr>
          <w:rFonts w:hint="eastAsia" w:ascii="仿宋_GB2312" w:hAnsi="宋体" w:eastAsia="仿宋_GB2312" w:cs="宋体"/>
          <w:b/>
          <w:snapToGrid w:val="0"/>
          <w:kern w:val="0"/>
          <w:sz w:val="21"/>
          <w:szCs w:val="21"/>
          <w:lang w:val="zh-CN"/>
        </w:rPr>
        <w:t xml:space="preserve">2.2  </w:t>
      </w:r>
      <w:bookmarkEnd w:id="91"/>
      <w:bookmarkEnd w:id="92"/>
      <w:bookmarkEnd w:id="93"/>
      <w:bookmarkEnd w:id="94"/>
      <w:bookmarkStart w:id="97" w:name="_Toc334774180"/>
      <w:bookmarkStart w:id="98" w:name="_Toc200513143"/>
      <w:bookmarkStart w:id="99" w:name="_Toc317863439"/>
      <w:bookmarkStart w:id="100" w:name="_Toc325636597"/>
      <w:r>
        <w:rPr>
          <w:rFonts w:hint="eastAsia" w:ascii="仿宋_GB2312" w:hAnsi="宋体" w:eastAsia="仿宋_GB2312" w:cs="宋体"/>
          <w:b/>
          <w:snapToGrid w:val="0"/>
          <w:kern w:val="0"/>
          <w:sz w:val="21"/>
          <w:szCs w:val="21"/>
          <w:lang w:val="zh-CN"/>
        </w:rPr>
        <w:t>对招标文件的疑问</w:t>
      </w:r>
      <w:bookmarkEnd w:id="95"/>
      <w:bookmarkEnd w:id="96"/>
    </w:p>
    <w:p>
      <w:pPr>
        <w:autoSpaceDE w:val="0"/>
        <w:autoSpaceDN w:val="0"/>
        <w:adjustRightInd w:val="0"/>
        <w:snapToGrid w:val="0"/>
        <w:spacing w:line="300" w:lineRule="exact"/>
        <w:ind w:firstLine="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2.2.1  投标人应仔细阅读和检查下载的招标文件的全部内容。如发现缺页或附件不全，应及时向招标人提出，以便补齐。如有疑问，应在</w:t>
      </w:r>
      <w:r>
        <w:rPr>
          <w:rFonts w:hint="eastAsia" w:ascii="仿宋_GB2312" w:hAnsi="宋体" w:eastAsia="仿宋_GB2312" w:cs="Times New Roman"/>
          <w:b/>
          <w:snapToGrid w:val="0"/>
          <w:kern w:val="0"/>
          <w:sz w:val="21"/>
          <w:szCs w:val="21"/>
          <w:u w:val="single"/>
        </w:rPr>
        <w:t>投标人须知前附表</w:t>
      </w:r>
      <w:r>
        <w:rPr>
          <w:rFonts w:hint="eastAsia" w:ascii="仿宋_GB2312" w:hAnsi="宋体" w:eastAsia="仿宋_GB2312" w:cs="Times New Roman"/>
          <w:snapToGrid w:val="0"/>
          <w:kern w:val="0"/>
          <w:sz w:val="21"/>
          <w:szCs w:val="21"/>
        </w:rPr>
        <w:t>规定的形式和时间前，</w:t>
      </w:r>
      <w:r>
        <w:rPr>
          <w:rFonts w:hint="eastAsia" w:ascii="仿宋_GB2312" w:hAnsi="宋体" w:eastAsia="仿宋_GB2312" w:cs="Times New Roman"/>
          <w:sz w:val="21"/>
          <w:szCs w:val="21"/>
        </w:rPr>
        <w:t>通知并</w:t>
      </w:r>
      <w:r>
        <w:rPr>
          <w:rFonts w:hint="eastAsia" w:ascii="仿宋_GB2312" w:hAnsi="宋体" w:eastAsia="仿宋_GB2312" w:cs="Times New Roman"/>
          <w:snapToGrid w:val="0"/>
          <w:kern w:val="0"/>
          <w:sz w:val="21"/>
          <w:szCs w:val="21"/>
        </w:rPr>
        <w:t>要求招标人对招标文件予以澄清。</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01" w:name="_Toc29041"/>
      <w:bookmarkStart w:id="102" w:name="_Toc531594750"/>
      <w:r>
        <w:rPr>
          <w:rFonts w:hint="eastAsia" w:ascii="仿宋_GB2312" w:hAnsi="宋体" w:eastAsia="仿宋_GB2312" w:cs="宋体"/>
          <w:b/>
          <w:snapToGrid w:val="0"/>
          <w:kern w:val="0"/>
          <w:sz w:val="21"/>
          <w:szCs w:val="21"/>
          <w:lang w:val="zh-CN"/>
        </w:rPr>
        <w:t xml:space="preserve">2.3  </w:t>
      </w:r>
      <w:bookmarkEnd w:id="97"/>
      <w:bookmarkEnd w:id="98"/>
      <w:bookmarkEnd w:id="99"/>
      <w:bookmarkEnd w:id="100"/>
      <w:bookmarkStart w:id="103" w:name="_Toc317863440"/>
      <w:bookmarkStart w:id="104" w:name="_Toc334774181"/>
      <w:bookmarkStart w:id="105" w:name="_Toc200513144"/>
      <w:r>
        <w:rPr>
          <w:rFonts w:hint="eastAsia" w:ascii="仿宋_GB2312" w:hAnsi="宋体" w:eastAsia="仿宋_GB2312" w:cs="宋体"/>
          <w:b/>
          <w:snapToGrid w:val="0"/>
          <w:kern w:val="0"/>
          <w:sz w:val="21"/>
          <w:szCs w:val="21"/>
          <w:lang w:val="zh-CN"/>
        </w:rPr>
        <w:t>招标文件的澄清、修改和答疑</w:t>
      </w:r>
      <w:bookmarkEnd w:id="101"/>
      <w:bookmarkEnd w:id="102"/>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2.3.1  投标人如果有疑问，招标人以须知前附表规定的形式对招标文件澄清、修改和答疑，在</w:t>
      </w:r>
      <w:r>
        <w:rPr>
          <w:rFonts w:hint="eastAsia" w:eastAsia="仿宋_GB2312"/>
          <w:sz w:val="21"/>
          <w:szCs w:val="21"/>
        </w:rPr>
        <w:t>重庆工商大学融智学院校园网（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com</w:t>
      </w:r>
      <w:r>
        <w:rPr>
          <w:rFonts w:hint="eastAsia" w:eastAsia="仿宋_GB2312"/>
          <w:sz w:val="21"/>
          <w:szCs w:val="21"/>
        </w:rPr>
        <w:t>）</w:t>
      </w:r>
      <w:r>
        <w:rPr>
          <w:rFonts w:hint="eastAsia" w:ascii="仿宋_GB2312" w:hAnsi="宋体" w:eastAsia="仿宋_GB2312" w:cs="Times New Roman"/>
          <w:snapToGrid w:val="0"/>
          <w:sz w:val="21"/>
          <w:szCs w:val="21"/>
        </w:rPr>
        <w:t>发出</w:t>
      </w:r>
      <w:r>
        <w:rPr>
          <w:rFonts w:hint="eastAsia" w:ascii="仿宋_GB2312" w:hAnsi="宋体" w:eastAsia="仿宋_GB2312" w:cs="Times New Roman"/>
          <w:snapToGrid w:val="0"/>
          <w:kern w:val="0"/>
          <w:sz w:val="21"/>
          <w:szCs w:val="21"/>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2.3.2  投标人网上收到答疑、修改通知后，应按照内容执行，不必确认已收到该修改。</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06" w:name="_Toc18374"/>
      <w:bookmarkStart w:id="107" w:name="_Toc531594751"/>
      <w:r>
        <w:rPr>
          <w:rFonts w:hint="eastAsia" w:ascii="仿宋_GB2312" w:hAnsi="宋体" w:eastAsia="仿宋_GB2312" w:cs="宋体"/>
          <w:b/>
          <w:snapToGrid w:val="0"/>
          <w:w w:val="99"/>
          <w:kern w:val="0"/>
          <w:sz w:val="28"/>
          <w:szCs w:val="32"/>
          <w:lang w:val="zh-CN"/>
        </w:rPr>
        <w:t>3.  投标文件</w:t>
      </w:r>
      <w:bookmarkEnd w:id="103"/>
      <w:bookmarkEnd w:id="104"/>
      <w:bookmarkEnd w:id="105"/>
      <w:bookmarkEnd w:id="106"/>
      <w:bookmarkEnd w:id="107"/>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08" w:name="_Toc531594752"/>
      <w:bookmarkStart w:id="109" w:name="_Toc19286"/>
      <w:bookmarkStart w:id="110" w:name="_Toc200513145"/>
      <w:bookmarkStart w:id="111" w:name="_Toc317863441"/>
      <w:bookmarkStart w:id="112" w:name="_Toc334774182"/>
      <w:bookmarkStart w:id="113" w:name="_Toc325636599"/>
      <w:r>
        <w:rPr>
          <w:rFonts w:hint="eastAsia" w:ascii="仿宋_GB2312" w:hAnsi="宋体" w:eastAsia="仿宋_GB2312" w:cs="宋体"/>
          <w:b/>
          <w:snapToGrid w:val="0"/>
          <w:kern w:val="0"/>
          <w:sz w:val="21"/>
          <w:szCs w:val="21"/>
          <w:lang w:val="zh-CN"/>
        </w:rPr>
        <w:t>3.1  投标文件的组成</w:t>
      </w:r>
      <w:bookmarkEnd w:id="108"/>
      <w:bookmarkEnd w:id="109"/>
      <w:bookmarkEnd w:id="110"/>
      <w:bookmarkEnd w:id="111"/>
      <w:bookmarkEnd w:id="112"/>
      <w:bookmarkEnd w:id="113"/>
    </w:p>
    <w:p>
      <w:pPr>
        <w:spacing w:line="320" w:lineRule="exact"/>
        <w:ind w:firstLine="420" w:firstLineChars="200"/>
        <w:jc w:val="left"/>
        <w:rPr>
          <w:rFonts w:ascii="仿宋_GB2312" w:hAnsi="宋体" w:eastAsia="仿宋_GB2312" w:cs="Times New Roman"/>
          <w:snapToGrid w:val="0"/>
          <w:kern w:val="0"/>
          <w:sz w:val="21"/>
          <w:szCs w:val="21"/>
        </w:rPr>
      </w:pPr>
      <w:bookmarkStart w:id="114" w:name="_Toc531594753"/>
      <w:bookmarkStart w:id="115" w:name="_Toc30567"/>
      <w:bookmarkStart w:id="116" w:name="_Toc334774183"/>
      <w:bookmarkStart w:id="117" w:name="_Toc317863442"/>
      <w:bookmarkStart w:id="118" w:name="_Toc325636600"/>
      <w:bookmarkStart w:id="119" w:name="_Toc200513146"/>
      <w:r>
        <w:rPr>
          <w:rFonts w:hint="eastAsia" w:ascii="仿宋_GB2312" w:hAnsi="宋体" w:eastAsia="仿宋_GB2312" w:cs="Times New Roman"/>
          <w:snapToGrid w:val="0"/>
          <w:kern w:val="0"/>
          <w:sz w:val="21"/>
          <w:szCs w:val="21"/>
        </w:rPr>
        <w:t>3.1.1  投标函</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3.1.2  </w:t>
      </w:r>
      <w:r>
        <w:rPr>
          <w:rFonts w:ascii="仿宋_GB2312" w:hAnsi="宋体" w:eastAsia="仿宋_GB2312" w:cs="Times New Roman"/>
          <w:snapToGrid w:val="0"/>
          <w:kern w:val="0"/>
          <w:sz w:val="21"/>
          <w:szCs w:val="21"/>
        </w:rPr>
        <w:t>法定代表人身份证明及授权委托书</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3.1.3  投标人基本情况表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3.1.4  折扣报价</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3.1.5  相关资质证明及承诺</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3.1.6  售后服务</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3.1.7  投标业绩一览表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3.1.8  近三年财务报表及审计报告</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3.1.9  承诺函</w:t>
      </w:r>
    </w:p>
    <w:p>
      <w:pPr>
        <w:autoSpaceDE w:val="0"/>
        <w:autoSpaceDN w:val="0"/>
        <w:adjustRightInd w:val="0"/>
        <w:snapToGrid w:val="0"/>
        <w:spacing w:before="16" w:line="300" w:lineRule="exact"/>
        <w:ind w:firstLine="420" w:firstLineChars="200"/>
        <w:jc w:val="left"/>
        <w:outlineLvl w:val="2"/>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3.1.10  其他</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3.2  投标报价</w:t>
      </w:r>
      <w:bookmarkEnd w:id="114"/>
      <w:bookmarkEnd w:id="115"/>
      <w:bookmarkEnd w:id="116"/>
      <w:bookmarkEnd w:id="117"/>
      <w:bookmarkEnd w:id="118"/>
      <w:bookmarkEnd w:id="11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3.2.1  投标人应按投标人须知前附表及其相关规定填报。</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20" w:name="_Toc200513147"/>
      <w:bookmarkStart w:id="121" w:name="_Toc334774184"/>
      <w:bookmarkStart w:id="122" w:name="_Toc12196"/>
      <w:bookmarkStart w:id="123" w:name="_Toc531594754"/>
      <w:bookmarkStart w:id="124" w:name="_Toc325636601"/>
      <w:bookmarkStart w:id="125" w:name="_Toc317863443"/>
      <w:r>
        <w:rPr>
          <w:rFonts w:hint="eastAsia" w:ascii="仿宋_GB2312" w:hAnsi="宋体" w:eastAsia="仿宋_GB2312" w:cs="宋体"/>
          <w:b/>
          <w:snapToGrid w:val="0"/>
          <w:kern w:val="0"/>
          <w:sz w:val="21"/>
          <w:szCs w:val="21"/>
          <w:lang w:val="zh-CN"/>
        </w:rPr>
        <w:t>3.3  投标有效期</w:t>
      </w:r>
      <w:bookmarkEnd w:id="120"/>
      <w:bookmarkEnd w:id="121"/>
      <w:bookmarkEnd w:id="122"/>
      <w:bookmarkEnd w:id="123"/>
      <w:bookmarkEnd w:id="124"/>
      <w:bookmarkEnd w:id="125"/>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3.3.1  在投标人须知前附表规定的投标有效期内，投标人不得要求撤销或修改其投标文件。</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26" w:name="_Toc334774185"/>
      <w:bookmarkStart w:id="127" w:name="_Toc200513148"/>
      <w:bookmarkStart w:id="128" w:name="_Toc531594755"/>
      <w:bookmarkStart w:id="129" w:name="_Toc317863444"/>
      <w:bookmarkStart w:id="130" w:name="_Toc325636602"/>
      <w:bookmarkStart w:id="131" w:name="_Toc28560"/>
      <w:r>
        <w:rPr>
          <w:rFonts w:hint="eastAsia" w:ascii="仿宋_GB2312" w:hAnsi="宋体" w:eastAsia="仿宋_GB2312" w:cs="宋体"/>
          <w:b/>
          <w:snapToGrid w:val="0"/>
          <w:kern w:val="0"/>
          <w:sz w:val="21"/>
          <w:szCs w:val="21"/>
          <w:lang w:val="zh-CN"/>
        </w:rPr>
        <w:t>3.4  投标保证金</w:t>
      </w:r>
      <w:bookmarkEnd w:id="126"/>
      <w:bookmarkEnd w:id="127"/>
      <w:bookmarkEnd w:id="128"/>
      <w:bookmarkEnd w:id="129"/>
      <w:bookmarkEnd w:id="130"/>
      <w:bookmarkEnd w:id="131"/>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3.4.1  投标人在递交投标文件的同时，应按“投标人须知前附表”规定的金额、形式缴纳投标保证金，并作为其投标文件的组成部分。</w:t>
      </w:r>
    </w:p>
    <w:p>
      <w:pPr>
        <w:autoSpaceDE w:val="0"/>
        <w:autoSpaceDN w:val="0"/>
        <w:adjustRightInd w:val="0"/>
        <w:snapToGrid w:val="0"/>
        <w:spacing w:line="300" w:lineRule="exact"/>
        <w:ind w:left="419"/>
        <w:jc w:val="left"/>
        <w:rPr>
          <w:rFonts w:ascii="仿宋_GB2312" w:hAnsi="宋体" w:eastAsia="仿宋_GB2312" w:cs="Times New Roman"/>
          <w:b/>
          <w:bCs/>
          <w:snapToGrid w:val="0"/>
          <w:kern w:val="0"/>
          <w:sz w:val="21"/>
          <w:szCs w:val="21"/>
        </w:rPr>
      </w:pPr>
      <w:r>
        <w:rPr>
          <w:rFonts w:hint="eastAsia" w:ascii="仿宋_GB2312" w:hAnsi="宋体" w:eastAsia="仿宋_GB2312" w:cs="Times New Roman"/>
          <w:snapToGrid w:val="0"/>
          <w:kern w:val="0"/>
          <w:sz w:val="21"/>
          <w:szCs w:val="21"/>
        </w:rPr>
        <w:t xml:space="preserve">3.4.2  </w:t>
      </w:r>
      <w:r>
        <w:rPr>
          <w:rFonts w:hint="eastAsia" w:ascii="仿宋_GB2312" w:hAnsi="宋体" w:eastAsia="仿宋_GB2312" w:cs="Times New Roman"/>
          <w:b/>
          <w:bCs/>
          <w:snapToGrid w:val="0"/>
          <w:kern w:val="0"/>
          <w:sz w:val="21"/>
          <w:szCs w:val="21"/>
        </w:rPr>
        <w:t>投标人不按本章第 3.4.1 项要求提交投标保证金的，其投标文件作废标处理。</w:t>
      </w:r>
    </w:p>
    <w:p>
      <w:pPr>
        <w:autoSpaceDE w:val="0"/>
        <w:autoSpaceDN w:val="0"/>
        <w:adjustRightInd w:val="0"/>
        <w:snapToGrid w:val="0"/>
        <w:spacing w:line="300" w:lineRule="exact"/>
        <w:ind w:left="419"/>
        <w:jc w:val="left"/>
        <w:rPr>
          <w:rFonts w:eastAsia="仿宋_GB2312"/>
          <w:sz w:val="21"/>
          <w:szCs w:val="21"/>
        </w:rPr>
      </w:pPr>
      <w:r>
        <w:rPr>
          <w:rFonts w:hint="eastAsia" w:ascii="仿宋_GB2312" w:hAnsi="宋体" w:eastAsia="仿宋_GB2312" w:cs="Times New Roman"/>
          <w:snapToGrid w:val="0"/>
          <w:kern w:val="0"/>
          <w:sz w:val="21"/>
          <w:szCs w:val="21"/>
        </w:rPr>
        <w:t xml:space="preserve">3.4.3  </w:t>
      </w:r>
      <w:r>
        <w:rPr>
          <w:rFonts w:eastAsia="仿宋_GB2312"/>
          <w:sz w:val="21"/>
          <w:szCs w:val="21"/>
        </w:rPr>
        <w:t>招标人发出中标通知书后</w:t>
      </w:r>
      <w:r>
        <w:rPr>
          <w:rFonts w:hint="eastAsia" w:eastAsia="仿宋_GB2312"/>
          <w:sz w:val="21"/>
          <w:szCs w:val="21"/>
        </w:rPr>
        <w:t>15个工作日</w:t>
      </w:r>
      <w:r>
        <w:rPr>
          <w:rFonts w:eastAsia="仿宋_GB2312"/>
          <w:sz w:val="21"/>
          <w:szCs w:val="21"/>
        </w:rPr>
        <w:t>内，学院退还未列入中标候选人的投标保证金（不计息），招标人与中标人签订合同后</w:t>
      </w:r>
      <w:r>
        <w:rPr>
          <w:rFonts w:hint="eastAsia" w:eastAsia="仿宋_GB2312"/>
          <w:sz w:val="21"/>
          <w:szCs w:val="21"/>
        </w:rPr>
        <w:t>10个工作日</w:t>
      </w:r>
      <w:r>
        <w:rPr>
          <w:rFonts w:eastAsia="仿宋_GB2312"/>
          <w:sz w:val="21"/>
          <w:szCs w:val="21"/>
        </w:rPr>
        <w:t>内，学院向其他中标候选人退还投标保证金（不计息）。</w:t>
      </w:r>
    </w:p>
    <w:p>
      <w:pPr>
        <w:autoSpaceDE w:val="0"/>
        <w:autoSpaceDN w:val="0"/>
        <w:adjustRightInd w:val="0"/>
        <w:snapToGrid w:val="0"/>
        <w:spacing w:line="300" w:lineRule="exact"/>
        <w:ind w:left="419"/>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3.4.4  有下列情形之一的，投标保证金将不予退还：</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（1）投标人在规定的投标有效期内撤销或修改其投标文件；</w:t>
      </w:r>
    </w:p>
    <w:p>
      <w:pPr>
        <w:autoSpaceDE w:val="0"/>
        <w:autoSpaceDN w:val="0"/>
        <w:adjustRightInd w:val="0"/>
        <w:snapToGrid w:val="0"/>
        <w:spacing w:line="300" w:lineRule="exact"/>
        <w:ind w:left="420"/>
        <w:jc w:val="left"/>
        <w:rPr>
          <w:rFonts w:eastAsia="仿宋_GB2312"/>
          <w:sz w:val="21"/>
          <w:szCs w:val="21"/>
        </w:rPr>
      </w:pPr>
      <w:r>
        <w:rPr>
          <w:rFonts w:hint="eastAsia" w:ascii="仿宋_GB2312" w:hAnsi="宋体" w:eastAsia="仿宋_GB2312" w:cs="Times New Roman"/>
          <w:snapToGrid w:val="0"/>
          <w:kern w:val="0"/>
          <w:sz w:val="21"/>
          <w:szCs w:val="21"/>
        </w:rPr>
        <w:t>（2）</w:t>
      </w:r>
      <w:bookmarkStart w:id="132" w:name="_Toc23569"/>
      <w:bookmarkStart w:id="133" w:name="_Toc325636603"/>
      <w:bookmarkStart w:id="134" w:name="_Toc317863445"/>
      <w:bookmarkStart w:id="135" w:name="_Toc334774186"/>
      <w:bookmarkStart w:id="136" w:name="_Toc200513150"/>
      <w:r>
        <w:rPr>
          <w:rFonts w:eastAsia="仿宋_GB2312"/>
          <w:sz w:val="21"/>
          <w:szCs w:val="21"/>
        </w:rPr>
        <w:t>中标人在中标通知书发出</w:t>
      </w:r>
      <w:r>
        <w:rPr>
          <w:rFonts w:hint="eastAsia" w:eastAsia="仿宋_GB2312"/>
          <w:sz w:val="21"/>
          <w:szCs w:val="21"/>
        </w:rPr>
        <w:t>3</w:t>
      </w:r>
      <w:r>
        <w:rPr>
          <w:rFonts w:eastAsia="仿宋_GB2312"/>
          <w:sz w:val="21"/>
          <w:szCs w:val="21"/>
        </w:rPr>
        <w:t>日之内拒绝签订合同，其保证金将不予退还</w:t>
      </w:r>
      <w:r>
        <w:rPr>
          <w:rFonts w:hint="eastAsia" w:eastAsia="仿宋_GB2312"/>
          <w:sz w:val="21"/>
          <w:szCs w:val="21"/>
        </w:rPr>
        <w:t>。</w:t>
      </w:r>
    </w:p>
    <w:p>
      <w:pPr>
        <w:autoSpaceDE w:val="0"/>
        <w:autoSpaceDN w:val="0"/>
        <w:adjustRightInd w:val="0"/>
        <w:snapToGrid w:val="0"/>
        <w:spacing w:line="300" w:lineRule="exact"/>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3.5  资格审查资料</w:t>
      </w:r>
      <w:bookmarkEnd w:id="132"/>
      <w:bookmarkEnd w:id="133"/>
      <w:bookmarkEnd w:id="134"/>
      <w:bookmarkEnd w:id="135"/>
      <w:bookmarkEnd w:id="136"/>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3.5.1  </w:t>
      </w:r>
      <w:r>
        <w:rPr>
          <w:rFonts w:hint="eastAsia" w:ascii="Times New Roman" w:hAnsi="Times New Roman" w:eastAsia="仿宋_GB2312" w:cs="Times New Roman"/>
          <w:sz w:val="21"/>
          <w:szCs w:val="21"/>
        </w:rPr>
        <w:t>本须知前附表</w:t>
      </w:r>
      <w:r>
        <w:rPr>
          <w:rFonts w:ascii="Times New Roman" w:hAnsi="Times New Roman" w:eastAsia="仿宋_GB2312" w:cs="Times New Roman"/>
          <w:sz w:val="21"/>
          <w:szCs w:val="21"/>
        </w:rPr>
        <w:t>1.4.1</w:t>
      </w:r>
      <w:r>
        <w:rPr>
          <w:rFonts w:hint="eastAsia" w:ascii="Times New Roman" w:hAnsi="Times New Roman" w:eastAsia="仿宋_GB2312" w:cs="Times New Roman"/>
          <w:sz w:val="21"/>
          <w:szCs w:val="21"/>
        </w:rPr>
        <w:t>条要求的相关资料复印件（需要加盖公章）和投标文件格式要求的内容</w:t>
      </w:r>
      <w:r>
        <w:rPr>
          <w:rFonts w:hint="eastAsia" w:ascii="仿宋_GB2312" w:hAnsi="宋体" w:eastAsia="仿宋_GB2312" w:cs="Times New Roman"/>
          <w:snapToGrid w:val="0"/>
          <w:kern w:val="0"/>
          <w:sz w:val="21"/>
          <w:szCs w:val="21"/>
        </w:rPr>
        <w:t>；</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37" w:name="_Toc334774187"/>
      <w:bookmarkStart w:id="138" w:name="_Toc317863446"/>
      <w:bookmarkStart w:id="139" w:name="_Toc531594756"/>
      <w:bookmarkStart w:id="140" w:name="_Toc200513151"/>
      <w:bookmarkStart w:id="141" w:name="_Toc325636604"/>
      <w:bookmarkStart w:id="142" w:name="_Toc7983"/>
      <w:r>
        <w:rPr>
          <w:rFonts w:hint="eastAsia" w:ascii="仿宋_GB2312" w:hAnsi="宋体" w:eastAsia="仿宋_GB2312" w:cs="宋体"/>
          <w:b/>
          <w:snapToGrid w:val="0"/>
          <w:kern w:val="0"/>
          <w:sz w:val="21"/>
          <w:szCs w:val="21"/>
          <w:lang w:val="zh-CN"/>
        </w:rPr>
        <w:t>3.6  备选投标人案</w:t>
      </w:r>
      <w:bookmarkEnd w:id="137"/>
      <w:bookmarkEnd w:id="138"/>
      <w:bookmarkEnd w:id="139"/>
      <w:bookmarkEnd w:id="140"/>
      <w:bookmarkEnd w:id="141"/>
      <w:bookmarkEnd w:id="142"/>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投标人不得递交备选投标人案。</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43" w:name="_Toc317863447"/>
      <w:bookmarkStart w:id="144" w:name="_Toc21408"/>
      <w:bookmarkStart w:id="145" w:name="_Toc200513152"/>
      <w:bookmarkStart w:id="146" w:name="_Toc334774188"/>
      <w:bookmarkStart w:id="147" w:name="_Toc531594757"/>
      <w:bookmarkStart w:id="148" w:name="_Toc325636605"/>
      <w:r>
        <w:rPr>
          <w:rFonts w:hint="eastAsia" w:ascii="仿宋_GB2312" w:hAnsi="宋体" w:eastAsia="仿宋_GB2312" w:cs="宋体"/>
          <w:b/>
          <w:snapToGrid w:val="0"/>
          <w:kern w:val="0"/>
          <w:sz w:val="21"/>
          <w:szCs w:val="21"/>
          <w:lang w:val="zh-CN"/>
        </w:rPr>
        <w:t>3.7  投标文件的编制</w:t>
      </w:r>
      <w:bookmarkEnd w:id="143"/>
      <w:bookmarkEnd w:id="144"/>
      <w:bookmarkEnd w:id="145"/>
      <w:bookmarkEnd w:id="146"/>
      <w:bookmarkEnd w:id="147"/>
      <w:bookmarkEnd w:id="14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3.7.2  投标文件应当对招标文件有关工期、投标有效期、质量要求、技术标准和要求、招标范围等实质性内容做出响应。</w:t>
      </w:r>
    </w:p>
    <w:p>
      <w:pPr>
        <w:autoSpaceDE w:val="0"/>
        <w:autoSpaceDN w:val="0"/>
        <w:adjustRightInd w:val="0"/>
        <w:snapToGrid w:val="0"/>
        <w:spacing w:line="300" w:lineRule="exact"/>
        <w:ind w:left="424"/>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position w:val="-2"/>
          <w:sz w:val="21"/>
          <w:szCs w:val="21"/>
        </w:rPr>
        <w:t>3.7.3  投标文件应用不褪色的材料书写或打印，并由投标人的法定代表人或其委托代理</w:t>
      </w:r>
      <w:r>
        <w:rPr>
          <w:rFonts w:hint="eastAsia" w:ascii="仿宋_GB2312" w:hAnsi="宋体" w:eastAsia="仿宋_GB2312" w:cs="Times New Roman"/>
          <w:snapToGrid w:val="0"/>
          <w:kern w:val="0"/>
          <w:sz w:val="21"/>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autoSpaceDE w:val="0"/>
        <w:autoSpaceDN w:val="0"/>
        <w:adjustRightInd w:val="0"/>
        <w:snapToGrid w:val="0"/>
        <w:spacing w:before="1" w:line="300" w:lineRule="exact"/>
        <w:ind w:left="426" w:right="-164"/>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3.7.4  投标文件份数见投标须知前附表。</w:t>
      </w:r>
    </w:p>
    <w:p>
      <w:pPr>
        <w:autoSpaceDE w:val="0"/>
        <w:autoSpaceDN w:val="0"/>
        <w:adjustRightInd w:val="0"/>
        <w:snapToGrid w:val="0"/>
        <w:spacing w:before="10" w:line="300" w:lineRule="exact"/>
        <w:ind w:left="426" w:right="-109"/>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3.7.5  投标文件的正本与副本应分别装订成册，并编制目录，具体装订要求见投标人须知前附表规定。</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49" w:name="_Toc317863448"/>
      <w:bookmarkStart w:id="150" w:name="_Toc334774189"/>
      <w:bookmarkStart w:id="151" w:name="_Toc13793"/>
      <w:bookmarkStart w:id="152" w:name="_Toc200513153"/>
      <w:bookmarkStart w:id="153" w:name="_Toc531594758"/>
      <w:r>
        <w:rPr>
          <w:rFonts w:hint="eastAsia" w:ascii="仿宋_GB2312" w:hAnsi="宋体" w:eastAsia="仿宋_GB2312" w:cs="宋体"/>
          <w:b/>
          <w:snapToGrid w:val="0"/>
          <w:w w:val="99"/>
          <w:kern w:val="0"/>
          <w:sz w:val="28"/>
          <w:szCs w:val="32"/>
          <w:lang w:val="zh-CN"/>
        </w:rPr>
        <w:t>4.  投标</w:t>
      </w:r>
      <w:bookmarkEnd w:id="149"/>
      <w:bookmarkEnd w:id="150"/>
      <w:bookmarkEnd w:id="151"/>
      <w:bookmarkEnd w:id="152"/>
      <w:bookmarkEnd w:id="153"/>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54" w:name="_Toc325636607"/>
      <w:bookmarkStart w:id="155" w:name="_Toc531594759"/>
      <w:bookmarkStart w:id="156" w:name="_Toc26003"/>
      <w:bookmarkStart w:id="157" w:name="_Toc200513154"/>
      <w:bookmarkStart w:id="158" w:name="_Toc317863449"/>
      <w:bookmarkStart w:id="159" w:name="_Toc334774190"/>
      <w:r>
        <w:rPr>
          <w:rFonts w:hint="eastAsia" w:ascii="仿宋_GB2312" w:hAnsi="宋体" w:eastAsia="仿宋_GB2312" w:cs="宋体"/>
          <w:b/>
          <w:snapToGrid w:val="0"/>
          <w:kern w:val="0"/>
          <w:sz w:val="21"/>
          <w:szCs w:val="21"/>
          <w:lang w:val="zh-CN"/>
        </w:rPr>
        <w:t>4.1  投标文件的密封和标记</w:t>
      </w:r>
      <w:bookmarkEnd w:id="154"/>
      <w:bookmarkEnd w:id="155"/>
      <w:bookmarkEnd w:id="156"/>
      <w:bookmarkEnd w:id="157"/>
      <w:bookmarkEnd w:id="158"/>
      <w:bookmarkEnd w:id="159"/>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bookmarkStart w:id="160" w:name="_Toc200513155"/>
      <w:r>
        <w:rPr>
          <w:rFonts w:hint="eastAsia" w:ascii="仿宋_GB2312" w:hAnsi="宋体" w:eastAsia="仿宋_GB2312" w:cs="Times New Roman"/>
          <w:snapToGrid w:val="0"/>
          <w:kern w:val="0"/>
          <w:sz w:val="21"/>
          <w:szCs w:val="21"/>
        </w:rPr>
        <w:t>4.1.1  投标文件的密封见投标人须知前附表。</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4.1.2  投标文件的封套上应写明的内容见投标人须知前附表。</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4.1.3  未按要求密封和写标记的投标文件，将被拒绝受理。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61" w:name="_Toc334774191"/>
      <w:bookmarkStart w:id="162" w:name="_Toc325636608"/>
      <w:bookmarkStart w:id="163" w:name="_Toc531594760"/>
      <w:bookmarkStart w:id="164" w:name="_Toc5004"/>
      <w:bookmarkStart w:id="165" w:name="_Toc317863450"/>
      <w:r>
        <w:rPr>
          <w:rFonts w:hint="eastAsia" w:ascii="仿宋_GB2312" w:hAnsi="宋体" w:eastAsia="仿宋_GB2312" w:cs="宋体"/>
          <w:b/>
          <w:snapToGrid w:val="0"/>
          <w:kern w:val="0"/>
          <w:sz w:val="21"/>
          <w:szCs w:val="21"/>
          <w:lang w:val="zh-CN"/>
        </w:rPr>
        <w:t>4.2  投标文件的递交</w:t>
      </w:r>
      <w:bookmarkEnd w:id="160"/>
      <w:bookmarkEnd w:id="161"/>
      <w:bookmarkEnd w:id="162"/>
      <w:bookmarkEnd w:id="163"/>
      <w:bookmarkEnd w:id="164"/>
      <w:bookmarkEnd w:id="165"/>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4.2.1  投标人应在本章前附表规定的投标截止时间前递交投标文件。</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4.2.2  投标人递交投标文件的地点：见投标人须知前附表。</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4.2.3  除投标人须知前附表另有规定外，投标人所递交的投标文件不予退还。</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4.2.4  招标人收到投标文件后，向投标人出具签收凭证。</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4.2.5  逾期送达的或者未送达指定地点的投标文件，招标人不予受理。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66" w:name="_Toc531594761"/>
      <w:bookmarkStart w:id="167" w:name="_Toc20769"/>
      <w:bookmarkStart w:id="168" w:name="_Toc317863451"/>
      <w:bookmarkStart w:id="169" w:name="_Toc334774192"/>
      <w:bookmarkStart w:id="170" w:name="_Toc325636609"/>
      <w:bookmarkStart w:id="171" w:name="_Toc200513156"/>
      <w:r>
        <w:rPr>
          <w:rFonts w:hint="eastAsia" w:ascii="仿宋_GB2312" w:hAnsi="宋体" w:eastAsia="仿宋_GB2312" w:cs="宋体"/>
          <w:b/>
          <w:snapToGrid w:val="0"/>
          <w:kern w:val="0"/>
          <w:sz w:val="21"/>
          <w:szCs w:val="21"/>
          <w:lang w:val="zh-CN"/>
        </w:rPr>
        <w:t>4.3  投标文件的修改与撤回</w:t>
      </w:r>
      <w:bookmarkEnd w:id="166"/>
      <w:bookmarkEnd w:id="167"/>
      <w:bookmarkEnd w:id="168"/>
      <w:bookmarkEnd w:id="169"/>
      <w:bookmarkEnd w:id="170"/>
      <w:bookmarkEnd w:id="171"/>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4.3.1  在本章第4.2.1项规定的投标截止时间前，投标人可以修改或撤回已递交的投标文件，但应以书面形式通知招标人。</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4.3.3  修改的内容为投标文件的组成部分。修改的投标文件应按照本章第3条、第4条规定进行编制、密封、标记和递交，并标明“修改”字样。</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72" w:name="_Toc1489"/>
      <w:bookmarkStart w:id="173" w:name="_Toc334774193"/>
      <w:bookmarkStart w:id="174" w:name="_Toc200513157"/>
      <w:bookmarkStart w:id="175" w:name="_Toc317863452"/>
      <w:bookmarkStart w:id="176" w:name="_Toc531594762"/>
      <w:r>
        <w:rPr>
          <w:rFonts w:hint="eastAsia" w:ascii="仿宋_GB2312" w:hAnsi="宋体" w:eastAsia="仿宋_GB2312" w:cs="宋体"/>
          <w:b/>
          <w:snapToGrid w:val="0"/>
          <w:w w:val="99"/>
          <w:kern w:val="0"/>
          <w:sz w:val="28"/>
          <w:szCs w:val="32"/>
          <w:lang w:val="zh-CN"/>
        </w:rPr>
        <w:t>5.  开标</w:t>
      </w:r>
      <w:bookmarkEnd w:id="172"/>
      <w:bookmarkEnd w:id="173"/>
      <w:bookmarkEnd w:id="174"/>
      <w:bookmarkEnd w:id="175"/>
      <w:r>
        <w:rPr>
          <w:rFonts w:hint="eastAsia" w:ascii="仿宋_GB2312" w:hAnsi="宋体" w:eastAsia="仿宋_GB2312" w:cs="宋体"/>
          <w:b/>
          <w:snapToGrid w:val="0"/>
          <w:w w:val="99"/>
          <w:kern w:val="0"/>
          <w:sz w:val="28"/>
          <w:szCs w:val="32"/>
          <w:lang w:val="zh-CN"/>
        </w:rPr>
        <w:t>时间及地点</w:t>
      </w:r>
      <w:bookmarkEnd w:id="176"/>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1"/>
          <w:szCs w:val="21"/>
          <w:lang w:val="zh-CN"/>
        </w:rPr>
      </w:pPr>
      <w:r>
        <w:rPr>
          <w:rFonts w:hint="eastAsia" w:ascii="仿宋_GB2312" w:hAnsi="宋体" w:eastAsia="仿宋_GB2312" w:cs="宋体"/>
          <w:b/>
          <w:snapToGrid w:val="0"/>
          <w:w w:val="99"/>
          <w:kern w:val="0"/>
          <w:sz w:val="21"/>
          <w:szCs w:val="21"/>
          <w:lang w:val="zh-CN"/>
        </w:rPr>
        <w:t xml:space="preserve">    </w:t>
      </w:r>
      <w:bookmarkStart w:id="177" w:name="_Toc531594763"/>
      <w:bookmarkStart w:id="178" w:name="_Toc317863455"/>
      <w:bookmarkStart w:id="179" w:name="_Toc7504"/>
      <w:bookmarkStart w:id="180" w:name="_Toc334774196"/>
      <w:bookmarkStart w:id="181" w:name="_Toc200513160"/>
      <w:r>
        <w:rPr>
          <w:rFonts w:hint="eastAsia" w:ascii="仿宋_GB2312" w:hAnsi="宋体" w:eastAsia="仿宋_GB2312" w:cs="Times New Roman"/>
          <w:snapToGrid w:val="0"/>
          <w:kern w:val="0"/>
          <w:sz w:val="21"/>
          <w:szCs w:val="21"/>
        </w:rPr>
        <w:t>开标时间及地点见投标人需知前附表</w:t>
      </w:r>
      <w:bookmarkEnd w:id="177"/>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82" w:name="_Toc531594764"/>
      <w:r>
        <w:rPr>
          <w:rFonts w:hint="eastAsia" w:ascii="仿宋_GB2312" w:hAnsi="宋体" w:eastAsia="仿宋_GB2312" w:cs="宋体"/>
          <w:b/>
          <w:snapToGrid w:val="0"/>
          <w:w w:val="99"/>
          <w:kern w:val="0"/>
          <w:sz w:val="28"/>
          <w:szCs w:val="32"/>
          <w:lang w:val="zh-CN"/>
        </w:rPr>
        <w:t>6.  评标</w:t>
      </w:r>
      <w:bookmarkEnd w:id="178"/>
      <w:bookmarkEnd w:id="179"/>
      <w:bookmarkEnd w:id="180"/>
      <w:bookmarkEnd w:id="181"/>
      <w:bookmarkEnd w:id="182"/>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83" w:name="_Toc16186"/>
      <w:bookmarkStart w:id="184" w:name="_Toc531594765"/>
      <w:bookmarkStart w:id="185" w:name="_Toc334774197"/>
      <w:bookmarkStart w:id="186" w:name="_Toc317863456"/>
      <w:bookmarkStart w:id="187" w:name="_Toc325636614"/>
      <w:bookmarkStart w:id="188" w:name="_Toc200513161"/>
      <w:r>
        <w:rPr>
          <w:rFonts w:hint="eastAsia" w:ascii="仿宋_GB2312" w:hAnsi="宋体" w:eastAsia="仿宋_GB2312" w:cs="宋体"/>
          <w:b/>
          <w:snapToGrid w:val="0"/>
          <w:kern w:val="0"/>
          <w:sz w:val="21"/>
          <w:szCs w:val="21"/>
          <w:lang w:val="zh-CN"/>
        </w:rPr>
        <w:t>6.1  评标委员会</w:t>
      </w:r>
      <w:bookmarkEnd w:id="183"/>
      <w:bookmarkEnd w:id="184"/>
      <w:bookmarkEnd w:id="185"/>
      <w:bookmarkEnd w:id="186"/>
      <w:bookmarkEnd w:id="187"/>
      <w:bookmarkEnd w:id="18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6.1.1  评标由招标人依法组建的评标委员会负责。评标委员会成员的确定方式见投标人须知前附表。</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6.1.2  评标委员会成员有下列情形之一的，应当回避：</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（1）招标人或投标人的主要负责人的近亲属；</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（2）项目主管部门或者行政监督部门的人员；</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（3）与投标人有经济利益关系，可能影响对投标公正评审的；</w:t>
      </w:r>
    </w:p>
    <w:p>
      <w:pPr>
        <w:autoSpaceDE w:val="0"/>
        <w:autoSpaceDN w:val="0"/>
        <w:adjustRightInd w:val="0"/>
        <w:snapToGrid w:val="0"/>
        <w:spacing w:line="300" w:lineRule="exact"/>
        <w:ind w:left="363"/>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（4）曾因在招标、评标以及其他与招标投标有关活动中从事违法行为而受过行政处罚或刑事处罚的。</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89" w:name="_Toc200513162"/>
      <w:bookmarkStart w:id="190" w:name="_Toc334774198"/>
      <w:bookmarkStart w:id="191" w:name="_Toc317863457"/>
      <w:bookmarkStart w:id="192" w:name="_Toc18631"/>
      <w:bookmarkStart w:id="193" w:name="_Toc325636615"/>
      <w:bookmarkStart w:id="194" w:name="_Toc531594766"/>
      <w:r>
        <w:rPr>
          <w:rFonts w:hint="eastAsia" w:ascii="仿宋_GB2312" w:hAnsi="宋体" w:eastAsia="仿宋_GB2312" w:cs="宋体"/>
          <w:b/>
          <w:snapToGrid w:val="0"/>
          <w:kern w:val="0"/>
          <w:sz w:val="21"/>
          <w:szCs w:val="21"/>
          <w:lang w:val="zh-CN"/>
        </w:rPr>
        <w:t>6.2  评标原则</w:t>
      </w:r>
      <w:bookmarkEnd w:id="189"/>
      <w:bookmarkEnd w:id="190"/>
      <w:bookmarkEnd w:id="191"/>
      <w:bookmarkEnd w:id="192"/>
      <w:bookmarkEnd w:id="193"/>
      <w:bookmarkEnd w:id="194"/>
    </w:p>
    <w:p>
      <w:pPr>
        <w:tabs>
          <w:tab w:val="center" w:pos="4153"/>
          <w:tab w:val="right" w:pos="8306"/>
        </w:tabs>
        <w:snapToGrid w:val="0"/>
        <w:ind w:left="422" w:leftChars="176"/>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根据有效投标文件的</w:t>
      </w:r>
      <w:bookmarkStart w:id="195" w:name="_Toc334774199"/>
      <w:bookmarkStart w:id="196" w:name="_Toc21682"/>
      <w:bookmarkStart w:id="197" w:name="_Toc325636616"/>
      <w:bookmarkStart w:id="198" w:name="_Toc317863458"/>
      <w:bookmarkStart w:id="199" w:name="_Toc200513163"/>
      <w:r>
        <w:rPr>
          <w:rFonts w:hint="eastAsia" w:ascii="仿宋_GB2312" w:hAnsi="宋体" w:eastAsia="仿宋_GB2312" w:cs="Times New Roman"/>
          <w:snapToGrid w:val="0"/>
          <w:kern w:val="0"/>
          <w:sz w:val="21"/>
          <w:szCs w:val="21"/>
        </w:rPr>
        <w:t>折扣报价、增值服务、售后保障等因素综合评定确定中标单位。</w:t>
      </w:r>
    </w:p>
    <w:p>
      <w:pPr>
        <w:tabs>
          <w:tab w:val="center" w:pos="4153"/>
          <w:tab w:val="right" w:pos="8306"/>
        </w:tabs>
        <w:snapToGrid w:val="0"/>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6.3  评标</w:t>
      </w:r>
      <w:bookmarkEnd w:id="195"/>
      <w:bookmarkEnd w:id="196"/>
      <w:bookmarkEnd w:id="197"/>
      <w:bookmarkEnd w:id="198"/>
      <w:bookmarkEnd w:id="19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评标委员会按照第四章“评标原则”规定的方法、评审因素、标准和程序对投标文件进行评审。</w:t>
      </w:r>
      <w:bookmarkStart w:id="200" w:name="_Toc200513164"/>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01" w:name="_Toc531594767"/>
      <w:bookmarkStart w:id="202" w:name="_Toc5106"/>
      <w:bookmarkStart w:id="203" w:name="_Toc317863459"/>
      <w:bookmarkStart w:id="204" w:name="_Toc334774200"/>
      <w:r>
        <w:rPr>
          <w:rFonts w:hint="eastAsia" w:ascii="仿宋_GB2312" w:hAnsi="宋体" w:eastAsia="仿宋_GB2312" w:cs="宋体"/>
          <w:b/>
          <w:snapToGrid w:val="0"/>
          <w:w w:val="99"/>
          <w:kern w:val="0"/>
          <w:sz w:val="28"/>
          <w:szCs w:val="32"/>
          <w:lang w:val="zh-CN"/>
        </w:rPr>
        <w:t>7.  合同授予</w:t>
      </w:r>
      <w:bookmarkEnd w:id="200"/>
      <w:bookmarkEnd w:id="201"/>
      <w:bookmarkEnd w:id="202"/>
      <w:bookmarkEnd w:id="203"/>
      <w:bookmarkEnd w:id="204"/>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05" w:name="_Toc325636618"/>
      <w:bookmarkStart w:id="206" w:name="_Toc317863460"/>
      <w:bookmarkStart w:id="207" w:name="_Toc200513165"/>
      <w:bookmarkStart w:id="208" w:name="_Toc334774201"/>
      <w:bookmarkStart w:id="209" w:name="_Toc531594768"/>
      <w:bookmarkStart w:id="210" w:name="_Toc22299"/>
      <w:r>
        <w:rPr>
          <w:rFonts w:hint="eastAsia" w:ascii="仿宋_GB2312" w:hAnsi="宋体" w:eastAsia="仿宋_GB2312" w:cs="宋体"/>
          <w:b/>
          <w:snapToGrid w:val="0"/>
          <w:kern w:val="0"/>
          <w:sz w:val="21"/>
          <w:szCs w:val="21"/>
          <w:lang w:val="zh-CN"/>
        </w:rPr>
        <w:t>7.1  定标方式</w:t>
      </w:r>
      <w:bookmarkEnd w:id="205"/>
      <w:bookmarkEnd w:id="206"/>
      <w:bookmarkEnd w:id="207"/>
      <w:bookmarkEnd w:id="208"/>
      <w:bookmarkEnd w:id="209"/>
      <w:bookmarkEnd w:id="210"/>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11" w:name="_Toc200513166"/>
      <w:bookmarkStart w:id="212" w:name="_Toc334774202"/>
      <w:bookmarkStart w:id="213" w:name="_Toc325636619"/>
      <w:bookmarkStart w:id="214" w:name="_Toc531594769"/>
      <w:bookmarkStart w:id="215" w:name="_Toc19729"/>
      <w:bookmarkStart w:id="216" w:name="_Toc317863461"/>
      <w:r>
        <w:rPr>
          <w:rFonts w:hint="eastAsia" w:ascii="仿宋_GB2312" w:hAnsi="宋体" w:eastAsia="仿宋_GB2312" w:cs="宋体"/>
          <w:b/>
          <w:snapToGrid w:val="0"/>
          <w:kern w:val="0"/>
          <w:sz w:val="21"/>
          <w:szCs w:val="21"/>
          <w:lang w:val="zh-CN"/>
        </w:rPr>
        <w:t>7.2  中标通知</w:t>
      </w:r>
      <w:bookmarkEnd w:id="211"/>
      <w:bookmarkEnd w:id="212"/>
      <w:bookmarkEnd w:id="213"/>
      <w:bookmarkEnd w:id="214"/>
      <w:bookmarkEnd w:id="215"/>
      <w:bookmarkEnd w:id="216"/>
    </w:p>
    <w:p>
      <w:pPr>
        <w:autoSpaceDE w:val="0"/>
        <w:autoSpaceDN w:val="0"/>
        <w:adjustRightInd w:val="0"/>
        <w:snapToGrid w:val="0"/>
        <w:spacing w:line="300" w:lineRule="exact"/>
        <w:ind w:left="420"/>
        <w:jc w:val="left"/>
        <w:rPr>
          <w:rFonts w:ascii="Times New Roman" w:hAnsi="宋体" w:cs="Times New Roman"/>
          <w:snapToGrid w:val="0"/>
          <w:sz w:val="21"/>
          <w:szCs w:val="21"/>
        </w:rPr>
      </w:pPr>
      <w:r>
        <w:rPr>
          <w:rFonts w:hint="eastAsia" w:ascii="仿宋_GB2312" w:hAnsi="宋体" w:eastAsia="仿宋_GB2312" w:cs="Times New Roman"/>
          <w:snapToGrid w:val="0"/>
          <w:kern w:val="0"/>
          <w:sz w:val="21"/>
          <w:szCs w:val="21"/>
        </w:rPr>
        <w:t>在本章第 3.3 款规定的投标有效期内，招标人以网络公示的形式向中标人发出中标通知书。</w:t>
      </w:r>
      <w:bookmarkStart w:id="217" w:name="_Toc200513168"/>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18" w:name="_Toc9808"/>
      <w:bookmarkStart w:id="219" w:name="_Toc531594770"/>
      <w:bookmarkStart w:id="220" w:name="_Toc317863463"/>
      <w:bookmarkStart w:id="221" w:name="_Toc334774203"/>
      <w:bookmarkStart w:id="222" w:name="_Toc325636621"/>
      <w:r>
        <w:rPr>
          <w:rFonts w:hint="eastAsia" w:ascii="仿宋_GB2312" w:hAnsi="宋体" w:eastAsia="仿宋_GB2312" w:cs="宋体"/>
          <w:b/>
          <w:snapToGrid w:val="0"/>
          <w:kern w:val="0"/>
          <w:sz w:val="21"/>
          <w:szCs w:val="21"/>
          <w:lang w:val="zh-CN"/>
        </w:rPr>
        <w:t>7.3  签订合同</w:t>
      </w:r>
      <w:bookmarkEnd w:id="217"/>
      <w:bookmarkEnd w:id="218"/>
      <w:bookmarkEnd w:id="219"/>
      <w:bookmarkEnd w:id="220"/>
      <w:bookmarkEnd w:id="221"/>
      <w:bookmarkEnd w:id="222"/>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bookmarkStart w:id="223" w:name="_Toc200513169"/>
      <w:r>
        <w:rPr>
          <w:rFonts w:hint="eastAsia" w:ascii="仿宋_GB2312" w:hAnsi="宋体" w:eastAsia="仿宋_GB2312" w:cs="Times New Roman"/>
          <w:snapToGrid w:val="0"/>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7.3.2 发出中标通知书后，招标人无正当理由拒签合同的，招标人向中标人退还投标保证金；给中标人造成损失的，还应当赔偿损失。</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7.3.3 投标人中标后又提出对招标文件中各项条款的不实质性响应，经双方协商，在7.3.1条规定的时间内不能达成一致意见的，招标人有权取消其中标资格，并没收其投标保证金。</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7.3.4 签订合同后，承包人放弃承包权或因自身原因（如资金不保证，设备、机具、劳动力等资源不保证,无法提交履约担保等等）不能履行合同，发包人有权终止合同，并没收其投标保证金及履约保证金。</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24" w:name="_Toc317863464"/>
      <w:bookmarkStart w:id="225" w:name="_Toc15584"/>
      <w:bookmarkStart w:id="226" w:name="_Toc334774204"/>
      <w:bookmarkStart w:id="227" w:name="_Toc531594771"/>
      <w:r>
        <w:rPr>
          <w:rFonts w:hint="eastAsia" w:ascii="仿宋_GB2312" w:hAnsi="宋体" w:eastAsia="仿宋_GB2312" w:cs="宋体"/>
          <w:b/>
          <w:snapToGrid w:val="0"/>
          <w:w w:val="99"/>
          <w:kern w:val="0"/>
          <w:sz w:val="28"/>
          <w:szCs w:val="32"/>
          <w:lang w:val="zh-CN"/>
        </w:rPr>
        <w:t>8.  重新招标和不再招标</w:t>
      </w:r>
      <w:bookmarkEnd w:id="223"/>
      <w:bookmarkEnd w:id="224"/>
      <w:bookmarkEnd w:id="225"/>
      <w:bookmarkEnd w:id="226"/>
      <w:bookmarkEnd w:id="227"/>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28" w:name="_Toc317863465"/>
      <w:bookmarkStart w:id="229" w:name="_Toc325636623"/>
      <w:bookmarkStart w:id="230" w:name="_Toc22330"/>
      <w:bookmarkStart w:id="231" w:name="_Toc200513170"/>
      <w:bookmarkStart w:id="232" w:name="_Toc334774205"/>
      <w:bookmarkStart w:id="233" w:name="_Toc531594772"/>
      <w:r>
        <w:rPr>
          <w:rFonts w:hint="eastAsia" w:ascii="仿宋_GB2312" w:hAnsi="宋体" w:eastAsia="仿宋_GB2312" w:cs="宋体"/>
          <w:b/>
          <w:snapToGrid w:val="0"/>
          <w:kern w:val="0"/>
          <w:sz w:val="21"/>
          <w:szCs w:val="21"/>
          <w:lang w:val="zh-CN"/>
        </w:rPr>
        <w:t>8.1  重新招标</w:t>
      </w:r>
      <w:bookmarkEnd w:id="228"/>
      <w:bookmarkEnd w:id="229"/>
      <w:bookmarkEnd w:id="230"/>
      <w:bookmarkEnd w:id="231"/>
      <w:bookmarkEnd w:id="232"/>
      <w:bookmarkEnd w:id="233"/>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有下列情形之一的，招标人将重新招标：</w:t>
      </w:r>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w:t>
      </w:r>
      <w:bookmarkStart w:id="234" w:name="_Toc325636624"/>
      <w:bookmarkStart w:id="235" w:name="_Toc200513171"/>
      <w:bookmarkStart w:id="236" w:name="_Toc334774206"/>
      <w:bookmarkStart w:id="237" w:name="_Toc317863466"/>
      <w:bookmarkStart w:id="238" w:name="_Toc24379"/>
      <w:r>
        <w:rPr>
          <w:rFonts w:hint="eastAsia" w:eastAsia="仿宋_GB2312"/>
          <w:sz w:val="21"/>
          <w:szCs w:val="21"/>
        </w:rPr>
        <w:t>1）</w:t>
      </w:r>
      <w:r>
        <w:rPr>
          <w:rFonts w:hint="eastAsia" w:ascii="仿宋_GB2312" w:hAnsi="宋体" w:eastAsia="仿宋_GB2312" w:cs="Times New Roman"/>
          <w:snapToGrid w:val="0"/>
          <w:kern w:val="0"/>
          <w:sz w:val="21"/>
          <w:szCs w:val="21"/>
        </w:rPr>
        <w:t>投标截止时间止，投标人少于</w:t>
      </w:r>
      <w:r>
        <w:rPr>
          <w:rFonts w:hint="eastAsia" w:eastAsia="仿宋_GB2312"/>
          <w:sz w:val="21"/>
          <w:szCs w:val="21"/>
        </w:rPr>
        <w:t>三</w:t>
      </w:r>
      <w:r>
        <w:rPr>
          <w:rFonts w:hint="eastAsia" w:ascii="仿宋_GB2312" w:hAnsi="宋体" w:eastAsia="仿宋_GB2312" w:cs="Times New Roman"/>
          <w:snapToGrid w:val="0"/>
          <w:kern w:val="0"/>
          <w:sz w:val="21"/>
          <w:szCs w:val="21"/>
        </w:rPr>
        <w:t>个的；</w:t>
      </w:r>
    </w:p>
    <w:p>
      <w:pPr>
        <w:autoSpaceDE w:val="0"/>
        <w:autoSpaceDN w:val="0"/>
        <w:adjustRightInd w:val="0"/>
        <w:snapToGrid w:val="0"/>
        <w:spacing w:line="300" w:lineRule="exact"/>
        <w:ind w:left="422" w:leftChars="132" w:hanging="105" w:hangingChars="50"/>
        <w:jc w:val="left"/>
        <w:rPr>
          <w:rFonts w:ascii="仿宋_GB2312" w:hAnsi="宋体" w:eastAsia="仿宋_GB2312" w:cs="Times New Roman"/>
          <w:snapToGrid w:val="0"/>
          <w:kern w:val="0"/>
          <w:sz w:val="21"/>
          <w:szCs w:val="21"/>
        </w:rPr>
      </w:pPr>
      <w:r>
        <w:rPr>
          <w:rFonts w:hint="eastAsia" w:eastAsia="仿宋_GB2312"/>
          <w:sz w:val="21"/>
          <w:szCs w:val="21"/>
        </w:rPr>
        <w:t>（2）</w:t>
      </w:r>
      <w:r>
        <w:rPr>
          <w:rFonts w:eastAsia="仿宋_GB2312"/>
          <w:sz w:val="21"/>
          <w:szCs w:val="21"/>
        </w:rPr>
        <w:t>经评审后，如合格的投标人少于</w:t>
      </w:r>
      <w:r>
        <w:rPr>
          <w:rFonts w:hint="eastAsia" w:eastAsia="仿宋_GB2312"/>
          <w:sz w:val="21"/>
          <w:szCs w:val="21"/>
        </w:rPr>
        <w:t>三</w:t>
      </w:r>
      <w:r>
        <w:rPr>
          <w:rFonts w:eastAsia="仿宋_GB2312"/>
          <w:sz w:val="21"/>
          <w:szCs w:val="21"/>
        </w:rPr>
        <w:t>个且评标委员会评定为仍具有竞争的，评标</w:t>
      </w:r>
      <w:r>
        <w:rPr>
          <w:rFonts w:ascii="仿宋_GB2312" w:hAnsi="宋体" w:eastAsia="仿宋_GB2312" w:cs="Times New Roman"/>
          <w:snapToGrid w:val="0"/>
          <w:kern w:val="0"/>
          <w:sz w:val="21"/>
          <w:szCs w:val="21"/>
        </w:rPr>
        <w:t>委员会可以继续进行评审，并按招标文件规定推荐中标候选人。如合格的投标人少于</w:t>
      </w:r>
      <w:r>
        <w:rPr>
          <w:rFonts w:hint="eastAsia" w:ascii="仿宋_GB2312" w:hAnsi="宋体" w:eastAsia="仿宋_GB2312" w:cs="Times New Roman"/>
          <w:snapToGrid w:val="0"/>
          <w:kern w:val="0"/>
          <w:sz w:val="21"/>
          <w:szCs w:val="21"/>
        </w:rPr>
        <w:t>三</w:t>
      </w:r>
      <w:r>
        <w:rPr>
          <w:rFonts w:ascii="仿宋_GB2312" w:hAnsi="宋体" w:eastAsia="仿宋_GB2312" w:cs="Times New Roman"/>
          <w:snapToGrid w:val="0"/>
          <w:kern w:val="0"/>
          <w:sz w:val="21"/>
          <w:szCs w:val="21"/>
        </w:rPr>
        <w:t>个的，且明显缺乏竞争的，评标委员会可以否决全部投标，招标人</w:t>
      </w:r>
      <w:r>
        <w:rPr>
          <w:rFonts w:hint="eastAsia" w:ascii="仿宋_GB2312" w:hAnsi="宋体" w:eastAsia="仿宋_GB2312" w:cs="Times New Roman"/>
          <w:snapToGrid w:val="0"/>
          <w:kern w:val="0"/>
          <w:sz w:val="21"/>
          <w:szCs w:val="21"/>
        </w:rPr>
        <w:t>将按照我校招投标管理办法的相关规定执行</w:t>
      </w:r>
      <w:r>
        <w:rPr>
          <w:rFonts w:ascii="仿宋_GB2312" w:hAnsi="宋体" w:eastAsia="仿宋_GB2312" w:cs="Times New Roman"/>
          <w:snapToGrid w:val="0"/>
          <w:kern w:val="0"/>
          <w:sz w:val="21"/>
          <w:szCs w:val="21"/>
        </w:rPr>
        <w:t>。</w:t>
      </w:r>
    </w:p>
    <w:p>
      <w:pPr>
        <w:autoSpaceDE w:val="0"/>
        <w:autoSpaceDN w:val="0"/>
        <w:adjustRightInd w:val="0"/>
        <w:snapToGrid w:val="0"/>
        <w:spacing w:line="300" w:lineRule="exact"/>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8.2  不再招标</w:t>
      </w:r>
      <w:bookmarkEnd w:id="234"/>
      <w:bookmarkEnd w:id="235"/>
      <w:bookmarkEnd w:id="236"/>
      <w:bookmarkEnd w:id="237"/>
      <w:bookmarkEnd w:id="238"/>
    </w:p>
    <w:p>
      <w:pPr>
        <w:autoSpaceDE w:val="0"/>
        <w:autoSpaceDN w:val="0"/>
        <w:adjustRightInd w:val="0"/>
        <w:snapToGrid w:val="0"/>
        <w:spacing w:line="300" w:lineRule="exact"/>
        <w:ind w:left="420"/>
        <w:jc w:val="left"/>
        <w:rPr>
          <w:rFonts w:eastAsia="仿宋_GB2312"/>
          <w:sz w:val="21"/>
          <w:szCs w:val="21"/>
        </w:rPr>
      </w:pPr>
      <w:r>
        <w:rPr>
          <w:rFonts w:hint="eastAsia" w:eastAsia="仿宋_GB2312"/>
          <w:sz w:val="21"/>
          <w:szCs w:val="21"/>
        </w:rPr>
        <w:t>重新招标后投标人仍少于三个或者所有投标被否决的，属于必须审批或核准的工程建设项目，经原审批或核准部门批准后不再进行招标。</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39" w:name="_Toc531594773"/>
      <w:bookmarkStart w:id="240" w:name="_Toc11895"/>
      <w:bookmarkStart w:id="241" w:name="_Toc334774207"/>
      <w:bookmarkStart w:id="242" w:name="_Toc317863467"/>
      <w:bookmarkStart w:id="243" w:name="_Toc200513172"/>
      <w:r>
        <w:rPr>
          <w:rFonts w:hint="eastAsia" w:ascii="仿宋_GB2312" w:hAnsi="宋体" w:eastAsia="仿宋_GB2312" w:cs="宋体"/>
          <w:b/>
          <w:snapToGrid w:val="0"/>
          <w:w w:val="99"/>
          <w:kern w:val="0"/>
          <w:sz w:val="28"/>
          <w:szCs w:val="32"/>
          <w:lang w:val="zh-CN"/>
        </w:rPr>
        <w:t>9.  纪律和监督</w:t>
      </w:r>
      <w:bookmarkEnd w:id="239"/>
      <w:bookmarkEnd w:id="240"/>
      <w:bookmarkEnd w:id="241"/>
      <w:bookmarkEnd w:id="242"/>
      <w:bookmarkEnd w:id="243"/>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44" w:name="_Toc317863468"/>
      <w:bookmarkStart w:id="245" w:name="_Toc334774208"/>
      <w:bookmarkStart w:id="246" w:name="_Toc200513173"/>
      <w:bookmarkStart w:id="247" w:name="_Toc531594774"/>
      <w:bookmarkStart w:id="248" w:name="_Toc1463"/>
      <w:bookmarkStart w:id="249" w:name="_Toc325636626"/>
      <w:r>
        <w:rPr>
          <w:rFonts w:hint="eastAsia" w:ascii="仿宋_GB2312" w:hAnsi="宋体" w:eastAsia="仿宋_GB2312" w:cs="宋体"/>
          <w:b/>
          <w:snapToGrid w:val="0"/>
          <w:kern w:val="0"/>
          <w:sz w:val="21"/>
          <w:szCs w:val="21"/>
          <w:lang w:val="zh-CN"/>
        </w:rPr>
        <w:t>9.1  对招标人的纪律要求</w:t>
      </w:r>
      <w:bookmarkEnd w:id="244"/>
      <w:bookmarkEnd w:id="245"/>
      <w:bookmarkEnd w:id="246"/>
      <w:bookmarkEnd w:id="247"/>
      <w:bookmarkEnd w:id="248"/>
      <w:bookmarkEnd w:id="24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招标人不得泄漏招标投标活动中应当保密的情况和资料，不得与投标人串通损害国家利益、社会公共利益或者他人合法权益。</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50" w:name="_Toc200513174"/>
      <w:bookmarkStart w:id="251" w:name="_Toc334774209"/>
      <w:bookmarkStart w:id="252" w:name="_Toc270"/>
      <w:bookmarkStart w:id="253" w:name="_Toc531594775"/>
      <w:bookmarkStart w:id="254" w:name="_Toc325636627"/>
      <w:bookmarkStart w:id="255" w:name="_Toc317863469"/>
      <w:r>
        <w:rPr>
          <w:rFonts w:hint="eastAsia" w:ascii="仿宋_GB2312" w:hAnsi="宋体" w:eastAsia="仿宋_GB2312" w:cs="宋体"/>
          <w:b/>
          <w:snapToGrid w:val="0"/>
          <w:kern w:val="0"/>
          <w:sz w:val="21"/>
          <w:szCs w:val="21"/>
          <w:lang w:val="zh-CN"/>
        </w:rPr>
        <w:t>9.2  对投标人的纪律要求</w:t>
      </w:r>
      <w:bookmarkEnd w:id="250"/>
      <w:bookmarkEnd w:id="251"/>
      <w:bookmarkEnd w:id="252"/>
      <w:bookmarkEnd w:id="253"/>
      <w:bookmarkEnd w:id="254"/>
      <w:bookmarkEnd w:id="255"/>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56" w:name="_Toc531594776"/>
      <w:bookmarkStart w:id="257" w:name="_Toc317863470"/>
      <w:bookmarkStart w:id="258" w:name="_Toc325636628"/>
      <w:bookmarkStart w:id="259" w:name="_Toc334774210"/>
      <w:bookmarkStart w:id="260" w:name="_Toc200513175"/>
      <w:bookmarkStart w:id="261" w:name="_Toc23543"/>
      <w:r>
        <w:rPr>
          <w:rFonts w:hint="eastAsia" w:ascii="仿宋_GB2312" w:hAnsi="宋体" w:eastAsia="仿宋_GB2312" w:cs="宋体"/>
          <w:b/>
          <w:snapToGrid w:val="0"/>
          <w:kern w:val="0"/>
          <w:sz w:val="21"/>
          <w:szCs w:val="21"/>
          <w:lang w:val="zh-CN"/>
        </w:rPr>
        <w:t>9.3  对评标委员会成员的纪律要求</w:t>
      </w:r>
      <w:bookmarkEnd w:id="256"/>
      <w:bookmarkEnd w:id="257"/>
      <w:bookmarkEnd w:id="258"/>
      <w:bookmarkEnd w:id="259"/>
      <w:bookmarkEnd w:id="260"/>
      <w:bookmarkEnd w:id="261"/>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62" w:name="_Toc13285"/>
      <w:bookmarkStart w:id="263" w:name="_Toc200513176"/>
      <w:bookmarkStart w:id="264" w:name="_Toc531594777"/>
      <w:bookmarkStart w:id="265" w:name="_Toc334774211"/>
      <w:bookmarkStart w:id="266" w:name="_Toc18783"/>
      <w:bookmarkStart w:id="267" w:name="_Toc325636629"/>
      <w:bookmarkStart w:id="268" w:name="_Toc317863471"/>
      <w:r>
        <w:rPr>
          <w:rFonts w:hint="eastAsia" w:ascii="仿宋_GB2312" w:hAnsi="宋体" w:eastAsia="仿宋_GB2312" w:cs="宋体"/>
          <w:b/>
          <w:snapToGrid w:val="0"/>
          <w:kern w:val="0"/>
          <w:sz w:val="21"/>
          <w:szCs w:val="21"/>
          <w:lang w:val="zh-CN"/>
        </w:rPr>
        <w:t>9.4  对与评标活动有关的工作人员的纪律要求</w:t>
      </w:r>
      <w:bookmarkEnd w:id="262"/>
      <w:bookmarkEnd w:id="263"/>
      <w:bookmarkEnd w:id="264"/>
      <w:bookmarkEnd w:id="265"/>
      <w:bookmarkEnd w:id="266"/>
      <w:bookmarkEnd w:id="267"/>
      <w:bookmarkEnd w:id="26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69" w:name="_Toc200513177"/>
      <w:bookmarkStart w:id="270" w:name="_Toc334774212"/>
      <w:bookmarkStart w:id="271" w:name="_Toc13124"/>
      <w:bookmarkStart w:id="272" w:name="_Toc531594778"/>
      <w:bookmarkStart w:id="273" w:name="_Toc17360"/>
      <w:bookmarkStart w:id="274" w:name="_Toc317863472"/>
      <w:bookmarkStart w:id="275" w:name="_Toc325636630"/>
      <w:r>
        <w:rPr>
          <w:rFonts w:hint="eastAsia" w:ascii="仿宋_GB2312" w:hAnsi="宋体" w:eastAsia="仿宋_GB2312" w:cs="宋体"/>
          <w:b/>
          <w:snapToGrid w:val="0"/>
          <w:kern w:val="0"/>
          <w:sz w:val="21"/>
          <w:szCs w:val="21"/>
          <w:lang w:val="zh-CN"/>
        </w:rPr>
        <w:t>9.5  投诉</w:t>
      </w:r>
      <w:bookmarkEnd w:id="269"/>
      <w:bookmarkEnd w:id="270"/>
      <w:bookmarkEnd w:id="271"/>
      <w:bookmarkEnd w:id="272"/>
      <w:bookmarkEnd w:id="273"/>
      <w:bookmarkEnd w:id="274"/>
      <w:bookmarkEnd w:id="275"/>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投标人和其他利害关系人认为本次招标活动违反法律、法规和规章规定的，有权向学院党政办公室，或学院有关行政监督部门投诉。</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76" w:name="_Toc334774213"/>
      <w:bookmarkStart w:id="277" w:name="_Toc6107"/>
      <w:bookmarkStart w:id="278" w:name="_Toc531594779"/>
      <w:bookmarkStart w:id="279" w:name="_Toc14201"/>
      <w:r>
        <w:rPr>
          <w:rFonts w:hint="eastAsia" w:ascii="仿宋_GB2312" w:hAnsi="宋体" w:eastAsia="仿宋_GB2312" w:cs="宋体"/>
          <w:b/>
          <w:snapToGrid w:val="0"/>
          <w:kern w:val="0"/>
          <w:sz w:val="21"/>
          <w:szCs w:val="21"/>
          <w:lang w:val="zh-CN"/>
        </w:rPr>
        <w:t>10.  其他</w:t>
      </w:r>
      <w:bookmarkEnd w:id="276"/>
      <w:bookmarkEnd w:id="277"/>
      <w:bookmarkEnd w:id="278"/>
      <w:bookmarkEnd w:id="279"/>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其他补充内容要求见投标人需知内容和前附表。</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ind w:left="420"/>
        <w:rPr>
          <w:rFonts w:asciiTheme="minorEastAsia" w:hAnsiTheme="minorEastAsia" w:eastAsiaTheme="minorEastAsia"/>
        </w:rPr>
      </w:pPr>
    </w:p>
    <w:p>
      <w:pPr>
        <w:pStyle w:val="112"/>
        <w:ind w:firstLine="0"/>
        <w:rPr>
          <w:rFonts w:asciiTheme="minorEastAsia" w:hAnsiTheme="minorEastAsia" w:eastAsiaTheme="minorEastAsia" w:cstheme="minorBidi"/>
          <w:szCs w:val="22"/>
        </w:rPr>
      </w:pPr>
    </w:p>
    <w:p>
      <w:pPr>
        <w:pStyle w:val="112"/>
        <w:ind w:firstLine="0"/>
        <w:rPr>
          <w:rFonts w:asciiTheme="minorEastAsia" w:hAnsiTheme="minorEastAsia" w:eastAsiaTheme="minorEastAsia" w:cstheme="minorBidi"/>
          <w:szCs w:val="22"/>
        </w:rPr>
      </w:pPr>
    </w:p>
    <w:p>
      <w:pPr>
        <w:pStyle w:val="112"/>
        <w:ind w:firstLine="0"/>
      </w:pPr>
    </w:p>
    <w:p>
      <w:pPr>
        <w:pStyle w:val="2"/>
        <w:numPr>
          <w:ilvl w:val="0"/>
          <w:numId w:val="0"/>
        </w:numPr>
        <w:tabs>
          <w:tab w:val="left" w:pos="441"/>
          <w:tab w:val="center" w:pos="4132"/>
        </w:tabs>
        <w:ind w:left="428" w:hanging="428" w:hangingChars="97"/>
        <w:jc w:val="center"/>
        <w:rPr>
          <w:rFonts w:asciiTheme="minorEastAsia" w:hAnsiTheme="minorEastAsia" w:eastAsiaTheme="minorEastAsia"/>
        </w:rPr>
      </w:pPr>
      <w:bookmarkStart w:id="280" w:name="_Toc531594780"/>
      <w:r>
        <w:rPr>
          <w:rFonts w:hint="eastAsia" w:asciiTheme="minorEastAsia" w:hAnsiTheme="minorEastAsia" w:eastAsiaTheme="minorEastAsia"/>
        </w:rPr>
        <w:t>第三章 服务要求和技术标准</w:t>
      </w:r>
      <w:bookmarkEnd w:id="280"/>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1、中标方负责提供2021年国内公开出版或发行的全品种报刊目录以供我方选择。中标方按招标及合同确定的折扣，根据招标方所提供的定购清单完成2021年1月份到2021年12月份的供货工作。中标方应保证提供的期刊和报纸为正版，版权问题由中标方全部负责，与招标方无关。</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2、招标方按照中标方提供的期刊目录征订报刊后，如遇途中有停刊、休刊、价格变动等情况，中标方应在10个工作日内做出书面说明并送到招标方采购人员处。</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3、中标方保证不能提供虚假的期刊价格，保证不因为版权、税务等法律问题受到第三方起诉，否则，中标方承担由此引起的相关法律责任和经济损失。</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4、</w:t>
      </w:r>
      <w:r>
        <w:rPr>
          <w:rFonts w:hint="eastAsia" w:asciiTheme="minorEastAsia" w:hAnsiTheme="minorEastAsia" w:eastAsiaTheme="minorEastAsia"/>
          <w:b/>
          <w:bCs/>
          <w:szCs w:val="28"/>
        </w:rPr>
        <w:t>供货方式：</w:t>
      </w:r>
      <w:r>
        <w:rPr>
          <w:rFonts w:hint="eastAsia" w:asciiTheme="minorEastAsia" w:hAnsiTheme="minorEastAsia" w:eastAsiaTheme="minorEastAsia"/>
          <w:szCs w:val="28"/>
        </w:rPr>
        <w:t>期刊送到招标方指定地点。</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5、</w:t>
      </w:r>
      <w:r>
        <w:rPr>
          <w:rFonts w:hint="eastAsia" w:asciiTheme="minorEastAsia" w:hAnsiTheme="minorEastAsia" w:eastAsiaTheme="minorEastAsia"/>
          <w:b/>
          <w:bCs/>
          <w:szCs w:val="28"/>
        </w:rPr>
        <w:t>期刊包装方式：</w:t>
      </w:r>
      <w:r>
        <w:rPr>
          <w:rFonts w:hint="eastAsia" w:asciiTheme="minorEastAsia" w:hAnsiTheme="minorEastAsia" w:eastAsiaTheme="minorEastAsia"/>
          <w:szCs w:val="28"/>
        </w:rPr>
        <w:t>牛皮纸打包，包内附有每次发货清单，清单包括期刊名称、邮发代号、价格、刊期、ISSBN号等。</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6、</w:t>
      </w:r>
      <w:r>
        <w:rPr>
          <w:rFonts w:hint="eastAsia" w:asciiTheme="minorEastAsia" w:hAnsiTheme="minorEastAsia" w:eastAsiaTheme="minorEastAsia"/>
          <w:b/>
          <w:bCs/>
          <w:szCs w:val="28"/>
        </w:rPr>
        <w:t>保证供刊时间：</w:t>
      </w:r>
      <w:r>
        <w:rPr>
          <w:rFonts w:hint="eastAsia" w:asciiTheme="minorEastAsia" w:hAnsiTheme="minorEastAsia" w:eastAsiaTheme="minorEastAsia"/>
          <w:szCs w:val="28"/>
        </w:rPr>
        <w:t>期刊出版两周内送达。寒暑假及节假日按照图书馆规定的时间送刊。</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7、</w:t>
      </w:r>
      <w:r>
        <w:rPr>
          <w:rFonts w:hint="eastAsia" w:asciiTheme="minorEastAsia" w:hAnsiTheme="minorEastAsia" w:eastAsiaTheme="minorEastAsia"/>
          <w:b/>
          <w:bCs/>
          <w:szCs w:val="28"/>
        </w:rPr>
        <w:t>保证到刊率：</w:t>
      </w:r>
      <w:r>
        <w:rPr>
          <w:rFonts w:hint="eastAsia" w:asciiTheme="minorEastAsia" w:hAnsiTheme="minorEastAsia" w:eastAsiaTheme="minorEastAsia"/>
          <w:szCs w:val="28"/>
        </w:rPr>
        <w:t>中标方应保证招标方所有订购期刊的供货率达到100%，杜绝刊物的缺漏现象。如遇个别期刊的缺刊、停刊、休刊、延期出版及其他质量问题等情况，中标方应及时通报招标方，并及时办理退款手续。</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招标方在验收期刊后，如发现缺刊及其他质量问题，会及时通知中标方；中标方在接到通知后，应在三日内答复，并尽快调换期刊或补刊。如果通知补齐期刊后一个月，仍没有及时补齐期刊，招标方将不承担该期刊的全年费用。</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8、中标方承担期刊运输中的各种费用。</w:t>
      </w:r>
    </w:p>
    <w:p>
      <w:pPr>
        <w:spacing w:line="360" w:lineRule="auto"/>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9、中标方保证招标方享有所定期刊承诺的所有定刊优惠，并保持这些物品的完整性。</w:t>
      </w:r>
    </w:p>
    <w:p>
      <w:pPr>
        <w:spacing w:line="360" w:lineRule="auto"/>
        <w:ind w:firstLine="360" w:firstLineChars="150"/>
        <w:rPr>
          <w:rFonts w:asciiTheme="minorEastAsia" w:hAnsiTheme="minorEastAsia" w:eastAsiaTheme="minorEastAsia"/>
          <w:szCs w:val="28"/>
        </w:rPr>
      </w:pPr>
      <w:r>
        <w:rPr>
          <w:rFonts w:hint="eastAsia" w:asciiTheme="minorEastAsia" w:hAnsiTheme="minorEastAsia" w:eastAsiaTheme="minorEastAsia"/>
          <w:szCs w:val="28"/>
        </w:rPr>
        <w:t>10、期刊如出版定价中途有变化，以最后实际供应期刊定价为准</w:t>
      </w:r>
    </w:p>
    <w:p>
      <w:pPr>
        <w:spacing w:line="360" w:lineRule="auto"/>
        <w:rPr>
          <w:sz w:val="22"/>
        </w:rPr>
      </w:pPr>
    </w:p>
    <w:bookmarkEnd w:id="2"/>
    <w:bookmarkEnd w:id="3"/>
    <w:bookmarkEnd w:id="16"/>
    <w:p>
      <w:pPr>
        <w:pStyle w:val="2"/>
        <w:numPr>
          <w:ilvl w:val="0"/>
          <w:numId w:val="0"/>
        </w:numPr>
        <w:jc w:val="center"/>
        <w:rPr>
          <w:rFonts w:asciiTheme="minorEastAsia" w:hAnsiTheme="minorEastAsia" w:eastAsiaTheme="minorEastAsia"/>
        </w:rPr>
      </w:pPr>
      <w:bookmarkStart w:id="281" w:name="_Toc454373092"/>
      <w:bookmarkStart w:id="282" w:name="_Toc531594798"/>
      <w:bookmarkStart w:id="283" w:name="_Toc481694470"/>
      <w:bookmarkStart w:id="284" w:name="_Toc484637075"/>
      <w:r>
        <w:rPr>
          <w:rFonts w:hint="eastAsia" w:asciiTheme="minorEastAsia" w:hAnsiTheme="minorEastAsia" w:eastAsiaTheme="minorEastAsia"/>
        </w:rPr>
        <w:t>第四章 评</w:t>
      </w:r>
      <w:bookmarkEnd w:id="281"/>
      <w:r>
        <w:rPr>
          <w:rFonts w:hint="eastAsia" w:asciiTheme="minorEastAsia" w:hAnsiTheme="minorEastAsia" w:eastAsiaTheme="minorEastAsia"/>
        </w:rPr>
        <w:t>标原则</w:t>
      </w:r>
      <w:bookmarkEnd w:id="282"/>
      <w:bookmarkEnd w:id="283"/>
      <w:bookmarkEnd w:id="284"/>
    </w:p>
    <w:p>
      <w:pPr>
        <w:ind w:firstLine="480" w:firstLineChars="200"/>
        <w:rPr>
          <w:rFonts w:asciiTheme="minorEastAsia" w:hAnsiTheme="minorEastAsia" w:eastAsiaTheme="minorEastAsia"/>
          <w:sz w:val="22"/>
        </w:rPr>
        <w:sectPr>
          <w:footerReference r:id="rId8" w:type="default"/>
          <w:pgSz w:w="11906" w:h="16838"/>
          <w:pgMar w:top="1440" w:right="1841" w:bottom="1440" w:left="1800" w:header="851" w:footer="992" w:gutter="0"/>
          <w:cols w:space="425" w:num="1"/>
          <w:docGrid w:linePitch="312" w:charSpace="0"/>
        </w:sectPr>
      </w:pPr>
      <w:r>
        <w:rPr>
          <w:rFonts w:hint="eastAsia" w:ascii="宋体" w:hAnsi="宋体" w:cs="Times New Roman"/>
          <w:bCs/>
          <w:color w:val="000000"/>
          <w:kern w:val="0"/>
          <w:szCs w:val="28"/>
          <w:lang w:bidi="en-US"/>
        </w:rPr>
        <w:t>在满足招标文件要求的条件下，根据有效投标文件的折扣报价、增值服务、售后保障等因素综合评定确定中标单位。</w:t>
      </w:r>
    </w:p>
    <w:p>
      <w:pPr>
        <w:pStyle w:val="2"/>
        <w:numPr>
          <w:ilvl w:val="0"/>
          <w:numId w:val="0"/>
        </w:numPr>
        <w:jc w:val="center"/>
        <w:rPr>
          <w:rFonts w:asciiTheme="minorEastAsia" w:hAnsiTheme="minorEastAsia" w:eastAsiaTheme="minorEastAsia"/>
        </w:rPr>
      </w:pPr>
      <w:bookmarkStart w:id="285" w:name="_Toc531594799"/>
      <w:bookmarkStart w:id="286" w:name="_Toc481694471"/>
      <w:bookmarkStart w:id="287" w:name="_Toc454373093"/>
      <w:bookmarkStart w:id="288" w:name="_Toc484637076"/>
      <w:r>
        <w:rPr>
          <w:rFonts w:hint="eastAsia" w:asciiTheme="minorEastAsia" w:hAnsiTheme="minorEastAsia" w:eastAsiaTheme="minorEastAsia"/>
        </w:rPr>
        <w:t>第五章 投标文件格式</w:t>
      </w:r>
      <w:bookmarkEnd w:id="285"/>
      <w:bookmarkEnd w:id="286"/>
      <w:bookmarkEnd w:id="287"/>
      <w:bookmarkEnd w:id="288"/>
    </w:p>
    <w:p>
      <w:pPr>
        <w:rPr>
          <w:rFonts w:asciiTheme="minorEastAsia" w:hAnsiTheme="minorEastAsia" w:eastAsiaTheme="minorEastAsia"/>
          <w:b/>
          <w:sz w:val="28"/>
          <w:szCs w:val="28"/>
        </w:rPr>
      </w:pPr>
      <w:bookmarkStart w:id="289" w:name="_Toc425408086"/>
      <w:bookmarkStart w:id="290" w:name="_Toc217446082"/>
      <w:r>
        <w:rPr>
          <w:rFonts w:hint="eastAsia" w:asciiTheme="minorEastAsia" w:hAnsiTheme="minorEastAsia" w:eastAsiaTheme="minorEastAsia"/>
          <w:b/>
          <w:sz w:val="28"/>
          <w:szCs w:val="28"/>
        </w:rPr>
        <w:t>一、投 标 函</w:t>
      </w:r>
      <w:bookmarkEnd w:id="289"/>
      <w:bookmarkEnd w:id="290"/>
    </w:p>
    <w:p>
      <w:pPr>
        <w:spacing w:line="400" w:lineRule="exact"/>
        <w:ind w:firstLine="240" w:firstLineChars="1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（采购人）：</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    我方全面研究了“  ”项目招标文件（  ），决定参加贵单位组织的本项目投标。我方授权（姓名、职务）代表我方（投标单位的名称）全权处理本项目投标的有关事宜。</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1、我方自愿按照招标文件规定的各项要求向采购人提供所需货物/服务，总投标价为</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%折扣率。</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2、一旦我方中标，我方将严格履行合同规定的责任和义务，保证于合同签字生效后日内完成项目的安装、调试，并交付采购人验收、使用。</w:t>
      </w:r>
    </w:p>
    <w:p>
      <w:pPr>
        <w:spacing w:line="400" w:lineRule="exact"/>
        <w:ind w:left="1421" w:leftChars="192" w:hanging="960" w:hangingChars="400"/>
        <w:rPr>
          <w:rFonts w:asciiTheme="minorEastAsia" w:hAnsiTheme="minorEastAsia" w:eastAsiaTheme="minorEastAsia"/>
        </w:rPr>
      </w:pPr>
      <w:r>
        <w:rPr>
          <w:rFonts w:hint="eastAsia" w:asciiTheme="minorEastAsia" w:hAnsiTheme="minorEastAsia" w:eastAsiaTheme="minorEastAsia"/>
        </w:rPr>
        <w:t>3、我方为本项目提交的投标文件正本</w:t>
      </w:r>
      <w:r>
        <w:rPr>
          <w:rFonts w:hint="eastAsia" w:asciiTheme="minorEastAsia" w:hAnsiTheme="minorEastAsia" w:eastAsiaTheme="minorEastAsia"/>
          <w:u w:val="single"/>
        </w:rPr>
        <w:t xml:space="preserve">  </w:t>
      </w:r>
      <w:r>
        <w:rPr>
          <w:rFonts w:hint="eastAsia" w:asciiTheme="minorEastAsia" w:hAnsiTheme="minorEastAsia" w:eastAsiaTheme="minorEastAsia"/>
        </w:rPr>
        <w:t>份，副本</w:t>
      </w:r>
      <w:r>
        <w:rPr>
          <w:rFonts w:hint="eastAsia" w:asciiTheme="minorEastAsia" w:hAnsiTheme="minorEastAsia" w:eastAsiaTheme="minorEastAsia"/>
          <w:u w:val="single"/>
        </w:rPr>
        <w:t xml:space="preserve">  </w:t>
      </w:r>
      <w:r>
        <w:rPr>
          <w:rFonts w:hint="eastAsia" w:asciiTheme="minorEastAsia" w:hAnsiTheme="minorEastAsia" w:eastAsiaTheme="minorEastAsia"/>
        </w:rPr>
        <w:t>份，用于开标唱标的“开标一览</w:t>
      </w:r>
      <w:r>
        <w:rPr>
          <w:rFonts w:hint="eastAsia" w:asciiTheme="minorEastAsia" w:hAnsiTheme="minorEastAsia" w:eastAsiaTheme="minorEastAsia"/>
          <w:u w:val="single"/>
        </w:rPr>
        <w:t xml:space="preserve">  </w:t>
      </w:r>
      <w:r>
        <w:rPr>
          <w:rFonts w:hint="eastAsia" w:asciiTheme="minorEastAsia" w:hAnsiTheme="minorEastAsia" w:eastAsiaTheme="minorEastAsia"/>
        </w:rPr>
        <w:t>份。</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4、我方愿意提供贵中心可能另外要求的，与投标有关的文件资料，并保证我方已提供和将要提供的文件资料是真实、准确的。</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5、我方完全理解采购人不一定将合同授予最低报价的投标人的行为。</w:t>
      </w: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投标人名称（盖章）：        </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法定代表人或授权代表（签字）：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日    期：</w:t>
      </w:r>
    </w:p>
    <w:p>
      <w:pPr>
        <w:spacing w:line="500" w:lineRule="exact"/>
        <w:ind w:firstLine="460" w:firstLineChars="192"/>
        <w:rPr>
          <w:rFonts w:asciiTheme="minorEastAsia" w:hAnsiTheme="minorEastAsia" w:eastAsiaTheme="minorEastAsia"/>
          <w:szCs w:val="28"/>
        </w:rPr>
      </w:pPr>
      <w:bookmarkStart w:id="291" w:name="_Toc217446083"/>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rPr>
          <w:rFonts w:asciiTheme="minorEastAsia" w:hAnsiTheme="minorEastAsia" w:eastAsiaTheme="minorEastAsia"/>
          <w:szCs w:val="28"/>
        </w:rPr>
        <w:sectPr>
          <w:pgSz w:w="11907" w:h="16840"/>
          <w:pgMar w:top="1134" w:right="1107" w:bottom="1440" w:left="1440" w:header="851" w:footer="992" w:gutter="0"/>
          <w:pgNumType w:chapStyle="1"/>
          <w:cols w:space="425" w:num="1"/>
          <w:docGrid w:linePitch="312" w:charSpace="0"/>
        </w:sectPr>
      </w:pPr>
    </w:p>
    <w:p>
      <w:pPr>
        <w:rPr>
          <w:rFonts w:asciiTheme="minorEastAsia" w:hAnsiTheme="minorEastAsia" w:eastAsiaTheme="minorEastAsia"/>
          <w:b/>
          <w:sz w:val="28"/>
          <w:szCs w:val="28"/>
        </w:rPr>
      </w:pPr>
      <w:bookmarkStart w:id="292" w:name="_Toc425408087"/>
      <w:r>
        <w:rPr>
          <w:rFonts w:hint="eastAsia" w:asciiTheme="minorEastAsia" w:hAnsiTheme="minorEastAsia" w:eastAsiaTheme="minorEastAsia"/>
          <w:b/>
          <w:sz w:val="28"/>
          <w:szCs w:val="28"/>
        </w:rPr>
        <w:t>二、法定代表人授权书</w:t>
      </w:r>
      <w:bookmarkEnd w:id="291"/>
      <w:bookmarkEnd w:id="292"/>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__________________（采购人）：</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本授权声明：（投标人名称）（法定代表人姓名、职务）授权（被授权人姓名、职务）为我方 “ ” 项目投标活动的合法代表，以我方名义全权处理该项目有关投标、签订合同以及执行合同等一切事宜。</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特此声明。</w:t>
      </w: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法定代表人签字：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授权代表签字：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投标人名称（盖章）：         </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日    期：</w:t>
      </w:r>
    </w:p>
    <w:p>
      <w:pPr>
        <w:spacing w:line="500" w:lineRule="exact"/>
        <w:rPr>
          <w:rFonts w:asciiTheme="minorEastAsia" w:hAnsiTheme="minorEastAsia" w:eastAsiaTheme="minorEastAsia"/>
          <w:b/>
          <w:szCs w:val="28"/>
        </w:rPr>
      </w:pPr>
    </w:p>
    <w:p>
      <w:pPr>
        <w:pStyle w:val="22"/>
        <w:spacing w:line="520" w:lineRule="exact"/>
        <w:rPr>
          <w:rFonts w:asciiTheme="minorEastAsia" w:hAnsiTheme="minorEastAsia" w:eastAsiaTheme="minorEastAsia"/>
          <w:szCs w:val="24"/>
        </w:rPr>
      </w:pPr>
      <w:r>
        <w:rPr>
          <w:rFonts w:hint="eastAsia" w:asciiTheme="minorEastAsia" w:hAnsiTheme="minorEastAsia" w:eastAsiaTheme="minorEastAsia"/>
          <w:szCs w:val="24"/>
        </w:rPr>
        <w:t>（若法定代表人亲自参加投标活动，需提供法定代表人身份证明，格式如下）</w:t>
      </w:r>
    </w:p>
    <w:p>
      <w:pPr>
        <w:pStyle w:val="38"/>
        <w:jc w:val="center"/>
        <w:rPr>
          <w:rFonts w:asciiTheme="minorEastAsia" w:hAnsiTheme="minorEastAsia" w:eastAsiaTheme="minorEastAsia"/>
          <w:sz w:val="32"/>
          <w:szCs w:val="32"/>
        </w:rPr>
      </w:pPr>
      <w:r>
        <w:rPr>
          <w:rStyle w:val="45"/>
          <w:rFonts w:hint="eastAsia" w:asciiTheme="minorEastAsia" w:hAnsiTheme="minorEastAsia" w:eastAsiaTheme="minorEastAsia"/>
          <w:sz w:val="32"/>
          <w:szCs w:val="32"/>
        </w:rPr>
        <w:t>法定代表人身份证明书</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×××（姓名、性别、年龄）在我公司（或者企业、单位）任×××（董事长、总经理等）职务，是我公司（或者企业、单位）的法定代表人。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特此证明。　　</w:t>
      </w: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×××公司（单位全称加盖公章）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×年×月×日 　　</w:t>
      </w: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法定代表人住址：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电话： </w:t>
      </w:r>
    </w:p>
    <w:p>
      <w:pPr>
        <w:spacing w:line="460" w:lineRule="exact"/>
        <w:rPr>
          <w:rFonts w:asciiTheme="minorEastAsia" w:hAnsiTheme="minorEastAsia" w:eastAsiaTheme="minorEastAsia"/>
        </w:rPr>
      </w:pPr>
    </w:p>
    <w:p>
      <w:pPr>
        <w:spacing w:line="460" w:lineRule="exact"/>
        <w:rPr>
          <w:rFonts w:asciiTheme="minorEastAsia" w:hAnsiTheme="minorEastAsia" w:eastAsiaTheme="minorEastAsia"/>
        </w:rPr>
      </w:pPr>
      <w:r>
        <w:rPr>
          <w:rFonts w:hint="eastAsia" w:asciiTheme="minorEastAsia" w:hAnsiTheme="minorEastAsia" w:eastAsiaTheme="minorEastAsia"/>
        </w:rPr>
        <w:t>附：法定代表人身份证身印件　　</w:t>
      </w:r>
    </w:p>
    <w:p>
      <w:pPr>
        <w:spacing w:line="500" w:lineRule="exact"/>
        <w:ind w:right="-17" w:rightChars="-7" w:firstLine="460" w:firstLineChars="192"/>
        <w:rPr>
          <w:rFonts w:asciiTheme="minorEastAsia" w:hAnsiTheme="minorEastAsia" w:eastAsiaTheme="minorEastAsia"/>
        </w:rPr>
      </w:pPr>
    </w:p>
    <w:p>
      <w:pPr>
        <w:spacing w:line="500" w:lineRule="exact"/>
        <w:ind w:firstLine="463" w:firstLineChars="192"/>
        <w:rPr>
          <w:rFonts w:asciiTheme="minorEastAsia" w:hAnsiTheme="minorEastAsia" w:eastAsiaTheme="minorEastAsia"/>
          <w:b/>
          <w:szCs w:val="28"/>
        </w:rPr>
        <w:sectPr>
          <w:pgSz w:w="11907" w:h="16840"/>
          <w:pgMar w:top="1440" w:right="1466" w:bottom="1440" w:left="1440" w:header="851" w:footer="992" w:gutter="0"/>
          <w:cols w:space="425" w:num="1"/>
          <w:docGrid w:linePitch="312" w:charSpace="0"/>
        </w:sectPr>
      </w:pPr>
    </w:p>
    <w:p>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hint="eastAsia" w:ascii="宋体" w:hAnsi="宋体" w:cs="宋体"/>
          <w:b/>
          <w:snapToGrid w:val="0"/>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投标人名称</w:t>
            </w:r>
          </w:p>
        </w:tc>
        <w:tc>
          <w:tcPr>
            <w:tcW w:w="7308" w:type="dxa"/>
            <w:gridSpan w:val="9"/>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注册地址</w:t>
            </w:r>
          </w:p>
        </w:tc>
        <w:tc>
          <w:tcPr>
            <w:tcW w:w="3165" w:type="dxa"/>
            <w:gridSpan w:val="5"/>
            <w:vAlign w:val="center"/>
          </w:tcPr>
          <w:p>
            <w:pPr>
              <w:spacing w:line="500" w:lineRule="exact"/>
              <w:rPr>
                <w:rFonts w:asciiTheme="minorEastAsia" w:hAnsiTheme="minorEastAsia" w:eastAsiaTheme="minorEastAsia"/>
                <w:kern w:val="0"/>
                <w:sz w:val="21"/>
                <w:szCs w:val="21"/>
              </w:rPr>
            </w:pPr>
          </w:p>
        </w:tc>
        <w:tc>
          <w:tcPr>
            <w:tcW w:w="1319"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邮政编码</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联系方式</w:t>
            </w:r>
          </w:p>
        </w:tc>
        <w:tc>
          <w:tcPr>
            <w:tcW w:w="1080"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联系人</w:t>
            </w:r>
          </w:p>
        </w:tc>
        <w:tc>
          <w:tcPr>
            <w:tcW w:w="2077" w:type="dxa"/>
            <w:gridSpan w:val="2"/>
            <w:vAlign w:val="center"/>
          </w:tcPr>
          <w:p>
            <w:pPr>
              <w:spacing w:line="500" w:lineRule="exact"/>
              <w:rPr>
                <w:rFonts w:asciiTheme="minorEastAsia" w:hAnsiTheme="minorEastAsia" w:eastAsiaTheme="minorEastAsia"/>
                <w:kern w:val="0"/>
                <w:sz w:val="21"/>
                <w:szCs w:val="21"/>
              </w:rPr>
            </w:pPr>
          </w:p>
        </w:tc>
        <w:tc>
          <w:tcPr>
            <w:tcW w:w="1327"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pPr>
              <w:spacing w:line="500" w:lineRule="exact"/>
              <w:rPr>
                <w:rFonts w:asciiTheme="minorEastAsia" w:hAnsiTheme="minorEastAsia" w:eastAsiaTheme="minorEastAsia"/>
                <w:kern w:val="0"/>
                <w:sz w:val="21"/>
                <w:szCs w:val="21"/>
              </w:rPr>
            </w:pPr>
          </w:p>
        </w:tc>
        <w:tc>
          <w:tcPr>
            <w:tcW w:w="1080"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传真</w:t>
            </w:r>
          </w:p>
        </w:tc>
        <w:tc>
          <w:tcPr>
            <w:tcW w:w="2077" w:type="dxa"/>
            <w:gridSpan w:val="2"/>
            <w:vAlign w:val="center"/>
          </w:tcPr>
          <w:p>
            <w:pPr>
              <w:spacing w:line="500" w:lineRule="exact"/>
              <w:rPr>
                <w:rFonts w:asciiTheme="minorEastAsia" w:hAnsiTheme="minorEastAsia" w:eastAsiaTheme="minorEastAsia"/>
                <w:kern w:val="0"/>
                <w:sz w:val="21"/>
                <w:szCs w:val="21"/>
              </w:rPr>
            </w:pPr>
          </w:p>
        </w:tc>
        <w:tc>
          <w:tcPr>
            <w:tcW w:w="1327"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网址</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组织结构</w:t>
            </w:r>
          </w:p>
        </w:tc>
        <w:tc>
          <w:tcPr>
            <w:tcW w:w="7308" w:type="dxa"/>
            <w:gridSpan w:val="9"/>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法定代表人</w:t>
            </w:r>
          </w:p>
        </w:tc>
        <w:tc>
          <w:tcPr>
            <w:tcW w:w="696"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姓名</w:t>
            </w:r>
          </w:p>
        </w:tc>
        <w:tc>
          <w:tcPr>
            <w:tcW w:w="1284" w:type="dxa"/>
            <w:gridSpan w:val="2"/>
            <w:vAlign w:val="center"/>
          </w:tcPr>
          <w:p>
            <w:pPr>
              <w:spacing w:line="500" w:lineRule="exact"/>
              <w:rPr>
                <w:rFonts w:asciiTheme="minorEastAsia" w:hAnsiTheme="minorEastAsia" w:eastAsiaTheme="minorEastAsia"/>
                <w:kern w:val="0"/>
                <w:sz w:val="21"/>
                <w:szCs w:val="21"/>
              </w:rPr>
            </w:pPr>
          </w:p>
        </w:tc>
        <w:tc>
          <w:tcPr>
            <w:tcW w:w="1177"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技术职称</w:t>
            </w:r>
          </w:p>
        </w:tc>
        <w:tc>
          <w:tcPr>
            <w:tcW w:w="1327" w:type="dxa"/>
            <w:gridSpan w:val="2"/>
            <w:vAlign w:val="center"/>
          </w:tcPr>
          <w:p>
            <w:pPr>
              <w:spacing w:line="500" w:lineRule="exact"/>
              <w:rPr>
                <w:rFonts w:asciiTheme="minorEastAsia" w:hAnsiTheme="minorEastAsia" w:eastAsiaTheme="minorEastAsia"/>
                <w:kern w:val="0"/>
                <w:sz w:val="21"/>
                <w:szCs w:val="21"/>
              </w:rPr>
            </w:pPr>
          </w:p>
        </w:tc>
        <w:tc>
          <w:tcPr>
            <w:tcW w:w="1173"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1651" w:type="dxa"/>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技术负责人</w:t>
            </w:r>
          </w:p>
        </w:tc>
        <w:tc>
          <w:tcPr>
            <w:tcW w:w="696"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姓名</w:t>
            </w:r>
          </w:p>
        </w:tc>
        <w:tc>
          <w:tcPr>
            <w:tcW w:w="1284" w:type="dxa"/>
            <w:gridSpan w:val="2"/>
            <w:vAlign w:val="center"/>
          </w:tcPr>
          <w:p>
            <w:pPr>
              <w:spacing w:line="500" w:lineRule="exact"/>
              <w:rPr>
                <w:rFonts w:asciiTheme="minorEastAsia" w:hAnsiTheme="minorEastAsia" w:eastAsiaTheme="minorEastAsia"/>
                <w:kern w:val="0"/>
                <w:sz w:val="21"/>
                <w:szCs w:val="21"/>
              </w:rPr>
            </w:pPr>
          </w:p>
        </w:tc>
        <w:tc>
          <w:tcPr>
            <w:tcW w:w="1177"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技术职称</w:t>
            </w:r>
          </w:p>
        </w:tc>
        <w:tc>
          <w:tcPr>
            <w:tcW w:w="1327" w:type="dxa"/>
            <w:gridSpan w:val="2"/>
            <w:vAlign w:val="center"/>
          </w:tcPr>
          <w:p>
            <w:pPr>
              <w:spacing w:line="500" w:lineRule="exact"/>
              <w:rPr>
                <w:rFonts w:asciiTheme="minorEastAsia" w:hAnsiTheme="minorEastAsia" w:eastAsiaTheme="minorEastAsia"/>
                <w:kern w:val="0"/>
                <w:sz w:val="21"/>
                <w:szCs w:val="21"/>
              </w:rPr>
            </w:pPr>
          </w:p>
        </w:tc>
        <w:tc>
          <w:tcPr>
            <w:tcW w:w="1173"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1651" w:type="dxa"/>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成立时间</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5328" w:type="dxa"/>
            <w:gridSpan w:val="6"/>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企业资质等级</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restart"/>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其中</w:t>
            </w: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项目经理</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营业执照号</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高级职称人员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注册资金</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中级职称人员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开户银行</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初级职称人员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账号</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技工</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经营范围</w:t>
            </w:r>
          </w:p>
        </w:tc>
        <w:tc>
          <w:tcPr>
            <w:tcW w:w="7308" w:type="dxa"/>
            <w:gridSpan w:val="9"/>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备注</w:t>
            </w:r>
          </w:p>
        </w:tc>
        <w:tc>
          <w:tcPr>
            <w:tcW w:w="7308" w:type="dxa"/>
            <w:gridSpan w:val="9"/>
            <w:vAlign w:val="center"/>
          </w:tcPr>
          <w:p>
            <w:pPr>
              <w:spacing w:line="500" w:lineRule="exact"/>
              <w:rPr>
                <w:rFonts w:asciiTheme="minorEastAsia" w:hAnsiTheme="minorEastAsia" w:eastAsiaTheme="minorEastAsia"/>
                <w:kern w:val="0"/>
                <w:sz w:val="21"/>
                <w:szCs w:val="21"/>
              </w:rPr>
            </w:pPr>
          </w:p>
        </w:tc>
      </w:tr>
    </w:tbl>
    <w:p>
      <w:pPr>
        <w:spacing w:line="500" w:lineRule="exact"/>
        <w:rPr>
          <w:rFonts w:asciiTheme="minorEastAsia" w:hAnsiTheme="minorEastAsia" w:eastAsiaTheme="minorEastAsia"/>
          <w:b/>
          <w:szCs w:val="28"/>
        </w:rPr>
      </w:pP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bCs/>
        </w:rPr>
        <w:t>投标人名称：        （盖章）</w:t>
      </w: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rPr>
        <w:t>法定代表人或授权代表（签字）</w:t>
      </w:r>
      <w:r>
        <w:rPr>
          <w:rFonts w:hint="eastAsia" w:asciiTheme="minorEastAsia" w:hAnsiTheme="minorEastAsia" w:eastAsiaTheme="minorEastAsia"/>
          <w:bCs/>
        </w:rPr>
        <w:t>：</w:t>
      </w: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bCs/>
        </w:rPr>
        <w:t>投标日期:</w:t>
      </w:r>
    </w:p>
    <w:p>
      <w:pPr>
        <w:spacing w:line="500" w:lineRule="exact"/>
        <w:ind w:firstLine="616" w:firstLineChars="257"/>
        <w:rPr>
          <w:rFonts w:asciiTheme="minorEastAsia" w:hAnsiTheme="minorEastAsia" w:eastAsiaTheme="minorEastAsia"/>
        </w:rPr>
      </w:pPr>
    </w:p>
    <w:p>
      <w:pPr>
        <w:rPr>
          <w:rFonts w:asciiTheme="minorEastAsia" w:hAnsiTheme="minorEastAsia" w:eastAsiaTheme="minorEastAsia"/>
          <w:b/>
          <w:sz w:val="28"/>
          <w:szCs w:val="28"/>
        </w:rPr>
      </w:pPr>
    </w:p>
    <w:p>
      <w:pPr>
        <w:rPr>
          <w:rFonts w:asciiTheme="minorEastAsia" w:hAnsiTheme="minorEastAsia" w:eastAsiaTheme="minorEastAsia"/>
          <w:bCs/>
        </w:rPr>
      </w:pPr>
      <w:r>
        <w:rPr>
          <w:rFonts w:hint="eastAsia" w:asciiTheme="minorEastAsia" w:hAnsiTheme="minorEastAsia" w:eastAsiaTheme="minorEastAsia"/>
          <w:b/>
          <w:sz w:val="28"/>
          <w:szCs w:val="28"/>
        </w:rPr>
        <w:t>四、折扣报价</w:t>
      </w:r>
    </w:p>
    <w:p>
      <w:pPr>
        <w:spacing w:line="500" w:lineRule="exact"/>
        <w:rPr>
          <w:rFonts w:asciiTheme="minorEastAsia" w:hAnsiTheme="minorEastAsia" w:eastAsiaTheme="minorEastAsia"/>
          <w:bCs/>
          <w:szCs w:val="28"/>
        </w:rPr>
      </w:pPr>
      <w:r>
        <w:rPr>
          <w:rFonts w:hint="eastAsia" w:asciiTheme="minorEastAsia" w:hAnsiTheme="minorEastAsia" w:eastAsiaTheme="minorEastAsia"/>
          <w:b/>
          <w:bCs/>
          <w:kern w:val="0"/>
          <w:sz w:val="21"/>
          <w:szCs w:val="21"/>
        </w:rPr>
        <w:t>（根据招标要求由投标人自行编写）</w:t>
      </w: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五、相关资质证明及承诺  </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w:t>
      </w:r>
    </w:p>
    <w:p>
      <w:pPr>
        <w:spacing w:line="360" w:lineRule="auto"/>
        <w:ind w:firstLine="422" w:firstLineChars="200"/>
        <w:jc w:val="left"/>
        <w:rPr>
          <w:rFonts w:eastAsia="仿宋_GB2312"/>
          <w:sz w:val="28"/>
          <w:szCs w:val="21"/>
        </w:rPr>
      </w:pPr>
      <w:r>
        <w:rPr>
          <w:rFonts w:hint="eastAsia" w:asciiTheme="minorEastAsia" w:hAnsiTheme="minorEastAsia" w:eastAsiaTheme="minorEastAsia"/>
          <w:b/>
          <w:bCs/>
          <w:kern w:val="0"/>
          <w:sz w:val="21"/>
          <w:szCs w:val="21"/>
        </w:rPr>
        <w:t>（根据招标要求由投标人自行编写）</w:t>
      </w: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spacing w:line="360" w:lineRule="auto"/>
        <w:ind w:firstLine="560" w:firstLineChars="200"/>
        <w:jc w:val="left"/>
        <w:rPr>
          <w:rFonts w:eastAsia="仿宋_GB2312"/>
          <w:sz w:val="28"/>
          <w:szCs w:val="21"/>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六、售后服务</w:t>
      </w:r>
    </w:p>
    <w:p>
      <w:pPr>
        <w:rPr>
          <w:rFonts w:asciiTheme="minorEastAsia" w:hAnsiTheme="minorEastAsia" w:eastAsiaTheme="minorEastAsia"/>
          <w:b/>
          <w:sz w:val="28"/>
          <w:szCs w:val="28"/>
        </w:rPr>
      </w:pP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Theme="minorEastAsia" w:hAnsiTheme="minorEastAsia" w:eastAsiaTheme="minorEastAsia"/>
          <w:b/>
          <w:bCs/>
          <w:kern w:val="0"/>
          <w:sz w:val="21"/>
          <w:szCs w:val="21"/>
        </w:rPr>
        <w:t>（根据招标要求由投标人自行编写）</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年份</w:t>
            </w:r>
          </w:p>
        </w:tc>
        <w:tc>
          <w:tcPr>
            <w:tcW w:w="1239"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用户名称</w:t>
            </w:r>
          </w:p>
        </w:tc>
        <w:tc>
          <w:tcPr>
            <w:tcW w:w="1260"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项目名称</w:t>
            </w:r>
          </w:p>
        </w:tc>
        <w:tc>
          <w:tcPr>
            <w:tcW w:w="1620"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完成时间或在建</w:t>
            </w: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完成项目质量</w:t>
            </w: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bl>
    <w:p>
      <w:pPr>
        <w:spacing w:line="400" w:lineRule="exact"/>
        <w:rPr>
          <w:rFonts w:cs="Arial" w:asciiTheme="minorEastAsia" w:hAnsiTheme="minorEastAsia" w:eastAsiaTheme="minorEastAsia"/>
        </w:rPr>
      </w:pPr>
      <w:r>
        <w:rPr>
          <w:rFonts w:hint="eastAsia" w:cs="Arial" w:asciiTheme="minorEastAsia" w:hAnsiTheme="minorEastAsia" w:eastAsiaTheme="minorEastAsia"/>
          <w:b/>
        </w:rPr>
        <w:t>注：</w:t>
      </w:r>
      <w:r>
        <w:rPr>
          <w:rFonts w:hint="eastAsia" w:cs="Arial" w:asciiTheme="minorEastAsia" w:hAnsiTheme="minorEastAsia" w:eastAsiaTheme="minorEastAsia"/>
        </w:rPr>
        <w:t>投标人以上业绩需提供有关书面证明材料。</w:t>
      </w:r>
    </w:p>
    <w:p>
      <w:pPr>
        <w:spacing w:line="400" w:lineRule="exact"/>
        <w:ind w:firstLine="180" w:firstLineChars="75"/>
        <w:rPr>
          <w:rFonts w:cs="Arial" w:asciiTheme="minorEastAsia" w:hAnsiTheme="minorEastAsia" w:eastAsiaTheme="minorEastAsia"/>
        </w:rPr>
      </w:pPr>
    </w:p>
    <w:p>
      <w:pPr>
        <w:spacing w:line="400" w:lineRule="exact"/>
        <w:ind w:firstLine="180" w:firstLineChars="75"/>
        <w:rPr>
          <w:rFonts w:cs="Arial" w:asciiTheme="minorEastAsia" w:hAnsiTheme="minorEastAsia" w:eastAsiaTheme="minorEastAsia"/>
        </w:rPr>
      </w:pPr>
    </w:p>
    <w:p>
      <w:pPr>
        <w:spacing w:line="360" w:lineRule="exact"/>
        <w:rPr>
          <w:rFonts w:asciiTheme="minorEastAsia" w:hAnsiTheme="minorEastAsia" w:eastAsiaTheme="minorEastAsia"/>
        </w:rPr>
      </w:pPr>
      <w:r>
        <w:rPr>
          <w:rFonts w:hint="eastAsia" w:asciiTheme="minorEastAsia" w:hAnsiTheme="minorEastAsia" w:eastAsiaTheme="minorEastAsia"/>
        </w:rPr>
        <w:t>投标人名称：         （盖章）</w:t>
      </w:r>
    </w:p>
    <w:p>
      <w:pPr>
        <w:spacing w:line="500" w:lineRule="exact"/>
        <w:rPr>
          <w:rFonts w:asciiTheme="minorEastAsia" w:hAnsiTheme="minorEastAsia" w:eastAsiaTheme="minorEastAsia"/>
        </w:rPr>
      </w:pPr>
      <w:r>
        <w:rPr>
          <w:rFonts w:hint="eastAsia" w:asciiTheme="minorEastAsia" w:hAnsiTheme="minorEastAsia" w:eastAsiaTheme="minorEastAsia"/>
        </w:rPr>
        <w:t>法定代表人或授权代表（签字）</w:t>
      </w:r>
      <w:r>
        <w:rPr>
          <w:rFonts w:hint="eastAsia" w:asciiTheme="minorEastAsia" w:hAnsiTheme="minorEastAsia" w:eastAsiaTheme="minorEastAsia"/>
          <w:bCs/>
        </w:rPr>
        <w:t>：</w:t>
      </w:r>
    </w:p>
    <w:p>
      <w:pPr>
        <w:spacing w:line="500" w:lineRule="exact"/>
        <w:rPr>
          <w:rFonts w:asciiTheme="minorEastAsia" w:hAnsiTheme="minorEastAsia" w:eastAsiaTheme="minorEastAsia"/>
          <w:bCs/>
        </w:rPr>
      </w:pPr>
      <w:r>
        <w:rPr>
          <w:rFonts w:hint="eastAsia" w:asciiTheme="minorEastAsia" w:hAnsiTheme="minorEastAsia" w:eastAsiaTheme="minorEastAsia"/>
          <w:bCs/>
        </w:rPr>
        <w:t>投标日期:</w:t>
      </w: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p>
    <w:p>
      <w:pPr>
        <w:rPr>
          <w:rFonts w:asciiTheme="minorEastAsia" w:hAnsiTheme="minorEastAsia" w:eastAsiaTheme="minorEastAsia"/>
          <w:sz w:val="18"/>
          <w:szCs w:val="18"/>
        </w:rPr>
      </w:pPr>
    </w:p>
    <w:p>
      <w:pPr>
        <w:snapToGrid w:val="0"/>
        <w:spacing w:line="500" w:lineRule="exact"/>
        <w:ind w:firstLine="275" w:firstLineChars="98"/>
        <w:rPr>
          <w:rFonts w:asciiTheme="minorEastAsia" w:hAnsiTheme="minorEastAsia" w:eastAsiaTheme="minorEastAsia"/>
          <w:b/>
          <w:sz w:val="28"/>
          <w:szCs w:val="28"/>
        </w:rPr>
      </w:pPr>
      <w:r>
        <w:rPr>
          <w:rFonts w:hint="eastAsia" w:asciiTheme="minorEastAsia" w:hAnsiTheme="minorEastAsia" w:eastAsiaTheme="minorEastAsia"/>
          <w:b/>
          <w:sz w:val="28"/>
          <w:szCs w:val="28"/>
        </w:rPr>
        <w:t>八、最近三年财务报表</w:t>
      </w:r>
    </w:p>
    <w:p>
      <w:pPr>
        <w:widowControl/>
        <w:rPr>
          <w:rFonts w:asciiTheme="minorEastAsia" w:hAnsiTheme="minorEastAsia" w:eastAsiaTheme="minorEastAsia"/>
          <w:b/>
          <w:bCs/>
          <w:kern w:val="0"/>
          <w:sz w:val="21"/>
          <w:szCs w:val="21"/>
        </w:rPr>
      </w:pPr>
    </w:p>
    <w:p>
      <w:pPr>
        <w:snapToGrid w:val="0"/>
        <w:spacing w:line="500" w:lineRule="exact"/>
        <w:ind w:left="413" w:leftChars="86" w:hanging="207" w:hangingChars="98"/>
        <w:rPr>
          <w:rFonts w:asciiTheme="minorEastAsia" w:hAnsiTheme="minorEastAsia" w:eastAsiaTheme="minorEastAsia"/>
          <w:b/>
          <w:sz w:val="28"/>
          <w:szCs w:val="28"/>
        </w:rPr>
      </w:pPr>
      <w:r>
        <w:rPr>
          <w:rFonts w:hint="eastAsia" w:asciiTheme="minorEastAsia" w:hAnsiTheme="minorEastAsia" w:eastAsiaTheme="minorEastAsia"/>
          <w:b/>
          <w:bCs/>
          <w:kern w:val="0"/>
          <w:sz w:val="21"/>
          <w:szCs w:val="21"/>
        </w:rPr>
        <w:t xml:space="preserve">（根据招标要求由投标人自行编写） </w:t>
      </w:r>
      <w:r>
        <w:rPr>
          <w:rFonts w:hint="eastAsia" w:asciiTheme="minorEastAsia" w:hAnsiTheme="minorEastAsia" w:eastAsiaTheme="minorEastAsia"/>
          <w:sz w:val="18"/>
          <w:szCs w:val="18"/>
        </w:rPr>
        <w:br w:type="page"/>
      </w:r>
      <w:r>
        <w:rPr>
          <w:rFonts w:hint="eastAsia" w:asciiTheme="minorEastAsia" w:hAnsiTheme="minorEastAsia" w:eastAsiaTheme="minorEastAsia"/>
          <w:b/>
          <w:sz w:val="28"/>
          <w:szCs w:val="28"/>
        </w:rPr>
        <w:t>九、承诺函</w:t>
      </w:r>
    </w:p>
    <w:p>
      <w:pPr>
        <w:spacing w:line="400" w:lineRule="exact"/>
        <w:ind w:firstLine="360" w:firstLineChars="150"/>
        <w:rPr>
          <w:rFonts w:asciiTheme="minorEastAsia" w:hAnsiTheme="minorEastAsia" w:eastAsiaTheme="minorEastAsia"/>
        </w:rPr>
      </w:pPr>
      <w:r>
        <w:rPr>
          <w:rFonts w:hint="eastAsia" w:asciiTheme="minorEastAsia" w:hAnsiTheme="minorEastAsia" w:eastAsiaTheme="minorEastAsia"/>
        </w:rPr>
        <w:t>__________________（采购人）：</w:t>
      </w:r>
    </w:p>
    <w:p>
      <w:pPr>
        <w:spacing w:line="400" w:lineRule="exact"/>
        <w:rPr>
          <w:rFonts w:asciiTheme="minorEastAsia" w:hAnsiTheme="minorEastAsia" w:eastAsiaTheme="minorEastAsia"/>
        </w:rPr>
      </w:pPr>
    </w:p>
    <w:p>
      <w:pPr>
        <w:ind w:firstLine="420"/>
        <w:rPr>
          <w:rFonts w:asciiTheme="minorEastAsia" w:hAnsiTheme="minorEastAsia" w:eastAsiaTheme="minorEastAsia"/>
        </w:rPr>
      </w:pPr>
      <w:r>
        <w:rPr>
          <w:rFonts w:hint="eastAsia" w:asciiTheme="minorEastAsia" w:hAnsiTheme="minorEastAsia" w:eastAsiaTheme="minorEastAsia"/>
        </w:rPr>
        <w:t>本公司作为参加本次招标的供应商，郑重承诺具备以下条件：</w:t>
      </w:r>
    </w:p>
    <w:p>
      <w:pPr>
        <w:spacing w:line="360" w:lineRule="auto"/>
        <w:ind w:firstLine="420" w:firstLineChars="200"/>
        <w:jc w:val="left"/>
        <w:rPr>
          <w:rFonts w:eastAsia="仿宋_GB2312"/>
          <w:sz w:val="21"/>
          <w:szCs w:val="21"/>
        </w:rPr>
      </w:pPr>
      <w:r>
        <w:rPr>
          <w:rFonts w:hint="eastAsia" w:eastAsia="仿宋_GB2312"/>
          <w:sz w:val="21"/>
          <w:szCs w:val="21"/>
        </w:rPr>
        <w:t>1、投标人具有独立承担民事责任的能力；</w:t>
      </w:r>
    </w:p>
    <w:p>
      <w:pPr>
        <w:spacing w:line="360" w:lineRule="auto"/>
        <w:ind w:firstLine="420" w:firstLineChars="200"/>
        <w:jc w:val="left"/>
        <w:rPr>
          <w:rFonts w:eastAsia="仿宋_GB2312"/>
          <w:sz w:val="21"/>
          <w:szCs w:val="21"/>
        </w:rPr>
      </w:pPr>
      <w:r>
        <w:rPr>
          <w:rFonts w:hint="eastAsia" w:eastAsia="仿宋_GB2312"/>
          <w:sz w:val="21"/>
          <w:szCs w:val="21"/>
        </w:rPr>
        <w:t>2、投标人具有良好的商业信誉和健全的财务会计制度，需</w:t>
      </w:r>
      <w:r>
        <w:rPr>
          <w:rFonts w:eastAsia="仿宋_GB2312"/>
          <w:sz w:val="21"/>
          <w:szCs w:val="21"/>
        </w:rPr>
        <w:t>提供</w:t>
      </w:r>
      <w:r>
        <w:rPr>
          <w:rFonts w:hint="eastAsia" w:eastAsia="仿宋_GB2312"/>
          <w:sz w:val="21"/>
          <w:szCs w:val="21"/>
        </w:rPr>
        <w:t>近三年的财务报表；</w:t>
      </w:r>
    </w:p>
    <w:p>
      <w:pPr>
        <w:spacing w:line="360" w:lineRule="auto"/>
        <w:ind w:firstLine="420" w:firstLineChars="200"/>
        <w:jc w:val="left"/>
        <w:rPr>
          <w:rFonts w:eastAsia="仿宋_GB2312"/>
          <w:sz w:val="21"/>
          <w:szCs w:val="21"/>
        </w:rPr>
      </w:pPr>
      <w:r>
        <w:rPr>
          <w:rFonts w:hint="eastAsia" w:eastAsia="仿宋_GB2312"/>
          <w:sz w:val="21"/>
          <w:szCs w:val="21"/>
        </w:rPr>
        <w:t>3、投标人具有依法缴纳税收和社会保障资金的良好纪录；</w:t>
      </w:r>
    </w:p>
    <w:p>
      <w:pPr>
        <w:spacing w:line="360" w:lineRule="auto"/>
        <w:ind w:firstLine="420" w:firstLineChars="200"/>
        <w:jc w:val="left"/>
        <w:rPr>
          <w:rFonts w:eastAsia="仿宋_GB2312"/>
          <w:sz w:val="21"/>
          <w:szCs w:val="21"/>
        </w:rPr>
      </w:pPr>
      <w:r>
        <w:rPr>
          <w:rFonts w:hint="eastAsia" w:eastAsia="仿宋_GB2312"/>
          <w:sz w:val="21"/>
          <w:szCs w:val="21"/>
        </w:rPr>
        <w:t>4、投标人具有履行合同所必需的专业技术能力；</w:t>
      </w:r>
    </w:p>
    <w:p>
      <w:pPr>
        <w:spacing w:line="360" w:lineRule="auto"/>
        <w:ind w:firstLine="420" w:firstLineChars="200"/>
        <w:jc w:val="left"/>
        <w:rPr>
          <w:rFonts w:eastAsia="仿宋_GB2312"/>
          <w:sz w:val="21"/>
          <w:szCs w:val="21"/>
        </w:rPr>
      </w:pPr>
      <w:r>
        <w:rPr>
          <w:rFonts w:hint="eastAsia" w:eastAsia="仿宋_GB2312"/>
          <w:sz w:val="21"/>
          <w:szCs w:val="21"/>
        </w:rPr>
        <w:t>5、投标人参加政府采购活动前三年内，没有骗取中标行为，无不正当理由放弃中标（成交）行为，未进行过恶意投诉，在经营活动中没有违法、违规记录；</w:t>
      </w:r>
    </w:p>
    <w:p>
      <w:pPr>
        <w:spacing w:line="360" w:lineRule="auto"/>
        <w:ind w:firstLine="420" w:firstLineChars="200"/>
        <w:jc w:val="left"/>
        <w:rPr>
          <w:rFonts w:eastAsia="仿宋_GB2312"/>
          <w:sz w:val="21"/>
          <w:szCs w:val="21"/>
        </w:rPr>
      </w:pPr>
      <w:r>
        <w:rPr>
          <w:rFonts w:hint="eastAsia" w:eastAsia="仿宋_GB2312"/>
          <w:sz w:val="21"/>
          <w:szCs w:val="21"/>
        </w:rPr>
        <w:t>6、投标人具有完善的质量保证和售后服务体系；</w:t>
      </w:r>
      <w:r>
        <w:rPr>
          <w:rFonts w:eastAsia="仿宋_GB2312"/>
          <w:sz w:val="21"/>
          <w:szCs w:val="21"/>
        </w:rPr>
        <w:t xml:space="preserve"> </w:t>
      </w:r>
    </w:p>
    <w:p>
      <w:pPr>
        <w:spacing w:line="360" w:lineRule="auto"/>
        <w:ind w:firstLine="420" w:firstLineChars="200"/>
        <w:jc w:val="left"/>
        <w:rPr>
          <w:rFonts w:eastAsia="仿宋_GB2312"/>
          <w:sz w:val="21"/>
          <w:szCs w:val="21"/>
        </w:rPr>
      </w:pPr>
      <w:r>
        <w:rPr>
          <w:rFonts w:hint="eastAsia" w:eastAsia="仿宋_GB2312"/>
          <w:sz w:val="21"/>
          <w:szCs w:val="21"/>
        </w:rPr>
        <w:t>7、本采购项目不得以任何方式转包或分包给其他经营者。投标单位必须与签订合同和付款对象的名称一致。</w:t>
      </w: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adjustRightInd w:val="0"/>
        <w:spacing w:line="480" w:lineRule="auto"/>
        <w:ind w:firstLine="480" w:firstLineChars="200"/>
        <w:jc w:val="left"/>
        <w:rPr>
          <w:rFonts w:asciiTheme="minorEastAsia" w:hAnsiTheme="minorEastAsia" w:eastAsiaTheme="minorEastAsia"/>
        </w:rPr>
      </w:pPr>
      <w:r>
        <w:rPr>
          <w:rFonts w:hint="eastAsia" w:asciiTheme="minorEastAsia" w:hAnsiTheme="minorEastAsia" w:eastAsiaTheme="minorEastAsia"/>
        </w:rPr>
        <w:t>供应商名称：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（盖章）</w:t>
      </w:r>
    </w:p>
    <w:p>
      <w:pPr>
        <w:adjustRightInd w:val="0"/>
        <w:spacing w:line="480" w:lineRule="auto"/>
        <w:ind w:firstLine="540" w:firstLineChars="225"/>
        <w:jc w:val="left"/>
        <w:rPr>
          <w:rFonts w:asciiTheme="minorEastAsia" w:hAnsiTheme="minorEastAsia" w:eastAsiaTheme="minorEastAsia"/>
          <w:bCs/>
        </w:rPr>
      </w:pPr>
      <w:r>
        <w:rPr>
          <w:rFonts w:hint="eastAsia" w:asciiTheme="minorEastAsia" w:hAnsiTheme="minorEastAsia" w:eastAsiaTheme="minorEastAsia"/>
          <w:bCs/>
        </w:rPr>
        <w:t>法定代表人或授权代表（签字或盖章）：</w:t>
      </w:r>
    </w:p>
    <w:p>
      <w:pPr>
        <w:adjustRightInd w:val="0"/>
        <w:spacing w:line="480" w:lineRule="auto"/>
        <w:ind w:firstLine="540" w:firstLineChars="225"/>
        <w:jc w:val="left"/>
        <w:rPr>
          <w:rFonts w:asciiTheme="minorEastAsia" w:hAnsiTheme="minorEastAsia" w:eastAsiaTheme="minorEastAsia"/>
          <w:bCs/>
        </w:rPr>
      </w:pPr>
      <w:r>
        <w:rPr>
          <w:rFonts w:hint="eastAsia" w:asciiTheme="minorEastAsia" w:hAnsiTheme="minorEastAsia" w:eastAsiaTheme="minorEastAsia"/>
          <w:bCs/>
        </w:rPr>
        <w:t>日期:</w:t>
      </w:r>
    </w:p>
    <w:p>
      <w:pPr>
        <w:snapToGrid w:val="0"/>
        <w:spacing w:line="500" w:lineRule="exact"/>
        <w:rPr>
          <w:rFonts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pPr>
        <w:adjustRightInd w:val="0"/>
        <w:spacing w:line="48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ヒラギノ角ゴ Pro W3">
    <w:altName w:val="MS Gothic"/>
    <w:panose1 w:val="00000000000000000000"/>
    <w:charset w:val="4E"/>
    <w:family w:val="auto"/>
    <w:pitch w:val="default"/>
    <w:sig w:usb0="00000000" w:usb1="00000000" w:usb2="00000012" w:usb3="00000000" w:csb0="0002000D" w:csb1="00000000"/>
  </w:font>
  <w:font w:name="仿宋">
    <w:panose1 w:val="02010609060101010101"/>
    <w:charset w:val="86"/>
    <w:family w:val="modern"/>
    <w:pitch w:val="default"/>
    <w:sig w:usb0="800002BF" w:usb1="38CF7CFA" w:usb2="00000016" w:usb3="00000000" w:csb0="00040001" w:csb1="0000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198897"/>
    </w:sdtPr>
    <w:sdtContent>
      <w:p>
        <w:pPr>
          <w:pStyle w:val="27"/>
          <w:jc w:val="center"/>
        </w:pPr>
      </w:p>
    </w:sdtContent>
  </w:sdt>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pPr>
          <w:pStyle w:val="27"/>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重庆工商大学融智学院2021年期刊征订项目                                   招标文件  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重庆工商大学融智学院2021年期刊征订项目                                   招标文件  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7"/>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3">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0"/>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76C171E"/>
    <w:multiLevelType w:val="multilevel"/>
    <w:tmpl w:val="576C171E"/>
    <w:lvl w:ilvl="0" w:tentative="0">
      <w:start w:val="1"/>
      <w:numFmt w:val="bullet"/>
      <w:pStyle w:val="13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EB43250"/>
    <w:multiLevelType w:val="multilevel"/>
    <w:tmpl w:val="6EB43250"/>
    <w:lvl w:ilvl="0" w:tentative="0">
      <w:start w:val="1"/>
      <w:numFmt w:val="bullet"/>
      <w:pStyle w:val="13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20B5377"/>
    <w:multiLevelType w:val="multilevel"/>
    <w:tmpl w:val="720B5377"/>
    <w:lvl w:ilvl="0" w:tentative="0">
      <w:start w:val="1"/>
      <w:numFmt w:val="decimal"/>
      <w:pStyle w:val="176"/>
      <w:lvlText w:val="%1、"/>
      <w:lvlJc w:val="left"/>
      <w:pPr>
        <w:tabs>
          <w:tab w:val="left" w:pos="961"/>
        </w:tabs>
        <w:ind w:left="961" w:hanging="360"/>
      </w:pPr>
      <w:rPr>
        <w:rFonts w:hint="default"/>
      </w:rPr>
    </w:lvl>
    <w:lvl w:ilvl="1" w:tentative="0">
      <w:start w:val="1"/>
      <w:numFmt w:val="lowerLetter"/>
      <w:pStyle w:val="173"/>
      <w:lvlText w:val="%2)"/>
      <w:lvlJc w:val="left"/>
      <w:pPr>
        <w:tabs>
          <w:tab w:val="left" w:pos="1441"/>
        </w:tabs>
        <w:ind w:left="1441" w:hanging="420"/>
      </w:pPr>
    </w:lvl>
    <w:lvl w:ilvl="2" w:tentative="0">
      <w:start w:val="1"/>
      <w:numFmt w:val="lowerRoman"/>
      <w:pStyle w:val="163"/>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7">
    <w:nsid w:val="74F233E9"/>
    <w:multiLevelType w:val="multilevel"/>
    <w:tmpl w:val="74F233E9"/>
    <w:lvl w:ilvl="0" w:tentative="0">
      <w:start w:val="1"/>
      <w:numFmt w:val="bullet"/>
      <w:pStyle w:val="13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F746245"/>
    <w:multiLevelType w:val="multilevel"/>
    <w:tmpl w:val="7F746245"/>
    <w:lvl w:ilvl="0" w:tentative="0">
      <w:start w:val="1"/>
      <w:numFmt w:val="none"/>
      <w:pStyle w:val="192"/>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hideGrammaticalErrors/>
  <w:doNotTrackMoves/>
  <w:doNotTrackFormatting/>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0D5"/>
    <w:rsid w:val="0001452E"/>
    <w:rsid w:val="00014F3F"/>
    <w:rsid w:val="00014FD5"/>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37B89"/>
    <w:rsid w:val="00041A2B"/>
    <w:rsid w:val="00043B70"/>
    <w:rsid w:val="00044C6E"/>
    <w:rsid w:val="00045017"/>
    <w:rsid w:val="000467BF"/>
    <w:rsid w:val="00047014"/>
    <w:rsid w:val="00047252"/>
    <w:rsid w:val="0005006D"/>
    <w:rsid w:val="000501B7"/>
    <w:rsid w:val="0005023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27BF"/>
    <w:rsid w:val="00063761"/>
    <w:rsid w:val="00063A72"/>
    <w:rsid w:val="00063BB3"/>
    <w:rsid w:val="00064208"/>
    <w:rsid w:val="00064BAD"/>
    <w:rsid w:val="00065757"/>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3A6C"/>
    <w:rsid w:val="00093D03"/>
    <w:rsid w:val="00094237"/>
    <w:rsid w:val="00095BC8"/>
    <w:rsid w:val="000A07EB"/>
    <w:rsid w:val="000A1801"/>
    <w:rsid w:val="000A2528"/>
    <w:rsid w:val="000A30D3"/>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50D6"/>
    <w:rsid w:val="000D7315"/>
    <w:rsid w:val="000D77DB"/>
    <w:rsid w:val="000D7B0B"/>
    <w:rsid w:val="000E0B71"/>
    <w:rsid w:val="000E0E5F"/>
    <w:rsid w:val="000E1EE7"/>
    <w:rsid w:val="000E27CB"/>
    <w:rsid w:val="000E2E86"/>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247C"/>
    <w:rsid w:val="001040A6"/>
    <w:rsid w:val="00104733"/>
    <w:rsid w:val="00104BFB"/>
    <w:rsid w:val="00105C77"/>
    <w:rsid w:val="00106EB8"/>
    <w:rsid w:val="00113189"/>
    <w:rsid w:val="00114142"/>
    <w:rsid w:val="001163AF"/>
    <w:rsid w:val="001217C2"/>
    <w:rsid w:val="00124126"/>
    <w:rsid w:val="00125328"/>
    <w:rsid w:val="0012604A"/>
    <w:rsid w:val="00126A8B"/>
    <w:rsid w:val="00135D8D"/>
    <w:rsid w:val="001360D6"/>
    <w:rsid w:val="0013622C"/>
    <w:rsid w:val="00136C52"/>
    <w:rsid w:val="00137BA5"/>
    <w:rsid w:val="001415C0"/>
    <w:rsid w:val="00141616"/>
    <w:rsid w:val="001417F8"/>
    <w:rsid w:val="00144FBE"/>
    <w:rsid w:val="00145BA3"/>
    <w:rsid w:val="00145D85"/>
    <w:rsid w:val="00150298"/>
    <w:rsid w:val="00151194"/>
    <w:rsid w:val="0015189A"/>
    <w:rsid w:val="00152F57"/>
    <w:rsid w:val="0015413A"/>
    <w:rsid w:val="001549C8"/>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58F1"/>
    <w:rsid w:val="001A5CC5"/>
    <w:rsid w:val="001A6482"/>
    <w:rsid w:val="001A6937"/>
    <w:rsid w:val="001A6B81"/>
    <w:rsid w:val="001A7A9D"/>
    <w:rsid w:val="001B0107"/>
    <w:rsid w:val="001B180C"/>
    <w:rsid w:val="001B1A84"/>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B34"/>
    <w:rsid w:val="001E7F58"/>
    <w:rsid w:val="001F03F5"/>
    <w:rsid w:val="001F0CEA"/>
    <w:rsid w:val="001F12A2"/>
    <w:rsid w:val="001F1D40"/>
    <w:rsid w:val="001F28F1"/>
    <w:rsid w:val="001F2B7F"/>
    <w:rsid w:val="001F3D11"/>
    <w:rsid w:val="001F5FF9"/>
    <w:rsid w:val="001F64F5"/>
    <w:rsid w:val="001F72BE"/>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1B2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EF3"/>
    <w:rsid w:val="0024184C"/>
    <w:rsid w:val="00242CA1"/>
    <w:rsid w:val="00243230"/>
    <w:rsid w:val="0024347B"/>
    <w:rsid w:val="002438CE"/>
    <w:rsid w:val="002441A5"/>
    <w:rsid w:val="00244571"/>
    <w:rsid w:val="00252A27"/>
    <w:rsid w:val="00253EBC"/>
    <w:rsid w:val="002541B9"/>
    <w:rsid w:val="00255018"/>
    <w:rsid w:val="00255F75"/>
    <w:rsid w:val="0025613F"/>
    <w:rsid w:val="002608D7"/>
    <w:rsid w:val="00260CA5"/>
    <w:rsid w:val="00260E02"/>
    <w:rsid w:val="00265F74"/>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2CC7"/>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722"/>
    <w:rsid w:val="002D7AF9"/>
    <w:rsid w:val="002E10AD"/>
    <w:rsid w:val="002E19CE"/>
    <w:rsid w:val="002E2226"/>
    <w:rsid w:val="002E2420"/>
    <w:rsid w:val="002E4383"/>
    <w:rsid w:val="002E687F"/>
    <w:rsid w:val="002F10E6"/>
    <w:rsid w:val="002F2732"/>
    <w:rsid w:val="002F2EA2"/>
    <w:rsid w:val="002F3CF4"/>
    <w:rsid w:val="002F4F77"/>
    <w:rsid w:val="002F5F17"/>
    <w:rsid w:val="002F63A1"/>
    <w:rsid w:val="002F74CF"/>
    <w:rsid w:val="003009D9"/>
    <w:rsid w:val="00301F2D"/>
    <w:rsid w:val="0030309B"/>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6A16"/>
    <w:rsid w:val="0035030B"/>
    <w:rsid w:val="00350FCA"/>
    <w:rsid w:val="00351889"/>
    <w:rsid w:val="0035197B"/>
    <w:rsid w:val="00351FCC"/>
    <w:rsid w:val="003525E1"/>
    <w:rsid w:val="00352B0D"/>
    <w:rsid w:val="00354248"/>
    <w:rsid w:val="003546A4"/>
    <w:rsid w:val="003553E3"/>
    <w:rsid w:val="00355803"/>
    <w:rsid w:val="00355C1D"/>
    <w:rsid w:val="003577CD"/>
    <w:rsid w:val="0036171A"/>
    <w:rsid w:val="00362BEE"/>
    <w:rsid w:val="003648BF"/>
    <w:rsid w:val="00364CC1"/>
    <w:rsid w:val="003658F5"/>
    <w:rsid w:val="003720DD"/>
    <w:rsid w:val="0037251F"/>
    <w:rsid w:val="00373814"/>
    <w:rsid w:val="00373C7B"/>
    <w:rsid w:val="0037478A"/>
    <w:rsid w:val="003766CF"/>
    <w:rsid w:val="00377D79"/>
    <w:rsid w:val="003810A0"/>
    <w:rsid w:val="003816B7"/>
    <w:rsid w:val="0038196F"/>
    <w:rsid w:val="00381BAB"/>
    <w:rsid w:val="0038260A"/>
    <w:rsid w:val="00382BD0"/>
    <w:rsid w:val="00382CCF"/>
    <w:rsid w:val="00382D08"/>
    <w:rsid w:val="00382EFA"/>
    <w:rsid w:val="00382F92"/>
    <w:rsid w:val="00383AC8"/>
    <w:rsid w:val="00384C1D"/>
    <w:rsid w:val="0038557D"/>
    <w:rsid w:val="00385912"/>
    <w:rsid w:val="00387105"/>
    <w:rsid w:val="00387C72"/>
    <w:rsid w:val="00390621"/>
    <w:rsid w:val="00390828"/>
    <w:rsid w:val="003919FC"/>
    <w:rsid w:val="003924BD"/>
    <w:rsid w:val="003943E2"/>
    <w:rsid w:val="00394494"/>
    <w:rsid w:val="00394C14"/>
    <w:rsid w:val="00395CEF"/>
    <w:rsid w:val="003A03E5"/>
    <w:rsid w:val="003A0F7F"/>
    <w:rsid w:val="003A10F9"/>
    <w:rsid w:val="003A1A52"/>
    <w:rsid w:val="003A214F"/>
    <w:rsid w:val="003A39EA"/>
    <w:rsid w:val="003A5C2F"/>
    <w:rsid w:val="003A739A"/>
    <w:rsid w:val="003B27DC"/>
    <w:rsid w:val="003B29B7"/>
    <w:rsid w:val="003B366A"/>
    <w:rsid w:val="003B532E"/>
    <w:rsid w:val="003B5A89"/>
    <w:rsid w:val="003B5BB0"/>
    <w:rsid w:val="003B6D25"/>
    <w:rsid w:val="003B6DEE"/>
    <w:rsid w:val="003B75D6"/>
    <w:rsid w:val="003C1ADE"/>
    <w:rsid w:val="003C1B61"/>
    <w:rsid w:val="003C379D"/>
    <w:rsid w:val="003C3AED"/>
    <w:rsid w:val="003C3EDE"/>
    <w:rsid w:val="003C4A7C"/>
    <w:rsid w:val="003C5082"/>
    <w:rsid w:val="003C7BC1"/>
    <w:rsid w:val="003D066E"/>
    <w:rsid w:val="003D2034"/>
    <w:rsid w:val="003D2914"/>
    <w:rsid w:val="003D4297"/>
    <w:rsid w:val="003D519B"/>
    <w:rsid w:val="003D53AF"/>
    <w:rsid w:val="003D6778"/>
    <w:rsid w:val="003D67CD"/>
    <w:rsid w:val="003D6C80"/>
    <w:rsid w:val="003D6EBC"/>
    <w:rsid w:val="003D79F5"/>
    <w:rsid w:val="003D7B13"/>
    <w:rsid w:val="003E0122"/>
    <w:rsid w:val="003E03E3"/>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2853"/>
    <w:rsid w:val="004238A2"/>
    <w:rsid w:val="0042484A"/>
    <w:rsid w:val="00425472"/>
    <w:rsid w:val="00425E53"/>
    <w:rsid w:val="00427095"/>
    <w:rsid w:val="00427DD9"/>
    <w:rsid w:val="00427E43"/>
    <w:rsid w:val="00431AC7"/>
    <w:rsid w:val="00432C1F"/>
    <w:rsid w:val="00432CD3"/>
    <w:rsid w:val="0043678F"/>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97D"/>
    <w:rsid w:val="00457AFE"/>
    <w:rsid w:val="00457DD6"/>
    <w:rsid w:val="00457E48"/>
    <w:rsid w:val="00460079"/>
    <w:rsid w:val="00460DF8"/>
    <w:rsid w:val="004611A7"/>
    <w:rsid w:val="004619C1"/>
    <w:rsid w:val="004624F7"/>
    <w:rsid w:val="00462C67"/>
    <w:rsid w:val="0046330F"/>
    <w:rsid w:val="00463C1C"/>
    <w:rsid w:val="00463EFA"/>
    <w:rsid w:val="00470BF6"/>
    <w:rsid w:val="00470EFE"/>
    <w:rsid w:val="00472D21"/>
    <w:rsid w:val="00474259"/>
    <w:rsid w:val="00480DE1"/>
    <w:rsid w:val="0048397E"/>
    <w:rsid w:val="004845EB"/>
    <w:rsid w:val="00486A6E"/>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B014A"/>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70C6"/>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F041F"/>
    <w:rsid w:val="004F0457"/>
    <w:rsid w:val="004F29DD"/>
    <w:rsid w:val="004F2CE0"/>
    <w:rsid w:val="004F300B"/>
    <w:rsid w:val="004F33FD"/>
    <w:rsid w:val="004F4682"/>
    <w:rsid w:val="004F4C0B"/>
    <w:rsid w:val="004F6CA5"/>
    <w:rsid w:val="004F6DAA"/>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4737"/>
    <w:rsid w:val="00544F7A"/>
    <w:rsid w:val="0054555C"/>
    <w:rsid w:val="005456EF"/>
    <w:rsid w:val="00545DC3"/>
    <w:rsid w:val="00550802"/>
    <w:rsid w:val="00550F6F"/>
    <w:rsid w:val="00551136"/>
    <w:rsid w:val="00551C0A"/>
    <w:rsid w:val="00551E06"/>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C4"/>
    <w:rsid w:val="00580307"/>
    <w:rsid w:val="0058139E"/>
    <w:rsid w:val="005843D2"/>
    <w:rsid w:val="005867D1"/>
    <w:rsid w:val="00587407"/>
    <w:rsid w:val="00587ECD"/>
    <w:rsid w:val="005907BE"/>
    <w:rsid w:val="0059155E"/>
    <w:rsid w:val="00592A26"/>
    <w:rsid w:val="00592AB4"/>
    <w:rsid w:val="00594117"/>
    <w:rsid w:val="005946BD"/>
    <w:rsid w:val="005967F1"/>
    <w:rsid w:val="005A06F7"/>
    <w:rsid w:val="005A0B9F"/>
    <w:rsid w:val="005A0FC7"/>
    <w:rsid w:val="005A168C"/>
    <w:rsid w:val="005A359D"/>
    <w:rsid w:val="005A431C"/>
    <w:rsid w:val="005A465E"/>
    <w:rsid w:val="005A5F3B"/>
    <w:rsid w:val="005A7BAE"/>
    <w:rsid w:val="005B0AD2"/>
    <w:rsid w:val="005B0D60"/>
    <w:rsid w:val="005B22C3"/>
    <w:rsid w:val="005B2615"/>
    <w:rsid w:val="005B3603"/>
    <w:rsid w:val="005B389B"/>
    <w:rsid w:val="005B5A49"/>
    <w:rsid w:val="005B5E89"/>
    <w:rsid w:val="005B7459"/>
    <w:rsid w:val="005C01CD"/>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5B1F"/>
    <w:rsid w:val="0061659D"/>
    <w:rsid w:val="00616ADD"/>
    <w:rsid w:val="00616CB5"/>
    <w:rsid w:val="00616F3E"/>
    <w:rsid w:val="0061703C"/>
    <w:rsid w:val="0062073C"/>
    <w:rsid w:val="006214FC"/>
    <w:rsid w:val="00621659"/>
    <w:rsid w:val="006219B7"/>
    <w:rsid w:val="006226D4"/>
    <w:rsid w:val="006234EC"/>
    <w:rsid w:val="00623FD7"/>
    <w:rsid w:val="0062454A"/>
    <w:rsid w:val="0062488C"/>
    <w:rsid w:val="00624A32"/>
    <w:rsid w:val="006275A9"/>
    <w:rsid w:val="006279A3"/>
    <w:rsid w:val="00627E8E"/>
    <w:rsid w:val="006315AD"/>
    <w:rsid w:val="0063281F"/>
    <w:rsid w:val="00636987"/>
    <w:rsid w:val="00637E64"/>
    <w:rsid w:val="0064097B"/>
    <w:rsid w:val="00640F36"/>
    <w:rsid w:val="006424EF"/>
    <w:rsid w:val="006437C4"/>
    <w:rsid w:val="00643C71"/>
    <w:rsid w:val="0064507E"/>
    <w:rsid w:val="00646017"/>
    <w:rsid w:val="006479AE"/>
    <w:rsid w:val="006525CA"/>
    <w:rsid w:val="00652D08"/>
    <w:rsid w:val="00654E73"/>
    <w:rsid w:val="0065601D"/>
    <w:rsid w:val="00656E7B"/>
    <w:rsid w:val="00660A62"/>
    <w:rsid w:val="00662047"/>
    <w:rsid w:val="006623B8"/>
    <w:rsid w:val="00662F9B"/>
    <w:rsid w:val="006634D1"/>
    <w:rsid w:val="00663920"/>
    <w:rsid w:val="006647D0"/>
    <w:rsid w:val="00664CCF"/>
    <w:rsid w:val="00666230"/>
    <w:rsid w:val="006675AE"/>
    <w:rsid w:val="00671F8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87B5D"/>
    <w:rsid w:val="0069036F"/>
    <w:rsid w:val="00690B82"/>
    <w:rsid w:val="006910FA"/>
    <w:rsid w:val="0069291B"/>
    <w:rsid w:val="006954F6"/>
    <w:rsid w:val="0069574B"/>
    <w:rsid w:val="006A0140"/>
    <w:rsid w:val="006A24C5"/>
    <w:rsid w:val="006A3AF3"/>
    <w:rsid w:val="006A405E"/>
    <w:rsid w:val="006A5D24"/>
    <w:rsid w:val="006A5DDE"/>
    <w:rsid w:val="006A61D2"/>
    <w:rsid w:val="006A6C7C"/>
    <w:rsid w:val="006A7CF9"/>
    <w:rsid w:val="006B016D"/>
    <w:rsid w:val="006B27D6"/>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5B93"/>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3634"/>
    <w:rsid w:val="00713FCB"/>
    <w:rsid w:val="00715FE9"/>
    <w:rsid w:val="00720647"/>
    <w:rsid w:val="00721ED9"/>
    <w:rsid w:val="00722139"/>
    <w:rsid w:val="00722FB5"/>
    <w:rsid w:val="00723782"/>
    <w:rsid w:val="00723E94"/>
    <w:rsid w:val="00724D3D"/>
    <w:rsid w:val="00725DBF"/>
    <w:rsid w:val="007271C8"/>
    <w:rsid w:val="007279FF"/>
    <w:rsid w:val="0073042F"/>
    <w:rsid w:val="00730434"/>
    <w:rsid w:val="00731190"/>
    <w:rsid w:val="00731F7E"/>
    <w:rsid w:val="00732DC7"/>
    <w:rsid w:val="00733C14"/>
    <w:rsid w:val="007348DF"/>
    <w:rsid w:val="007358F1"/>
    <w:rsid w:val="007362BD"/>
    <w:rsid w:val="00736B3D"/>
    <w:rsid w:val="00736C3D"/>
    <w:rsid w:val="00737A99"/>
    <w:rsid w:val="00740EE0"/>
    <w:rsid w:val="00741C49"/>
    <w:rsid w:val="00741F73"/>
    <w:rsid w:val="007430FD"/>
    <w:rsid w:val="0074369C"/>
    <w:rsid w:val="0074414C"/>
    <w:rsid w:val="00746D11"/>
    <w:rsid w:val="00746FD1"/>
    <w:rsid w:val="0074702C"/>
    <w:rsid w:val="00747768"/>
    <w:rsid w:val="007503EB"/>
    <w:rsid w:val="00750625"/>
    <w:rsid w:val="00750954"/>
    <w:rsid w:val="007518D4"/>
    <w:rsid w:val="00752A33"/>
    <w:rsid w:val="00752C24"/>
    <w:rsid w:val="007553B9"/>
    <w:rsid w:val="007554CF"/>
    <w:rsid w:val="00755515"/>
    <w:rsid w:val="007570C4"/>
    <w:rsid w:val="007604D8"/>
    <w:rsid w:val="007613C0"/>
    <w:rsid w:val="007618EF"/>
    <w:rsid w:val="007632E4"/>
    <w:rsid w:val="00764BDE"/>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7D7"/>
    <w:rsid w:val="007A18A9"/>
    <w:rsid w:val="007A1FEE"/>
    <w:rsid w:val="007A4356"/>
    <w:rsid w:val="007A5213"/>
    <w:rsid w:val="007A548C"/>
    <w:rsid w:val="007A5576"/>
    <w:rsid w:val="007A5846"/>
    <w:rsid w:val="007A76C5"/>
    <w:rsid w:val="007B18FF"/>
    <w:rsid w:val="007B1C5B"/>
    <w:rsid w:val="007B270C"/>
    <w:rsid w:val="007B4044"/>
    <w:rsid w:val="007B4D5D"/>
    <w:rsid w:val="007B62D4"/>
    <w:rsid w:val="007B6E72"/>
    <w:rsid w:val="007B6FEC"/>
    <w:rsid w:val="007B71FC"/>
    <w:rsid w:val="007B7A4B"/>
    <w:rsid w:val="007C104A"/>
    <w:rsid w:val="007C358A"/>
    <w:rsid w:val="007C4AAC"/>
    <w:rsid w:val="007C58D7"/>
    <w:rsid w:val="007C5AED"/>
    <w:rsid w:val="007C779C"/>
    <w:rsid w:val="007D11F9"/>
    <w:rsid w:val="007D19ED"/>
    <w:rsid w:val="007D1F90"/>
    <w:rsid w:val="007D258A"/>
    <w:rsid w:val="007D52A2"/>
    <w:rsid w:val="007D53F1"/>
    <w:rsid w:val="007D5BA4"/>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86C"/>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6993"/>
    <w:rsid w:val="00830BB7"/>
    <w:rsid w:val="008328F8"/>
    <w:rsid w:val="0083292F"/>
    <w:rsid w:val="00833041"/>
    <w:rsid w:val="00833B72"/>
    <w:rsid w:val="00834573"/>
    <w:rsid w:val="0083500D"/>
    <w:rsid w:val="00837969"/>
    <w:rsid w:val="0084222F"/>
    <w:rsid w:val="00842AAA"/>
    <w:rsid w:val="00842BBD"/>
    <w:rsid w:val="00842E47"/>
    <w:rsid w:val="008434C2"/>
    <w:rsid w:val="00846027"/>
    <w:rsid w:val="008460CD"/>
    <w:rsid w:val="0084624D"/>
    <w:rsid w:val="008467EC"/>
    <w:rsid w:val="008475DF"/>
    <w:rsid w:val="008516BB"/>
    <w:rsid w:val="00852FE6"/>
    <w:rsid w:val="00853C17"/>
    <w:rsid w:val="00853CC7"/>
    <w:rsid w:val="0085457A"/>
    <w:rsid w:val="00855F52"/>
    <w:rsid w:val="008568D0"/>
    <w:rsid w:val="00856B9D"/>
    <w:rsid w:val="00861873"/>
    <w:rsid w:val="008621FF"/>
    <w:rsid w:val="0086227A"/>
    <w:rsid w:val="00862399"/>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19DE"/>
    <w:rsid w:val="008840C6"/>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1554"/>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22CA"/>
    <w:rsid w:val="00932691"/>
    <w:rsid w:val="00934C84"/>
    <w:rsid w:val="00934C92"/>
    <w:rsid w:val="00934FF9"/>
    <w:rsid w:val="00935FE5"/>
    <w:rsid w:val="009400C7"/>
    <w:rsid w:val="00941132"/>
    <w:rsid w:val="00944CA4"/>
    <w:rsid w:val="009452A1"/>
    <w:rsid w:val="0094561C"/>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7BD2"/>
    <w:rsid w:val="009B7F80"/>
    <w:rsid w:val="009C0769"/>
    <w:rsid w:val="009C0CC6"/>
    <w:rsid w:val="009C16AC"/>
    <w:rsid w:val="009C20E7"/>
    <w:rsid w:val="009C225A"/>
    <w:rsid w:val="009C2C9B"/>
    <w:rsid w:val="009C329B"/>
    <w:rsid w:val="009C6F91"/>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41D3"/>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E8B"/>
    <w:rsid w:val="00A161E6"/>
    <w:rsid w:val="00A1629D"/>
    <w:rsid w:val="00A166CB"/>
    <w:rsid w:val="00A17830"/>
    <w:rsid w:val="00A22A71"/>
    <w:rsid w:val="00A2310C"/>
    <w:rsid w:val="00A23434"/>
    <w:rsid w:val="00A2381F"/>
    <w:rsid w:val="00A24646"/>
    <w:rsid w:val="00A260FD"/>
    <w:rsid w:val="00A2625A"/>
    <w:rsid w:val="00A26484"/>
    <w:rsid w:val="00A2717C"/>
    <w:rsid w:val="00A273EE"/>
    <w:rsid w:val="00A27BA9"/>
    <w:rsid w:val="00A307F2"/>
    <w:rsid w:val="00A31894"/>
    <w:rsid w:val="00A319A9"/>
    <w:rsid w:val="00A32825"/>
    <w:rsid w:val="00A33743"/>
    <w:rsid w:val="00A34275"/>
    <w:rsid w:val="00A3594A"/>
    <w:rsid w:val="00A360D9"/>
    <w:rsid w:val="00A3692C"/>
    <w:rsid w:val="00A376DB"/>
    <w:rsid w:val="00A42499"/>
    <w:rsid w:val="00A425E9"/>
    <w:rsid w:val="00A43273"/>
    <w:rsid w:val="00A4409C"/>
    <w:rsid w:val="00A440C5"/>
    <w:rsid w:val="00A45A93"/>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8D9"/>
    <w:rsid w:val="00A66BF7"/>
    <w:rsid w:val="00A71935"/>
    <w:rsid w:val="00A719BF"/>
    <w:rsid w:val="00A72676"/>
    <w:rsid w:val="00A75C4E"/>
    <w:rsid w:val="00A76239"/>
    <w:rsid w:val="00A77136"/>
    <w:rsid w:val="00A8371C"/>
    <w:rsid w:val="00A83FCC"/>
    <w:rsid w:val="00A84991"/>
    <w:rsid w:val="00A84D03"/>
    <w:rsid w:val="00A85A2F"/>
    <w:rsid w:val="00A85BB4"/>
    <w:rsid w:val="00A86451"/>
    <w:rsid w:val="00A90584"/>
    <w:rsid w:val="00A90D91"/>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35C"/>
    <w:rsid w:val="00AC0DA0"/>
    <w:rsid w:val="00AC1DBD"/>
    <w:rsid w:val="00AC3394"/>
    <w:rsid w:val="00AC33B9"/>
    <w:rsid w:val="00AC3E9D"/>
    <w:rsid w:val="00AC4967"/>
    <w:rsid w:val="00AC5A41"/>
    <w:rsid w:val="00AC5C85"/>
    <w:rsid w:val="00AC6A20"/>
    <w:rsid w:val="00AC7477"/>
    <w:rsid w:val="00AD1782"/>
    <w:rsid w:val="00AD18B4"/>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68BA"/>
    <w:rsid w:val="00AE791A"/>
    <w:rsid w:val="00AF055D"/>
    <w:rsid w:val="00AF47AA"/>
    <w:rsid w:val="00AF4E1D"/>
    <w:rsid w:val="00AF73DD"/>
    <w:rsid w:val="00AF7AEA"/>
    <w:rsid w:val="00B00184"/>
    <w:rsid w:val="00B02C77"/>
    <w:rsid w:val="00B03A6F"/>
    <w:rsid w:val="00B03E2B"/>
    <w:rsid w:val="00B07F7E"/>
    <w:rsid w:val="00B11231"/>
    <w:rsid w:val="00B11411"/>
    <w:rsid w:val="00B12375"/>
    <w:rsid w:val="00B13059"/>
    <w:rsid w:val="00B13639"/>
    <w:rsid w:val="00B1386F"/>
    <w:rsid w:val="00B139CF"/>
    <w:rsid w:val="00B14E5E"/>
    <w:rsid w:val="00B17C15"/>
    <w:rsid w:val="00B218A5"/>
    <w:rsid w:val="00B253A0"/>
    <w:rsid w:val="00B255E6"/>
    <w:rsid w:val="00B2570B"/>
    <w:rsid w:val="00B263AC"/>
    <w:rsid w:val="00B313E3"/>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265F"/>
    <w:rsid w:val="00B726C0"/>
    <w:rsid w:val="00B728F7"/>
    <w:rsid w:val="00B73308"/>
    <w:rsid w:val="00B741C7"/>
    <w:rsid w:val="00B74926"/>
    <w:rsid w:val="00B74E7B"/>
    <w:rsid w:val="00B753F1"/>
    <w:rsid w:val="00B75D43"/>
    <w:rsid w:val="00B76AEA"/>
    <w:rsid w:val="00B76B10"/>
    <w:rsid w:val="00B76BB7"/>
    <w:rsid w:val="00B82109"/>
    <w:rsid w:val="00B873E4"/>
    <w:rsid w:val="00B87583"/>
    <w:rsid w:val="00B87803"/>
    <w:rsid w:val="00B90CBE"/>
    <w:rsid w:val="00B90FCE"/>
    <w:rsid w:val="00B91225"/>
    <w:rsid w:val="00B91C4A"/>
    <w:rsid w:val="00B93026"/>
    <w:rsid w:val="00B943B7"/>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D30B3"/>
    <w:rsid w:val="00BD39EA"/>
    <w:rsid w:val="00BD4390"/>
    <w:rsid w:val="00BD458C"/>
    <w:rsid w:val="00BD45E8"/>
    <w:rsid w:val="00BD4AAF"/>
    <w:rsid w:val="00BD5CAF"/>
    <w:rsid w:val="00BD710D"/>
    <w:rsid w:val="00BD73B5"/>
    <w:rsid w:val="00BE03D4"/>
    <w:rsid w:val="00BE0453"/>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7E05"/>
    <w:rsid w:val="00C13017"/>
    <w:rsid w:val="00C1368D"/>
    <w:rsid w:val="00C14744"/>
    <w:rsid w:val="00C17389"/>
    <w:rsid w:val="00C20A7C"/>
    <w:rsid w:val="00C21460"/>
    <w:rsid w:val="00C2260B"/>
    <w:rsid w:val="00C24AD2"/>
    <w:rsid w:val="00C25AF4"/>
    <w:rsid w:val="00C26DEC"/>
    <w:rsid w:val="00C303F6"/>
    <w:rsid w:val="00C30B58"/>
    <w:rsid w:val="00C30D7D"/>
    <w:rsid w:val="00C3148A"/>
    <w:rsid w:val="00C33E2A"/>
    <w:rsid w:val="00C34071"/>
    <w:rsid w:val="00C35718"/>
    <w:rsid w:val="00C3573B"/>
    <w:rsid w:val="00C35B1E"/>
    <w:rsid w:val="00C35C37"/>
    <w:rsid w:val="00C3794B"/>
    <w:rsid w:val="00C37F65"/>
    <w:rsid w:val="00C418DC"/>
    <w:rsid w:val="00C4295C"/>
    <w:rsid w:val="00C4310C"/>
    <w:rsid w:val="00C44348"/>
    <w:rsid w:val="00C44A0D"/>
    <w:rsid w:val="00C455E6"/>
    <w:rsid w:val="00C458A7"/>
    <w:rsid w:val="00C46AEE"/>
    <w:rsid w:val="00C477F5"/>
    <w:rsid w:val="00C47EE6"/>
    <w:rsid w:val="00C50066"/>
    <w:rsid w:val="00C5030E"/>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341D"/>
    <w:rsid w:val="00C9347E"/>
    <w:rsid w:val="00C94F77"/>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53ED"/>
    <w:rsid w:val="00CE67BA"/>
    <w:rsid w:val="00CF0429"/>
    <w:rsid w:val="00CF11FF"/>
    <w:rsid w:val="00CF15CD"/>
    <w:rsid w:val="00CF32AE"/>
    <w:rsid w:val="00CF3C0E"/>
    <w:rsid w:val="00CF687C"/>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ADF"/>
    <w:rsid w:val="00D356B0"/>
    <w:rsid w:val="00D35FB0"/>
    <w:rsid w:val="00D37848"/>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77753"/>
    <w:rsid w:val="00D80018"/>
    <w:rsid w:val="00D80736"/>
    <w:rsid w:val="00D80BD9"/>
    <w:rsid w:val="00D81FC5"/>
    <w:rsid w:val="00D82F90"/>
    <w:rsid w:val="00D8536B"/>
    <w:rsid w:val="00D86803"/>
    <w:rsid w:val="00D86881"/>
    <w:rsid w:val="00D87D56"/>
    <w:rsid w:val="00D90722"/>
    <w:rsid w:val="00D919F7"/>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473"/>
    <w:rsid w:val="00DB25F2"/>
    <w:rsid w:val="00DB2EC3"/>
    <w:rsid w:val="00DB3B2D"/>
    <w:rsid w:val="00DB3B9F"/>
    <w:rsid w:val="00DB49FE"/>
    <w:rsid w:val="00DB7A7A"/>
    <w:rsid w:val="00DC1915"/>
    <w:rsid w:val="00DC2080"/>
    <w:rsid w:val="00DC3879"/>
    <w:rsid w:val="00DC3C01"/>
    <w:rsid w:val="00DC53E0"/>
    <w:rsid w:val="00DC581F"/>
    <w:rsid w:val="00DC667E"/>
    <w:rsid w:val="00DC6789"/>
    <w:rsid w:val="00DC6AF2"/>
    <w:rsid w:val="00DD0FEE"/>
    <w:rsid w:val="00DD139D"/>
    <w:rsid w:val="00DD20FF"/>
    <w:rsid w:val="00DD284F"/>
    <w:rsid w:val="00DD290E"/>
    <w:rsid w:val="00DD4370"/>
    <w:rsid w:val="00DD580F"/>
    <w:rsid w:val="00DD5B28"/>
    <w:rsid w:val="00DE1546"/>
    <w:rsid w:val="00DE1E2C"/>
    <w:rsid w:val="00DE26D4"/>
    <w:rsid w:val="00DE27C8"/>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2B60"/>
    <w:rsid w:val="00E035A6"/>
    <w:rsid w:val="00E04CE4"/>
    <w:rsid w:val="00E04F06"/>
    <w:rsid w:val="00E060B7"/>
    <w:rsid w:val="00E06EAE"/>
    <w:rsid w:val="00E07B7D"/>
    <w:rsid w:val="00E07CED"/>
    <w:rsid w:val="00E10CAC"/>
    <w:rsid w:val="00E11516"/>
    <w:rsid w:val="00E1233F"/>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A79"/>
    <w:rsid w:val="00E26ED0"/>
    <w:rsid w:val="00E27A70"/>
    <w:rsid w:val="00E309B7"/>
    <w:rsid w:val="00E30FD1"/>
    <w:rsid w:val="00E31CDA"/>
    <w:rsid w:val="00E328F0"/>
    <w:rsid w:val="00E342BD"/>
    <w:rsid w:val="00E34A38"/>
    <w:rsid w:val="00E37B2C"/>
    <w:rsid w:val="00E418F8"/>
    <w:rsid w:val="00E4200B"/>
    <w:rsid w:val="00E45E33"/>
    <w:rsid w:val="00E465C3"/>
    <w:rsid w:val="00E4675E"/>
    <w:rsid w:val="00E5026E"/>
    <w:rsid w:val="00E50A9D"/>
    <w:rsid w:val="00E57976"/>
    <w:rsid w:val="00E60DD0"/>
    <w:rsid w:val="00E613F8"/>
    <w:rsid w:val="00E62146"/>
    <w:rsid w:val="00E62348"/>
    <w:rsid w:val="00E62A1F"/>
    <w:rsid w:val="00E66592"/>
    <w:rsid w:val="00E66732"/>
    <w:rsid w:val="00E66835"/>
    <w:rsid w:val="00E67E42"/>
    <w:rsid w:val="00E7046F"/>
    <w:rsid w:val="00E71213"/>
    <w:rsid w:val="00E7185A"/>
    <w:rsid w:val="00E7331C"/>
    <w:rsid w:val="00E75F3F"/>
    <w:rsid w:val="00E76551"/>
    <w:rsid w:val="00E76D9B"/>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2739"/>
    <w:rsid w:val="00EA2DAF"/>
    <w:rsid w:val="00EA45E8"/>
    <w:rsid w:val="00EA61D5"/>
    <w:rsid w:val="00EA683B"/>
    <w:rsid w:val="00EB0E1A"/>
    <w:rsid w:val="00EB12BF"/>
    <w:rsid w:val="00EB15D5"/>
    <w:rsid w:val="00EB1E91"/>
    <w:rsid w:val="00EB3F46"/>
    <w:rsid w:val="00EB5A86"/>
    <w:rsid w:val="00EB5D64"/>
    <w:rsid w:val="00EB75AD"/>
    <w:rsid w:val="00EC0293"/>
    <w:rsid w:val="00EC0FB9"/>
    <w:rsid w:val="00EC12FD"/>
    <w:rsid w:val="00EC18F4"/>
    <w:rsid w:val="00EC232B"/>
    <w:rsid w:val="00EC3F19"/>
    <w:rsid w:val="00EC4308"/>
    <w:rsid w:val="00EC699C"/>
    <w:rsid w:val="00ED1086"/>
    <w:rsid w:val="00ED4831"/>
    <w:rsid w:val="00ED7BC4"/>
    <w:rsid w:val="00EE06CF"/>
    <w:rsid w:val="00EE0CD1"/>
    <w:rsid w:val="00EE1634"/>
    <w:rsid w:val="00EE352E"/>
    <w:rsid w:val="00EE39CC"/>
    <w:rsid w:val="00EE3E62"/>
    <w:rsid w:val="00EE48C7"/>
    <w:rsid w:val="00EE56F3"/>
    <w:rsid w:val="00EE772A"/>
    <w:rsid w:val="00EF0E0D"/>
    <w:rsid w:val="00EF1F75"/>
    <w:rsid w:val="00EF24D5"/>
    <w:rsid w:val="00EF3DF8"/>
    <w:rsid w:val="00EF4927"/>
    <w:rsid w:val="00EF49EB"/>
    <w:rsid w:val="00EF6063"/>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20219"/>
    <w:rsid w:val="00F204ED"/>
    <w:rsid w:val="00F20BF0"/>
    <w:rsid w:val="00F26F3E"/>
    <w:rsid w:val="00F26F8D"/>
    <w:rsid w:val="00F27398"/>
    <w:rsid w:val="00F3168D"/>
    <w:rsid w:val="00F320D1"/>
    <w:rsid w:val="00F327A4"/>
    <w:rsid w:val="00F3649C"/>
    <w:rsid w:val="00F36865"/>
    <w:rsid w:val="00F405BF"/>
    <w:rsid w:val="00F41829"/>
    <w:rsid w:val="00F42800"/>
    <w:rsid w:val="00F438F4"/>
    <w:rsid w:val="00F43A7E"/>
    <w:rsid w:val="00F44988"/>
    <w:rsid w:val="00F44E45"/>
    <w:rsid w:val="00F45F3B"/>
    <w:rsid w:val="00F462E9"/>
    <w:rsid w:val="00F46CD7"/>
    <w:rsid w:val="00F4717E"/>
    <w:rsid w:val="00F505F4"/>
    <w:rsid w:val="00F50873"/>
    <w:rsid w:val="00F5189E"/>
    <w:rsid w:val="00F52F78"/>
    <w:rsid w:val="00F534A6"/>
    <w:rsid w:val="00F54DC7"/>
    <w:rsid w:val="00F54ED9"/>
    <w:rsid w:val="00F5612A"/>
    <w:rsid w:val="00F5613C"/>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0AE"/>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5D0B"/>
    <w:rsid w:val="00F90556"/>
    <w:rsid w:val="00F9149C"/>
    <w:rsid w:val="00F92FB9"/>
    <w:rsid w:val="00F935F4"/>
    <w:rsid w:val="00F93E2A"/>
    <w:rsid w:val="00F9444B"/>
    <w:rsid w:val="00F94620"/>
    <w:rsid w:val="00F94723"/>
    <w:rsid w:val="00F94E4A"/>
    <w:rsid w:val="00F95080"/>
    <w:rsid w:val="00F954B5"/>
    <w:rsid w:val="00F958EC"/>
    <w:rsid w:val="00FA00A5"/>
    <w:rsid w:val="00FA0575"/>
    <w:rsid w:val="00FA1388"/>
    <w:rsid w:val="00FA1A4F"/>
    <w:rsid w:val="00FA1B79"/>
    <w:rsid w:val="00FA25BD"/>
    <w:rsid w:val="00FA272E"/>
    <w:rsid w:val="00FA36DC"/>
    <w:rsid w:val="00FA3BBA"/>
    <w:rsid w:val="00FA6074"/>
    <w:rsid w:val="00FA60A7"/>
    <w:rsid w:val="00FA6286"/>
    <w:rsid w:val="00FA6988"/>
    <w:rsid w:val="00FA6EE5"/>
    <w:rsid w:val="00FA7430"/>
    <w:rsid w:val="00FB0447"/>
    <w:rsid w:val="00FB1E19"/>
    <w:rsid w:val="00FB1EDE"/>
    <w:rsid w:val="00FB2566"/>
    <w:rsid w:val="00FB28DE"/>
    <w:rsid w:val="00FB2AF2"/>
    <w:rsid w:val="00FB2EAD"/>
    <w:rsid w:val="00FB31E2"/>
    <w:rsid w:val="00FB38EB"/>
    <w:rsid w:val="00FB43B4"/>
    <w:rsid w:val="00FB5C26"/>
    <w:rsid w:val="00FB7BDE"/>
    <w:rsid w:val="00FC277D"/>
    <w:rsid w:val="00FC3B21"/>
    <w:rsid w:val="00FC423C"/>
    <w:rsid w:val="00FC435C"/>
    <w:rsid w:val="00FC4591"/>
    <w:rsid w:val="00FC5C54"/>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66F"/>
    <w:rsid w:val="00FE6A61"/>
    <w:rsid w:val="00FE6B22"/>
    <w:rsid w:val="00FE6C78"/>
    <w:rsid w:val="00FE7C14"/>
    <w:rsid w:val="00FE7F41"/>
    <w:rsid w:val="00FF02DF"/>
    <w:rsid w:val="00FF4D10"/>
    <w:rsid w:val="00FF5C80"/>
    <w:rsid w:val="00FF65AB"/>
    <w:rsid w:val="00FF6EF8"/>
    <w:rsid w:val="02454DC9"/>
    <w:rsid w:val="053E6976"/>
    <w:rsid w:val="06BB7499"/>
    <w:rsid w:val="08FB5E33"/>
    <w:rsid w:val="091B157F"/>
    <w:rsid w:val="0A3D02B5"/>
    <w:rsid w:val="0BA06778"/>
    <w:rsid w:val="0F264FE7"/>
    <w:rsid w:val="0F6D1ACF"/>
    <w:rsid w:val="11367AC0"/>
    <w:rsid w:val="122711D7"/>
    <w:rsid w:val="13F526AA"/>
    <w:rsid w:val="14CB5D17"/>
    <w:rsid w:val="15880C4C"/>
    <w:rsid w:val="16AC344E"/>
    <w:rsid w:val="170532D4"/>
    <w:rsid w:val="1731523F"/>
    <w:rsid w:val="192D615C"/>
    <w:rsid w:val="19553A9D"/>
    <w:rsid w:val="195F3547"/>
    <w:rsid w:val="19877AF0"/>
    <w:rsid w:val="1A287223"/>
    <w:rsid w:val="1A634DC1"/>
    <w:rsid w:val="1C6F4FB4"/>
    <w:rsid w:val="1CA52B31"/>
    <w:rsid w:val="1DEE0CA9"/>
    <w:rsid w:val="1E2D620F"/>
    <w:rsid w:val="1F011828"/>
    <w:rsid w:val="20EE1616"/>
    <w:rsid w:val="216C4074"/>
    <w:rsid w:val="21D302A6"/>
    <w:rsid w:val="228C2EE1"/>
    <w:rsid w:val="252B7F49"/>
    <w:rsid w:val="25315A92"/>
    <w:rsid w:val="260F1BFD"/>
    <w:rsid w:val="273D6019"/>
    <w:rsid w:val="28603F2A"/>
    <w:rsid w:val="2A3113C8"/>
    <w:rsid w:val="2B9B099A"/>
    <w:rsid w:val="2C8F0EA7"/>
    <w:rsid w:val="2CAD66F4"/>
    <w:rsid w:val="2E0E10F4"/>
    <w:rsid w:val="2E2D7505"/>
    <w:rsid w:val="2FF545D5"/>
    <w:rsid w:val="30247B0A"/>
    <w:rsid w:val="32863A70"/>
    <w:rsid w:val="34D7553F"/>
    <w:rsid w:val="3536335A"/>
    <w:rsid w:val="36C53D8A"/>
    <w:rsid w:val="38232AA8"/>
    <w:rsid w:val="3984451E"/>
    <w:rsid w:val="3A366C90"/>
    <w:rsid w:val="3A50783A"/>
    <w:rsid w:val="3C896EB4"/>
    <w:rsid w:val="3E831250"/>
    <w:rsid w:val="403F0B71"/>
    <w:rsid w:val="40B35F3C"/>
    <w:rsid w:val="41492569"/>
    <w:rsid w:val="41B06152"/>
    <w:rsid w:val="420F3EAB"/>
    <w:rsid w:val="42833F2C"/>
    <w:rsid w:val="432568B4"/>
    <w:rsid w:val="4328230D"/>
    <w:rsid w:val="43C5363E"/>
    <w:rsid w:val="43D90DFF"/>
    <w:rsid w:val="4534045C"/>
    <w:rsid w:val="48CA33FC"/>
    <w:rsid w:val="49316623"/>
    <w:rsid w:val="4C475A57"/>
    <w:rsid w:val="4C7F6D10"/>
    <w:rsid w:val="518976D2"/>
    <w:rsid w:val="52935EE2"/>
    <w:rsid w:val="52B5636A"/>
    <w:rsid w:val="551F5FB4"/>
    <w:rsid w:val="5651762B"/>
    <w:rsid w:val="5822348F"/>
    <w:rsid w:val="586E2239"/>
    <w:rsid w:val="59A1101C"/>
    <w:rsid w:val="5A1D1EFC"/>
    <w:rsid w:val="5ADA6DD0"/>
    <w:rsid w:val="5D2D6E3D"/>
    <w:rsid w:val="603879BD"/>
    <w:rsid w:val="60944A0B"/>
    <w:rsid w:val="60AA1E4E"/>
    <w:rsid w:val="633E7ADE"/>
    <w:rsid w:val="63433366"/>
    <w:rsid w:val="641674F2"/>
    <w:rsid w:val="64CA5FFF"/>
    <w:rsid w:val="64FB46FE"/>
    <w:rsid w:val="65711670"/>
    <w:rsid w:val="65AE7E08"/>
    <w:rsid w:val="65C63372"/>
    <w:rsid w:val="66C70134"/>
    <w:rsid w:val="670575BF"/>
    <w:rsid w:val="6A095614"/>
    <w:rsid w:val="6AF07B7F"/>
    <w:rsid w:val="6C091100"/>
    <w:rsid w:val="6D7E13AE"/>
    <w:rsid w:val="6E550CC4"/>
    <w:rsid w:val="70DF14BB"/>
    <w:rsid w:val="70F01005"/>
    <w:rsid w:val="72B0535D"/>
    <w:rsid w:val="72DA63FB"/>
    <w:rsid w:val="737557E3"/>
    <w:rsid w:val="738A4F1A"/>
    <w:rsid w:val="75B32B16"/>
    <w:rsid w:val="75B46B29"/>
    <w:rsid w:val="772E5E63"/>
    <w:rsid w:val="7A8D2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49"/>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0"/>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1"/>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2"/>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3"/>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5"/>
    <w:unhideWhenUsed/>
    <w:qFormat/>
    <w:uiPriority w:val="0"/>
    <w:pPr>
      <w:keepNext/>
      <w:keepLines/>
      <w:spacing w:before="240" w:after="64" w:line="320" w:lineRule="auto"/>
      <w:outlineLvl w:val="6"/>
    </w:pPr>
    <w:rPr>
      <w:b/>
      <w:bCs/>
      <w:szCs w:val="24"/>
    </w:rPr>
  </w:style>
  <w:style w:type="paragraph" w:styleId="9">
    <w:name w:val="heading 8"/>
    <w:basedOn w:val="1"/>
    <w:next w:val="1"/>
    <w:link w:val="56"/>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7"/>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2"/>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3"/>
    <w:unhideWhenUsed/>
    <w:qFormat/>
    <w:uiPriority w:val="0"/>
    <w:rPr>
      <w:rFonts w:ascii="Heiti SC Light" w:eastAsia="Heiti SC Light"/>
      <w:szCs w:val="24"/>
    </w:rPr>
  </w:style>
  <w:style w:type="paragraph" w:styleId="17">
    <w:name w:val="annotation text"/>
    <w:basedOn w:val="1"/>
    <w:link w:val="58"/>
    <w:unhideWhenUsed/>
    <w:qFormat/>
    <w:uiPriority w:val="99"/>
    <w:pPr>
      <w:spacing w:line="360" w:lineRule="auto"/>
      <w:ind w:firstLine="200" w:firstLineChars="200"/>
      <w:jc w:val="left"/>
    </w:pPr>
  </w:style>
  <w:style w:type="paragraph" w:styleId="18">
    <w:name w:val="Body Text"/>
    <w:basedOn w:val="1"/>
    <w:link w:val="60"/>
    <w:qFormat/>
    <w:uiPriority w:val="0"/>
    <w:pPr>
      <w:spacing w:after="120"/>
    </w:pPr>
    <w:rPr>
      <w:rFonts w:ascii="Times New Roman" w:hAnsi="Times New Roman" w:cs="Times New Roman"/>
      <w:szCs w:val="20"/>
    </w:rPr>
  </w:style>
  <w:style w:type="paragraph" w:styleId="19">
    <w:name w:val="Body Text Indent"/>
    <w:basedOn w:val="1"/>
    <w:link w:val="64"/>
    <w:qFormat/>
    <w:uiPriority w:val="99"/>
    <w:pPr>
      <w:spacing w:after="120"/>
      <w:ind w:left="420" w:leftChars="200"/>
    </w:pPr>
    <w:rPr>
      <w:rFonts w:ascii="Times New Roman" w:hAnsi="Times New Roman" w:cs="Times New Roman"/>
      <w:szCs w:val="24"/>
    </w:rPr>
  </w:style>
  <w:style w:type="paragraph" w:styleId="20">
    <w:name w:val="toc 5"/>
    <w:basedOn w:val="1"/>
    <w:next w:val="1"/>
    <w:unhideWhenUsed/>
    <w:qFormat/>
    <w:uiPriority w:val="0"/>
    <w:pPr>
      <w:ind w:left="960"/>
      <w:jc w:val="left"/>
    </w:pPr>
    <w:rPr>
      <w:sz w:val="18"/>
      <w:szCs w:val="18"/>
    </w:rPr>
  </w:style>
  <w:style w:type="paragraph" w:styleId="21">
    <w:name w:val="toc 3"/>
    <w:basedOn w:val="1"/>
    <w:next w:val="1"/>
    <w:unhideWhenUsed/>
    <w:qFormat/>
    <w:uiPriority w:val="39"/>
    <w:pPr>
      <w:ind w:left="480"/>
      <w:jc w:val="left"/>
    </w:pPr>
    <w:rPr>
      <w:i/>
      <w:sz w:val="22"/>
    </w:rPr>
  </w:style>
  <w:style w:type="paragraph" w:styleId="22">
    <w:name w:val="Plain Text"/>
    <w:basedOn w:val="1"/>
    <w:link w:val="65"/>
    <w:qFormat/>
    <w:uiPriority w:val="0"/>
    <w:pPr>
      <w:widowControl/>
      <w:adjustRightInd w:val="0"/>
      <w:snapToGrid w:val="0"/>
      <w:spacing w:line="360" w:lineRule="auto"/>
      <w:jc w:val="left"/>
    </w:pPr>
    <w:rPr>
      <w:rFonts w:ascii="宋体" w:hAnsi="Courier New"/>
      <w:szCs w:val="20"/>
    </w:rPr>
  </w:style>
  <w:style w:type="paragraph" w:styleId="23">
    <w:name w:val="toc 8"/>
    <w:basedOn w:val="1"/>
    <w:next w:val="1"/>
    <w:unhideWhenUsed/>
    <w:qFormat/>
    <w:uiPriority w:val="0"/>
    <w:pPr>
      <w:ind w:left="1680"/>
      <w:jc w:val="left"/>
    </w:pPr>
    <w:rPr>
      <w:sz w:val="18"/>
      <w:szCs w:val="18"/>
    </w:rPr>
  </w:style>
  <w:style w:type="paragraph" w:styleId="24">
    <w:name w:val="Date"/>
    <w:basedOn w:val="1"/>
    <w:next w:val="1"/>
    <w:link w:val="66"/>
    <w:unhideWhenUsed/>
    <w:qFormat/>
    <w:uiPriority w:val="0"/>
    <w:pPr>
      <w:ind w:left="100" w:leftChars="2500"/>
    </w:pPr>
  </w:style>
  <w:style w:type="paragraph" w:styleId="25">
    <w:name w:val="Body Text Indent 2"/>
    <w:basedOn w:val="1"/>
    <w:link w:val="67"/>
    <w:unhideWhenUsed/>
    <w:qFormat/>
    <w:uiPriority w:val="0"/>
    <w:pPr>
      <w:spacing w:after="120" w:line="480" w:lineRule="auto"/>
      <w:ind w:left="420" w:leftChars="200"/>
    </w:pPr>
    <w:rPr>
      <w:rFonts w:ascii="Calibri" w:hAnsi="Calibri"/>
    </w:rPr>
  </w:style>
  <w:style w:type="paragraph" w:styleId="26">
    <w:name w:val="Balloon Text"/>
    <w:basedOn w:val="1"/>
    <w:link w:val="68"/>
    <w:unhideWhenUsed/>
    <w:qFormat/>
    <w:uiPriority w:val="99"/>
    <w:rPr>
      <w:sz w:val="18"/>
      <w:szCs w:val="18"/>
    </w:rPr>
  </w:style>
  <w:style w:type="paragraph" w:styleId="27">
    <w:name w:val="footer"/>
    <w:basedOn w:val="1"/>
    <w:link w:val="69"/>
    <w:qFormat/>
    <w:uiPriority w:val="0"/>
    <w:pPr>
      <w:tabs>
        <w:tab w:val="center" w:pos="4153"/>
        <w:tab w:val="right" w:pos="8306"/>
      </w:tabs>
      <w:snapToGrid w:val="0"/>
      <w:jc w:val="left"/>
    </w:pPr>
    <w:rPr>
      <w:rFonts w:ascii="Times New Roman" w:hAnsi="Times New Roman" w:cs="Times New Roman"/>
      <w:sz w:val="18"/>
      <w:szCs w:val="20"/>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9">
    <w:name w:val="toc 1"/>
    <w:basedOn w:val="1"/>
    <w:next w:val="1"/>
    <w:unhideWhenUsed/>
    <w:qFormat/>
    <w:uiPriority w:val="39"/>
    <w:pPr>
      <w:spacing w:before="120"/>
      <w:jc w:val="left"/>
    </w:pPr>
    <w:rPr>
      <w:b/>
      <w:caps/>
      <w:sz w:val="22"/>
    </w:rPr>
  </w:style>
  <w:style w:type="paragraph" w:styleId="30">
    <w:name w:val="toc 4"/>
    <w:basedOn w:val="1"/>
    <w:next w:val="1"/>
    <w:unhideWhenUsed/>
    <w:qFormat/>
    <w:uiPriority w:val="0"/>
    <w:pPr>
      <w:ind w:left="720"/>
      <w:jc w:val="left"/>
    </w:pPr>
    <w:rPr>
      <w:sz w:val="18"/>
      <w:szCs w:val="18"/>
    </w:rPr>
  </w:style>
  <w:style w:type="paragraph" w:styleId="31">
    <w:name w:val="toc 6"/>
    <w:basedOn w:val="1"/>
    <w:next w:val="1"/>
    <w:unhideWhenUsed/>
    <w:qFormat/>
    <w:uiPriority w:val="0"/>
    <w:pPr>
      <w:ind w:left="1200"/>
      <w:jc w:val="left"/>
    </w:pPr>
    <w:rPr>
      <w:sz w:val="18"/>
      <w:szCs w:val="18"/>
    </w:rPr>
  </w:style>
  <w:style w:type="paragraph" w:styleId="32">
    <w:name w:val="Body Text Indent 3"/>
    <w:basedOn w:val="1"/>
    <w:link w:val="71"/>
    <w:unhideWhenUsed/>
    <w:qFormat/>
    <w:uiPriority w:val="99"/>
    <w:pPr>
      <w:spacing w:after="120" w:line="360" w:lineRule="auto"/>
      <w:ind w:left="420" w:leftChars="200" w:firstLine="200" w:firstLineChars="200"/>
    </w:pPr>
    <w:rPr>
      <w:sz w:val="16"/>
      <w:szCs w:val="16"/>
    </w:rPr>
  </w:style>
  <w:style w:type="paragraph" w:styleId="33">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4">
    <w:name w:val="toc 2"/>
    <w:basedOn w:val="1"/>
    <w:next w:val="1"/>
    <w:unhideWhenUsed/>
    <w:qFormat/>
    <w:uiPriority w:val="39"/>
    <w:pPr>
      <w:ind w:left="240"/>
      <w:jc w:val="left"/>
    </w:pPr>
    <w:rPr>
      <w:smallCaps/>
      <w:sz w:val="22"/>
    </w:rPr>
  </w:style>
  <w:style w:type="paragraph" w:styleId="35">
    <w:name w:val="toc 9"/>
    <w:basedOn w:val="1"/>
    <w:next w:val="1"/>
    <w:unhideWhenUsed/>
    <w:qFormat/>
    <w:uiPriority w:val="0"/>
    <w:pPr>
      <w:ind w:left="1920"/>
      <w:jc w:val="left"/>
    </w:pPr>
    <w:rPr>
      <w:sz w:val="18"/>
      <w:szCs w:val="18"/>
    </w:rPr>
  </w:style>
  <w:style w:type="paragraph" w:styleId="36">
    <w:name w:val="Body Text 2"/>
    <w:basedOn w:val="1"/>
    <w:link w:val="72"/>
    <w:qFormat/>
    <w:uiPriority w:val="0"/>
    <w:pPr>
      <w:spacing w:after="120" w:line="480" w:lineRule="auto"/>
    </w:pPr>
    <w:rPr>
      <w:rFonts w:ascii="Times New Roman" w:hAnsi="Times New Roman" w:cs="Times New Roman"/>
      <w:szCs w:val="20"/>
    </w:rPr>
  </w:style>
  <w:style w:type="paragraph" w:styleId="37">
    <w:name w:val="HTML Preformatted"/>
    <w:basedOn w:val="1"/>
    <w:link w:val="7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4"/>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59"/>
    <w:unhideWhenUsed/>
    <w:qFormat/>
    <w:uiPriority w:val="99"/>
    <w:rPr>
      <w:b/>
      <w:bCs/>
    </w:rPr>
  </w:style>
  <w:style w:type="paragraph" w:styleId="41">
    <w:name w:val="Body Text First Indent"/>
    <w:basedOn w:val="18"/>
    <w:link w:val="61"/>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Hyperlink"/>
    <w:basedOn w:val="44"/>
    <w:unhideWhenUsed/>
    <w:qFormat/>
    <w:uiPriority w:val="99"/>
    <w:rPr>
      <w:color w:val="0000FF" w:themeColor="hyperlink"/>
      <w:u w:val="single"/>
      <w14:textFill>
        <w14:solidFill>
          <w14:schemeClr w14:val="hlink"/>
        </w14:solidFill>
      </w14:textFill>
    </w:rPr>
  </w:style>
  <w:style w:type="character" w:styleId="48">
    <w:name w:val="annotation reference"/>
    <w:basedOn w:val="44"/>
    <w:unhideWhenUsed/>
    <w:qFormat/>
    <w:uiPriority w:val="99"/>
    <w:rPr>
      <w:sz w:val="21"/>
      <w:szCs w:val="21"/>
    </w:rPr>
  </w:style>
  <w:style w:type="character" w:customStyle="1" w:styleId="49">
    <w:name w:val="标题 1 Char"/>
    <w:basedOn w:val="44"/>
    <w:link w:val="2"/>
    <w:qFormat/>
    <w:uiPriority w:val="0"/>
    <w:rPr>
      <w:rFonts w:eastAsia="宋体"/>
      <w:b/>
      <w:bCs/>
      <w:kern w:val="44"/>
      <w:sz w:val="44"/>
      <w:szCs w:val="44"/>
    </w:rPr>
  </w:style>
  <w:style w:type="character" w:customStyle="1" w:styleId="50">
    <w:name w:val="标题 2 Char"/>
    <w:basedOn w:val="44"/>
    <w:link w:val="3"/>
    <w:qFormat/>
    <w:uiPriority w:val="0"/>
    <w:rPr>
      <w:rFonts w:asciiTheme="majorHAnsi" w:hAnsiTheme="majorHAnsi" w:eastAsiaTheme="majorEastAsia" w:cstheme="majorBidi"/>
      <w:b/>
      <w:bCs/>
      <w:kern w:val="2"/>
      <w:sz w:val="32"/>
      <w:szCs w:val="32"/>
    </w:rPr>
  </w:style>
  <w:style w:type="character" w:customStyle="1" w:styleId="51">
    <w:name w:val="标题 3 Char"/>
    <w:basedOn w:val="44"/>
    <w:link w:val="4"/>
    <w:qFormat/>
    <w:uiPriority w:val="0"/>
    <w:rPr>
      <w:rFonts w:eastAsia="宋体"/>
      <w:b/>
      <w:bCs/>
      <w:kern w:val="2"/>
      <w:sz w:val="32"/>
      <w:szCs w:val="32"/>
    </w:rPr>
  </w:style>
  <w:style w:type="character" w:customStyle="1" w:styleId="52">
    <w:name w:val="标题 4 Char"/>
    <w:basedOn w:val="44"/>
    <w:link w:val="5"/>
    <w:qFormat/>
    <w:uiPriority w:val="0"/>
    <w:rPr>
      <w:rFonts w:asciiTheme="majorHAnsi" w:hAnsiTheme="majorHAnsi" w:eastAsiaTheme="majorEastAsia" w:cstheme="majorBidi"/>
      <w:b/>
      <w:bCs/>
      <w:kern w:val="2"/>
      <w:sz w:val="28"/>
      <w:szCs w:val="28"/>
    </w:rPr>
  </w:style>
  <w:style w:type="character" w:customStyle="1" w:styleId="53">
    <w:name w:val="标题 5 Char"/>
    <w:basedOn w:val="44"/>
    <w:link w:val="6"/>
    <w:qFormat/>
    <w:uiPriority w:val="9"/>
    <w:rPr>
      <w:rFonts w:eastAsia="宋体"/>
      <w:b/>
      <w:bCs/>
      <w:kern w:val="2"/>
      <w:sz w:val="28"/>
      <w:szCs w:val="28"/>
    </w:rPr>
  </w:style>
  <w:style w:type="character" w:customStyle="1" w:styleId="54">
    <w:name w:val="标题 6 Char"/>
    <w:basedOn w:val="44"/>
    <w:link w:val="7"/>
    <w:qFormat/>
    <w:uiPriority w:val="0"/>
    <w:rPr>
      <w:rFonts w:asciiTheme="majorHAnsi" w:hAnsiTheme="majorHAnsi" w:eastAsiaTheme="majorEastAsia" w:cstheme="majorBidi"/>
      <w:b/>
      <w:bCs/>
      <w:kern w:val="2"/>
      <w:sz w:val="24"/>
      <w:szCs w:val="24"/>
    </w:rPr>
  </w:style>
  <w:style w:type="character" w:customStyle="1" w:styleId="55">
    <w:name w:val="标题 7 Char"/>
    <w:basedOn w:val="44"/>
    <w:link w:val="8"/>
    <w:qFormat/>
    <w:uiPriority w:val="9"/>
    <w:rPr>
      <w:rFonts w:eastAsia="宋体"/>
      <w:b/>
      <w:bCs/>
      <w:kern w:val="2"/>
      <w:sz w:val="24"/>
      <w:szCs w:val="24"/>
    </w:rPr>
  </w:style>
  <w:style w:type="character" w:customStyle="1" w:styleId="56">
    <w:name w:val="标题 8 Char"/>
    <w:basedOn w:val="44"/>
    <w:link w:val="9"/>
    <w:qFormat/>
    <w:uiPriority w:val="9"/>
    <w:rPr>
      <w:rFonts w:asciiTheme="majorHAnsi" w:hAnsiTheme="majorHAnsi" w:eastAsiaTheme="majorEastAsia" w:cstheme="majorBidi"/>
      <w:kern w:val="2"/>
      <w:sz w:val="24"/>
      <w:szCs w:val="24"/>
    </w:rPr>
  </w:style>
  <w:style w:type="character" w:customStyle="1" w:styleId="57">
    <w:name w:val="标题 9 Char"/>
    <w:basedOn w:val="44"/>
    <w:link w:val="10"/>
    <w:qFormat/>
    <w:uiPriority w:val="0"/>
    <w:rPr>
      <w:rFonts w:asciiTheme="majorHAnsi" w:hAnsiTheme="majorHAnsi" w:eastAsiaTheme="majorEastAsia" w:cstheme="majorBidi"/>
      <w:kern w:val="2"/>
      <w:sz w:val="24"/>
      <w:szCs w:val="21"/>
    </w:rPr>
  </w:style>
  <w:style w:type="character" w:customStyle="1" w:styleId="58">
    <w:name w:val="批注文字 Char"/>
    <w:basedOn w:val="44"/>
    <w:link w:val="17"/>
    <w:qFormat/>
    <w:uiPriority w:val="99"/>
    <w:rPr>
      <w:sz w:val="24"/>
    </w:rPr>
  </w:style>
  <w:style w:type="character" w:customStyle="1" w:styleId="59">
    <w:name w:val="批注主题 Char"/>
    <w:basedOn w:val="58"/>
    <w:link w:val="40"/>
    <w:qFormat/>
    <w:uiPriority w:val="99"/>
    <w:rPr>
      <w:b/>
      <w:bCs/>
      <w:sz w:val="24"/>
    </w:rPr>
  </w:style>
  <w:style w:type="character" w:customStyle="1" w:styleId="60">
    <w:name w:val="正文文本 Char"/>
    <w:basedOn w:val="44"/>
    <w:link w:val="18"/>
    <w:qFormat/>
    <w:uiPriority w:val="99"/>
    <w:rPr>
      <w:rFonts w:ascii="Times New Roman" w:hAnsi="Times New Roman" w:eastAsia="宋体" w:cs="Times New Roman"/>
      <w:szCs w:val="20"/>
    </w:rPr>
  </w:style>
  <w:style w:type="character" w:customStyle="1" w:styleId="61">
    <w:name w:val="正文首行缩进 Char"/>
    <w:basedOn w:val="60"/>
    <w:link w:val="41"/>
    <w:semiHidden/>
    <w:qFormat/>
    <w:uiPriority w:val="99"/>
    <w:rPr>
      <w:rFonts w:ascii="Times New Roman" w:hAnsi="Times New Roman" w:eastAsia="宋体" w:cs="Times New Roman"/>
      <w:kern w:val="2"/>
      <w:sz w:val="24"/>
      <w:szCs w:val="22"/>
    </w:rPr>
  </w:style>
  <w:style w:type="character" w:customStyle="1" w:styleId="62">
    <w:name w:val="正文缩进 Char"/>
    <w:link w:val="13"/>
    <w:qFormat/>
    <w:uiPriority w:val="0"/>
    <w:rPr>
      <w:rFonts w:ascii="Times New Roman" w:hAnsi="Times New Roman" w:eastAsia="方正细黑一简体" w:cs="Times New Roman"/>
      <w:szCs w:val="24"/>
      <w:lang w:val="zh-CN" w:eastAsia="zh-CN"/>
    </w:rPr>
  </w:style>
  <w:style w:type="character" w:customStyle="1" w:styleId="63">
    <w:name w:val="文档结构图 Char"/>
    <w:basedOn w:val="44"/>
    <w:link w:val="16"/>
    <w:qFormat/>
    <w:uiPriority w:val="0"/>
    <w:rPr>
      <w:rFonts w:ascii="Heiti SC Light" w:eastAsia="Heiti SC Light"/>
      <w:sz w:val="24"/>
      <w:szCs w:val="24"/>
    </w:rPr>
  </w:style>
  <w:style w:type="character" w:customStyle="1" w:styleId="64">
    <w:name w:val="正文文本缩进 Char"/>
    <w:basedOn w:val="44"/>
    <w:link w:val="19"/>
    <w:qFormat/>
    <w:uiPriority w:val="99"/>
    <w:rPr>
      <w:rFonts w:ascii="Times New Roman" w:hAnsi="Times New Roman" w:eastAsia="宋体" w:cs="Times New Roman"/>
      <w:szCs w:val="24"/>
    </w:rPr>
  </w:style>
  <w:style w:type="character" w:customStyle="1" w:styleId="65">
    <w:name w:val="纯文本 Char"/>
    <w:link w:val="22"/>
    <w:qFormat/>
    <w:uiPriority w:val="0"/>
    <w:rPr>
      <w:rFonts w:ascii="宋体" w:hAnsi="Courier New" w:eastAsia="宋体"/>
      <w:szCs w:val="20"/>
    </w:rPr>
  </w:style>
  <w:style w:type="character" w:customStyle="1" w:styleId="66">
    <w:name w:val="日期 Char"/>
    <w:basedOn w:val="44"/>
    <w:link w:val="24"/>
    <w:qFormat/>
    <w:uiPriority w:val="0"/>
  </w:style>
  <w:style w:type="character" w:customStyle="1" w:styleId="67">
    <w:name w:val="正文文本缩进 2 Char"/>
    <w:link w:val="25"/>
    <w:qFormat/>
    <w:uiPriority w:val="0"/>
    <w:rPr>
      <w:rFonts w:ascii="Calibri" w:hAnsi="Calibri"/>
    </w:rPr>
  </w:style>
  <w:style w:type="character" w:customStyle="1" w:styleId="68">
    <w:name w:val="批注框文本 Char"/>
    <w:basedOn w:val="44"/>
    <w:link w:val="26"/>
    <w:qFormat/>
    <w:uiPriority w:val="99"/>
    <w:rPr>
      <w:sz w:val="18"/>
      <w:szCs w:val="18"/>
    </w:rPr>
  </w:style>
  <w:style w:type="character" w:customStyle="1" w:styleId="69">
    <w:name w:val="页脚 Char"/>
    <w:basedOn w:val="44"/>
    <w:link w:val="27"/>
    <w:qFormat/>
    <w:uiPriority w:val="99"/>
    <w:rPr>
      <w:rFonts w:ascii="Times New Roman" w:hAnsi="Times New Roman" w:eastAsia="宋体" w:cs="Times New Roman"/>
      <w:sz w:val="18"/>
      <w:szCs w:val="20"/>
    </w:rPr>
  </w:style>
  <w:style w:type="character" w:customStyle="1" w:styleId="70">
    <w:name w:val="页眉 Char"/>
    <w:basedOn w:val="44"/>
    <w:link w:val="28"/>
    <w:qFormat/>
    <w:uiPriority w:val="99"/>
    <w:rPr>
      <w:rFonts w:ascii="Times New Roman" w:hAnsi="Times New Roman" w:eastAsia="宋体" w:cs="Times New Roman"/>
      <w:sz w:val="18"/>
      <w:szCs w:val="20"/>
    </w:rPr>
  </w:style>
  <w:style w:type="character" w:customStyle="1" w:styleId="71">
    <w:name w:val="正文文本缩进 3 Char"/>
    <w:basedOn w:val="44"/>
    <w:link w:val="32"/>
    <w:semiHidden/>
    <w:qFormat/>
    <w:uiPriority w:val="99"/>
    <w:rPr>
      <w:sz w:val="16"/>
      <w:szCs w:val="16"/>
    </w:rPr>
  </w:style>
  <w:style w:type="character" w:customStyle="1" w:styleId="72">
    <w:name w:val="正文文本 2 Char"/>
    <w:basedOn w:val="44"/>
    <w:link w:val="36"/>
    <w:qFormat/>
    <w:uiPriority w:val="0"/>
    <w:rPr>
      <w:rFonts w:ascii="Times New Roman" w:hAnsi="Times New Roman" w:eastAsia="宋体" w:cs="Times New Roman"/>
      <w:szCs w:val="20"/>
    </w:rPr>
  </w:style>
  <w:style w:type="character" w:customStyle="1" w:styleId="73">
    <w:name w:val="HTML 预设格式 Char"/>
    <w:basedOn w:val="44"/>
    <w:link w:val="37"/>
    <w:semiHidden/>
    <w:qFormat/>
    <w:uiPriority w:val="99"/>
    <w:rPr>
      <w:rFonts w:ascii="宋体" w:hAnsi="宋体" w:eastAsia="宋体" w:cs="宋体"/>
      <w:kern w:val="0"/>
      <w:sz w:val="24"/>
      <w:szCs w:val="24"/>
    </w:rPr>
  </w:style>
  <w:style w:type="character" w:customStyle="1" w:styleId="74">
    <w:name w:val="普通(网站) Char"/>
    <w:link w:val="38"/>
    <w:qFormat/>
    <w:uiPriority w:val="99"/>
    <w:rPr>
      <w:rFonts w:ascii="宋体" w:hAnsi="宋体" w:eastAsia="宋体" w:cs="Times New Roman"/>
      <w:kern w:val="0"/>
      <w:sz w:val="24"/>
      <w:szCs w:val="24"/>
    </w:rPr>
  </w:style>
  <w:style w:type="paragraph" w:customStyle="1" w:styleId="75">
    <w:name w:val="列出段落1"/>
    <w:basedOn w:val="1"/>
    <w:link w:val="76"/>
    <w:qFormat/>
    <w:uiPriority w:val="99"/>
    <w:pPr>
      <w:ind w:firstLine="420" w:firstLineChars="200"/>
    </w:pPr>
  </w:style>
  <w:style w:type="character" w:customStyle="1" w:styleId="76">
    <w:name w:val="列出段落字符"/>
    <w:link w:val="75"/>
    <w:qFormat/>
    <w:uiPriority w:val="0"/>
  </w:style>
  <w:style w:type="paragraph" w:customStyle="1" w:styleId="77">
    <w:name w:val="Char"/>
    <w:basedOn w:val="1"/>
    <w:qFormat/>
    <w:uiPriority w:val="0"/>
    <w:pPr>
      <w:tabs>
        <w:tab w:val="left" w:pos="360"/>
      </w:tabs>
    </w:pPr>
    <w:rPr>
      <w:rFonts w:ascii="Times New Roman" w:hAnsi="Times New Roman" w:cs="Times New Roman"/>
      <w:szCs w:val="24"/>
    </w:rPr>
  </w:style>
  <w:style w:type="paragraph" w:customStyle="1" w:styleId="78">
    <w:name w:val="规范正文"/>
    <w:basedOn w:val="1"/>
    <w:qFormat/>
    <w:uiPriority w:val="0"/>
    <w:pPr>
      <w:adjustRightInd w:val="0"/>
      <w:spacing w:line="360" w:lineRule="auto"/>
      <w:ind w:left="480"/>
      <w:textAlignment w:val="baseline"/>
    </w:pPr>
    <w:rPr>
      <w:rFonts w:ascii="Times New Roman" w:hAnsi="Times New Roman" w:cs="Times New Roman"/>
      <w:kern w:val="0"/>
      <w:szCs w:val="20"/>
    </w:rPr>
  </w:style>
  <w:style w:type="paragraph" w:customStyle="1" w:styleId="79">
    <w:name w:val="GW-正文"/>
    <w:basedOn w:val="1"/>
    <w:link w:val="80"/>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0">
    <w:name w:val="GW-正文 Char"/>
    <w:link w:val="79"/>
    <w:qFormat/>
    <w:uiPriority w:val="0"/>
    <w:rPr>
      <w:rFonts w:ascii="宋体" w:hAnsi="宋体" w:eastAsia="宋体" w:cs="Times New Roman"/>
      <w:color w:val="000000"/>
      <w:kern w:val="0"/>
      <w:sz w:val="24"/>
      <w:szCs w:val="28"/>
      <w:lang w:bidi="en-US"/>
    </w:rPr>
  </w:style>
  <w:style w:type="paragraph" w:customStyle="1" w:styleId="81">
    <w:name w:val="GW-标题1"/>
    <w:basedOn w:val="2"/>
    <w:next w:val="79"/>
    <w:link w:val="82"/>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2">
    <w:name w:val="GW-标题1 Char"/>
    <w:link w:val="81"/>
    <w:qFormat/>
    <w:uiPriority w:val="0"/>
    <w:rPr>
      <w:rFonts w:ascii="Calibri" w:hAnsi="Calibri" w:eastAsia="宋体" w:cs="Times New Roman"/>
      <w:b/>
      <w:bCs/>
      <w:kern w:val="0"/>
      <w:sz w:val="48"/>
      <w:szCs w:val="28"/>
      <w:lang w:eastAsia="en-US" w:bidi="en-US"/>
    </w:rPr>
  </w:style>
  <w:style w:type="paragraph" w:customStyle="1" w:styleId="83">
    <w:name w:val="GW-标题2"/>
    <w:basedOn w:val="81"/>
    <w:next w:val="79"/>
    <w:link w:val="84"/>
    <w:qFormat/>
    <w:uiPriority w:val="0"/>
    <w:pPr>
      <w:keepNext/>
      <w:keepLines/>
      <w:widowControl w:val="0"/>
      <w:outlineLvl w:val="1"/>
    </w:pPr>
    <w:rPr>
      <w:rFonts w:ascii="宋体" w:hAnsi="宋体"/>
      <w:sz w:val="32"/>
    </w:rPr>
  </w:style>
  <w:style w:type="character" w:customStyle="1" w:styleId="84">
    <w:name w:val="GW-标题2 Char"/>
    <w:link w:val="83"/>
    <w:qFormat/>
    <w:uiPriority w:val="0"/>
    <w:rPr>
      <w:rFonts w:ascii="宋体" w:hAnsi="宋体" w:eastAsia="宋体" w:cs="Times New Roman"/>
      <w:b/>
      <w:bCs/>
      <w:kern w:val="0"/>
      <w:sz w:val="32"/>
      <w:szCs w:val="28"/>
      <w:lang w:eastAsia="en-US" w:bidi="en-US"/>
    </w:rPr>
  </w:style>
  <w:style w:type="paragraph" w:customStyle="1" w:styleId="85">
    <w:name w:val="GW-标题3"/>
    <w:basedOn w:val="4"/>
    <w:next w:val="79"/>
    <w:link w:val="86"/>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6">
    <w:name w:val="GW-标题3 Char"/>
    <w:link w:val="85"/>
    <w:qFormat/>
    <w:uiPriority w:val="0"/>
    <w:rPr>
      <w:rFonts w:ascii="仿宋_GB2312" w:hAnsi="Calibri" w:eastAsia="宋体" w:cs="Times New Roman"/>
      <w:b/>
      <w:bCs/>
      <w:kern w:val="0"/>
      <w:sz w:val="30"/>
      <w:szCs w:val="24"/>
      <w:lang w:eastAsia="en-US" w:bidi="en-US"/>
    </w:rPr>
  </w:style>
  <w:style w:type="paragraph" w:customStyle="1" w:styleId="87">
    <w:name w:val="GW-标题4"/>
    <w:basedOn w:val="85"/>
    <w:next w:val="79"/>
    <w:link w:val="88"/>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8">
    <w:name w:val="GW-标题4 Char"/>
    <w:link w:val="87"/>
    <w:qFormat/>
    <w:uiPriority w:val="0"/>
    <w:rPr>
      <w:rFonts w:ascii="微软雅黑" w:hAnsi="微软雅黑" w:eastAsia="微软雅黑" w:cs="Times New Roman"/>
      <w:kern w:val="0"/>
      <w:sz w:val="28"/>
      <w:szCs w:val="21"/>
      <w:lang w:bidi="en-US"/>
    </w:rPr>
  </w:style>
  <w:style w:type="paragraph" w:customStyle="1" w:styleId="89">
    <w:name w:val="GW-标题5"/>
    <w:basedOn w:val="87"/>
    <w:next w:val="79"/>
    <w:qFormat/>
    <w:uiPriority w:val="0"/>
    <w:pPr>
      <w:outlineLvl w:val="4"/>
    </w:pPr>
    <w:rPr>
      <w:bCs/>
    </w:rPr>
  </w:style>
  <w:style w:type="paragraph" w:customStyle="1" w:styleId="90">
    <w:name w:val="GW-标题6"/>
    <w:basedOn w:val="89"/>
    <w:next w:val="79"/>
    <w:qFormat/>
    <w:uiPriority w:val="0"/>
    <w:pPr>
      <w:snapToGrid w:val="0"/>
      <w:outlineLvl w:val="5"/>
    </w:pPr>
    <w:rPr>
      <w:bCs w:val="0"/>
      <w:sz w:val="24"/>
    </w:rPr>
  </w:style>
  <w:style w:type="paragraph" w:customStyle="1" w:styleId="91">
    <w:name w:val="GW-标题7"/>
    <w:basedOn w:val="90"/>
    <w:next w:val="79"/>
    <w:qFormat/>
    <w:uiPriority w:val="0"/>
    <w:pPr>
      <w:outlineLvl w:val="6"/>
    </w:pPr>
    <w:rPr>
      <w:i/>
    </w:rPr>
  </w:style>
  <w:style w:type="paragraph" w:customStyle="1" w:styleId="92">
    <w:name w:val="段落文字"/>
    <w:basedOn w:val="1"/>
    <w:link w:val="93"/>
    <w:qFormat/>
    <w:uiPriority w:val="0"/>
    <w:pPr>
      <w:spacing w:line="360" w:lineRule="auto"/>
      <w:ind w:firstLine="420" w:firstLineChars="200"/>
    </w:pPr>
    <w:rPr>
      <w:rFonts w:ascii="Times New Roman" w:hAnsi="Times New Roman" w:cs="宋体"/>
      <w:szCs w:val="20"/>
    </w:rPr>
  </w:style>
  <w:style w:type="character" w:customStyle="1" w:styleId="93">
    <w:name w:val="段落文字 Char1"/>
    <w:basedOn w:val="44"/>
    <w:link w:val="92"/>
    <w:qFormat/>
    <w:uiPriority w:val="0"/>
    <w:rPr>
      <w:rFonts w:ascii="Times New Roman" w:hAnsi="Times New Roman" w:eastAsia="宋体" w:cs="宋体"/>
      <w:szCs w:val="20"/>
    </w:rPr>
  </w:style>
  <w:style w:type="paragraph" w:customStyle="1" w:styleId="94">
    <w:name w:val="表格文字"/>
    <w:basedOn w:val="1"/>
    <w:link w:val="95"/>
    <w:qFormat/>
    <w:uiPriority w:val="0"/>
    <w:rPr>
      <w:rFonts w:ascii="Times New Roman" w:hAnsi="Times New Roman" w:cs="宋体"/>
      <w:szCs w:val="20"/>
    </w:rPr>
  </w:style>
  <w:style w:type="character" w:customStyle="1" w:styleId="95">
    <w:name w:val="表格文字 Char"/>
    <w:basedOn w:val="44"/>
    <w:link w:val="94"/>
    <w:qFormat/>
    <w:uiPriority w:val="0"/>
    <w:rPr>
      <w:rFonts w:ascii="Times New Roman" w:hAnsi="Times New Roman" w:eastAsia="宋体" w:cs="宋体"/>
      <w:szCs w:val="20"/>
    </w:rPr>
  </w:style>
  <w:style w:type="character" w:customStyle="1" w:styleId="96">
    <w:name w:val="纯文本 Char1"/>
    <w:basedOn w:val="44"/>
    <w:qFormat/>
    <w:uiPriority w:val="0"/>
    <w:rPr>
      <w:rFonts w:ascii="宋体" w:hAnsi="Courier New" w:eastAsia="宋体" w:cs="Courier New"/>
      <w:szCs w:val="21"/>
    </w:rPr>
  </w:style>
  <w:style w:type="paragraph" w:customStyle="1" w:styleId="97">
    <w:name w:val="p0"/>
    <w:basedOn w:val="1"/>
    <w:qFormat/>
    <w:uiPriority w:val="0"/>
    <w:pPr>
      <w:widowControl/>
    </w:pPr>
    <w:rPr>
      <w:rFonts w:ascii="Times New Roman" w:hAnsi="Times New Roman" w:cs="Times New Roman"/>
      <w:kern w:val="0"/>
      <w:szCs w:val="21"/>
    </w:rPr>
  </w:style>
  <w:style w:type="paragraph" w:customStyle="1" w:styleId="98">
    <w:name w:val="文章正文"/>
    <w:basedOn w:val="1"/>
    <w:link w:val="99"/>
    <w:qFormat/>
    <w:uiPriority w:val="0"/>
    <w:pPr>
      <w:spacing w:line="360" w:lineRule="auto"/>
      <w:ind w:firstLine="200" w:firstLineChars="200"/>
    </w:pPr>
    <w:rPr>
      <w:rFonts w:ascii="Times New Roman" w:hAnsi="Times New Roman" w:cs="Times New Roman"/>
      <w:kern w:val="0"/>
      <w:szCs w:val="24"/>
    </w:rPr>
  </w:style>
  <w:style w:type="character" w:customStyle="1" w:styleId="99">
    <w:name w:val="文章正文 Char"/>
    <w:link w:val="98"/>
    <w:qFormat/>
    <w:uiPriority w:val="0"/>
    <w:rPr>
      <w:rFonts w:ascii="Times New Roman" w:hAnsi="Times New Roman" w:eastAsia="宋体" w:cs="Times New Roman"/>
      <w:kern w:val="0"/>
      <w:sz w:val="24"/>
      <w:szCs w:val="24"/>
    </w:rPr>
  </w:style>
  <w:style w:type="paragraph" w:customStyle="1" w:styleId="100">
    <w:name w:val="列表123"/>
    <w:basedOn w:val="1"/>
    <w:link w:val="101"/>
    <w:qFormat/>
    <w:uiPriority w:val="0"/>
    <w:pPr>
      <w:spacing w:beforeLines="30" w:afterLines="30" w:line="360" w:lineRule="auto"/>
      <w:jc w:val="left"/>
    </w:pPr>
    <w:rPr>
      <w:rFonts w:ascii="Times New Roman" w:hAnsi="Times New Roman" w:cs="Times New Roman"/>
      <w:szCs w:val="24"/>
    </w:rPr>
  </w:style>
  <w:style w:type="character" w:customStyle="1" w:styleId="101">
    <w:name w:val="列表123 Char"/>
    <w:link w:val="100"/>
    <w:qFormat/>
    <w:uiPriority w:val="0"/>
    <w:rPr>
      <w:rFonts w:ascii="Times New Roman" w:hAnsi="Times New Roman" w:eastAsia="宋体" w:cs="Times New Roman"/>
      <w:sz w:val="24"/>
      <w:szCs w:val="24"/>
    </w:rPr>
  </w:style>
  <w:style w:type="character" w:customStyle="1" w:styleId="102">
    <w:name w:val="GW-正文 Char Char"/>
    <w:qFormat/>
    <w:uiPriority w:val="0"/>
    <w:rPr>
      <w:rFonts w:ascii="宋体" w:hAnsi="宋体"/>
      <w:sz w:val="24"/>
    </w:rPr>
  </w:style>
  <w:style w:type="paragraph" w:customStyle="1" w:styleId="103">
    <w:name w:val="自定义正文"/>
    <w:basedOn w:val="1"/>
    <w:link w:val="104"/>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4">
    <w:name w:val="自定义正文 Char Char"/>
    <w:link w:val="103"/>
    <w:qFormat/>
    <w:uiPriority w:val="0"/>
    <w:rPr>
      <w:rFonts w:ascii="Times New Roman" w:hAnsi="Times New Roman" w:eastAsia="方正细黑一简体" w:cs="Times New Roman"/>
      <w:sz w:val="24"/>
      <w:szCs w:val="24"/>
      <w:lang w:val="zh-CN" w:eastAsia="zh-CN"/>
    </w:rPr>
  </w:style>
  <w:style w:type="paragraph" w:customStyle="1" w:styleId="105">
    <w:name w:val="自定义表格文字"/>
    <w:basedOn w:val="103"/>
    <w:qFormat/>
    <w:uiPriority w:val="0"/>
    <w:pPr>
      <w:spacing w:before="60" w:afterLines="0" w:line="320" w:lineRule="exact"/>
      <w:ind w:firstLine="0" w:firstLineChars="0"/>
    </w:pPr>
    <w:rPr>
      <w:rFonts w:ascii="宋体" w:eastAsia="楷体_GB2312"/>
      <w:sz w:val="21"/>
    </w:rPr>
  </w:style>
  <w:style w:type="paragraph" w:customStyle="1" w:styleId="106">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7">
    <w:name w:val="z-正文"/>
    <w:basedOn w:val="1"/>
    <w:link w:val="108"/>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8">
    <w:name w:val="z-正文 Char"/>
    <w:link w:val="107"/>
    <w:qFormat/>
    <w:locked/>
    <w:uiPriority w:val="0"/>
    <w:rPr>
      <w:rFonts w:ascii="Calibri" w:hAnsi="Calibri" w:eastAsia="宋体" w:cs="Times New Roman"/>
      <w:kern w:val="0"/>
      <w:sz w:val="22"/>
      <w:szCs w:val="20"/>
    </w:rPr>
  </w:style>
  <w:style w:type="paragraph" w:customStyle="1" w:styleId="109">
    <w:name w:val="GW-标题8"/>
    <w:basedOn w:val="91"/>
    <w:next w:val="79"/>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0">
    <w:name w:val="标准文本"/>
    <w:basedOn w:val="1"/>
    <w:link w:val="111"/>
    <w:qFormat/>
    <w:uiPriority w:val="0"/>
    <w:rPr>
      <w:rFonts w:ascii="Times New Roman" w:hAnsi="Times New Roman" w:cs="Times New Roman"/>
      <w:szCs w:val="20"/>
    </w:rPr>
  </w:style>
  <w:style w:type="character" w:customStyle="1" w:styleId="111">
    <w:name w:val="标准文本 Char Char"/>
    <w:link w:val="110"/>
    <w:unhideWhenUsed/>
    <w:qFormat/>
    <w:uiPriority w:val="0"/>
    <w:rPr>
      <w:rFonts w:ascii="Times New Roman" w:hAnsi="Times New Roman" w:eastAsia="宋体" w:cs="Times New Roman"/>
      <w:szCs w:val="20"/>
    </w:rPr>
  </w:style>
  <w:style w:type="paragraph" w:customStyle="1" w:styleId="112">
    <w:name w:val="123123123"/>
    <w:basedOn w:val="1"/>
    <w:link w:val="113"/>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3">
    <w:name w:val="123123123 Char"/>
    <w:link w:val="112"/>
    <w:qFormat/>
    <w:uiPriority w:val="0"/>
    <w:rPr>
      <w:rFonts w:ascii="宋体" w:hAnsi="宋体" w:eastAsia="方正细黑一简体" w:cs="Times New Roman"/>
      <w:sz w:val="24"/>
      <w:szCs w:val="24"/>
    </w:rPr>
  </w:style>
  <w:style w:type="character" w:customStyle="1" w:styleId="114">
    <w:name w:val="图名 Char Char"/>
    <w:link w:val="115"/>
    <w:qFormat/>
    <w:uiPriority w:val="0"/>
    <w:rPr>
      <w:rFonts w:ascii="Times New Roman" w:hAnsi="Times New Roman" w:cs="宋体"/>
      <w:b/>
      <w:sz w:val="24"/>
      <w:szCs w:val="24"/>
    </w:rPr>
  </w:style>
  <w:style w:type="paragraph" w:customStyle="1" w:styleId="115">
    <w:name w:val="图名"/>
    <w:basedOn w:val="1"/>
    <w:link w:val="114"/>
    <w:qFormat/>
    <w:uiPriority w:val="0"/>
    <w:pPr>
      <w:spacing w:beforeLines="100" w:line="360" w:lineRule="auto"/>
      <w:jc w:val="center"/>
    </w:pPr>
    <w:rPr>
      <w:rFonts w:ascii="Times New Roman" w:hAnsi="Times New Roman" w:cs="宋体"/>
      <w:b/>
      <w:szCs w:val="24"/>
    </w:rPr>
  </w:style>
  <w:style w:type="paragraph" w:customStyle="1" w:styleId="116">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7">
    <w:name w:val="列出段落11"/>
    <w:basedOn w:val="1"/>
    <w:qFormat/>
    <w:uiPriority w:val="0"/>
    <w:pPr>
      <w:spacing w:line="360" w:lineRule="auto"/>
      <w:ind w:firstLine="420"/>
    </w:pPr>
    <w:rPr>
      <w:rFonts w:ascii="Calibri" w:hAnsi="Calibri" w:cs="黑体"/>
    </w:rPr>
  </w:style>
  <w:style w:type="paragraph" w:customStyle="1" w:styleId="118">
    <w:name w:val="正文o"/>
    <w:basedOn w:val="107"/>
    <w:link w:val="119"/>
    <w:qFormat/>
    <w:uiPriority w:val="0"/>
    <w:pPr>
      <w:spacing w:line="240" w:lineRule="atLeast"/>
      <w:ind w:firstLine="0" w:firstLineChars="0"/>
    </w:pPr>
    <w:rPr>
      <w:rFonts w:ascii="微软雅黑" w:hAnsi="微软雅黑" w:eastAsia="微软雅黑"/>
      <w:sz w:val="21"/>
      <w:szCs w:val="21"/>
    </w:rPr>
  </w:style>
  <w:style w:type="character" w:customStyle="1" w:styleId="119">
    <w:name w:val="正文o Char"/>
    <w:link w:val="118"/>
    <w:qFormat/>
    <w:uiPriority w:val="0"/>
    <w:rPr>
      <w:rFonts w:ascii="微软雅黑" w:hAnsi="微软雅黑" w:eastAsia="微软雅黑" w:cs="Times New Roman"/>
      <w:kern w:val="0"/>
      <w:szCs w:val="21"/>
    </w:rPr>
  </w:style>
  <w:style w:type="paragraph" w:customStyle="1" w:styleId="120">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1">
    <w:name w:val="标准文本 Char"/>
    <w:qFormat/>
    <w:uiPriority w:val="0"/>
    <w:rPr>
      <w:kern w:val="2"/>
      <w:sz w:val="24"/>
    </w:rPr>
  </w:style>
  <w:style w:type="paragraph" w:customStyle="1" w:styleId="122">
    <w:name w:val="列出段落2"/>
    <w:basedOn w:val="1"/>
    <w:qFormat/>
    <w:uiPriority w:val="0"/>
    <w:pPr>
      <w:ind w:firstLine="420" w:firstLineChars="200"/>
    </w:pPr>
    <w:rPr>
      <w:rFonts w:ascii="Calibri" w:hAnsi="Calibri" w:cs="Times New Roman"/>
    </w:rPr>
  </w:style>
  <w:style w:type="paragraph" w:customStyle="1" w:styleId="123">
    <w:name w:val="Char11"/>
    <w:basedOn w:val="1"/>
    <w:qFormat/>
    <w:uiPriority w:val="0"/>
    <w:pPr>
      <w:tabs>
        <w:tab w:val="left" w:pos="360"/>
      </w:tabs>
    </w:pPr>
    <w:rPr>
      <w:rFonts w:ascii="Times New Roman" w:hAnsi="Times New Roman" w:cs="Times New Roman"/>
      <w:szCs w:val="24"/>
    </w:rPr>
  </w:style>
  <w:style w:type="paragraph" w:customStyle="1" w:styleId="124">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5">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6">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7">
    <w:name w:val="注释级别 21"/>
    <w:basedOn w:val="1"/>
    <w:link w:val="128"/>
    <w:unhideWhenUsed/>
    <w:qFormat/>
    <w:uiPriority w:val="99"/>
    <w:pPr>
      <w:keepNext/>
      <w:numPr>
        <w:ilvl w:val="1"/>
        <w:numId w:val="3"/>
      </w:numPr>
      <w:contextualSpacing/>
      <w:outlineLvl w:val="1"/>
    </w:pPr>
    <w:rPr>
      <w:rFonts w:ascii="宋体"/>
    </w:rPr>
  </w:style>
  <w:style w:type="character" w:customStyle="1" w:styleId="128">
    <w:name w:val="注释级别 2字符"/>
    <w:link w:val="127"/>
    <w:qFormat/>
    <w:uiPriority w:val="99"/>
    <w:rPr>
      <w:rFonts w:ascii="宋体" w:eastAsia="宋体"/>
      <w:kern w:val="2"/>
      <w:sz w:val="24"/>
      <w:szCs w:val="22"/>
    </w:rPr>
  </w:style>
  <w:style w:type="paragraph" w:customStyle="1" w:styleId="129">
    <w:name w:val="普通正文"/>
    <w:basedOn w:val="1"/>
    <w:link w:val="130"/>
    <w:qFormat/>
    <w:uiPriority w:val="0"/>
    <w:pPr>
      <w:spacing w:line="440" w:lineRule="exact"/>
      <w:ind w:firstLine="200" w:firstLineChars="200"/>
    </w:pPr>
    <w:rPr>
      <w:rFonts w:ascii="仿宋_GB2312" w:hAnsi="Times New Roman" w:eastAsia="仿宋_GB2312" w:cs="宋体"/>
      <w:szCs w:val="20"/>
    </w:rPr>
  </w:style>
  <w:style w:type="character" w:customStyle="1" w:styleId="130">
    <w:name w:val="普通正文 Char"/>
    <w:link w:val="129"/>
    <w:qFormat/>
    <w:uiPriority w:val="0"/>
    <w:rPr>
      <w:rFonts w:ascii="仿宋_GB2312" w:hAnsi="Times New Roman" w:eastAsia="仿宋_GB2312" w:cs="宋体"/>
      <w:sz w:val="24"/>
      <w:szCs w:val="20"/>
    </w:rPr>
  </w:style>
  <w:style w:type="paragraph" w:customStyle="1" w:styleId="131">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2">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3">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4">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5">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6">
    <w:name w:val="标题 41"/>
    <w:next w:val="13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7">
    <w:name w:val="列出项目"/>
    <w:basedOn w:val="1"/>
    <w:qFormat/>
    <w:uiPriority w:val="0"/>
    <w:pPr>
      <w:numPr>
        <w:ilvl w:val="0"/>
        <w:numId w:val="6"/>
      </w:numPr>
      <w:spacing w:line="360" w:lineRule="auto"/>
    </w:pPr>
    <w:rPr>
      <w:rFonts w:ascii="宋体" w:hAnsi="宋体" w:cs="Times New Roman"/>
      <w:b/>
    </w:rPr>
  </w:style>
  <w:style w:type="character" w:customStyle="1" w:styleId="138">
    <w:name w:val="dash6b63_6587__char1"/>
    <w:qFormat/>
    <w:uiPriority w:val="0"/>
    <w:rPr>
      <w:rFonts w:ascii="Times New Roman" w:hAnsi="Times New Roman" w:eastAsia="仿宋_GB2312"/>
      <w:sz w:val="20"/>
      <w:u w:val="none"/>
      <w:lang w:val="en-US" w:eastAsia="zh-CN"/>
    </w:rPr>
  </w:style>
  <w:style w:type="character" w:customStyle="1" w:styleId="139">
    <w:name w:val="段正文 Char2"/>
    <w:link w:val="140"/>
    <w:qFormat/>
    <w:uiPriority w:val="0"/>
    <w:rPr>
      <w:rFonts w:ascii="Arial" w:hAnsi="Arial"/>
      <w:color w:val="000000"/>
    </w:rPr>
  </w:style>
  <w:style w:type="paragraph" w:customStyle="1" w:styleId="140">
    <w:name w:val="段正文"/>
    <w:basedOn w:val="1"/>
    <w:link w:val="139"/>
    <w:qFormat/>
    <w:uiPriority w:val="0"/>
    <w:pPr>
      <w:adjustRightInd w:val="0"/>
      <w:spacing w:line="360" w:lineRule="auto"/>
      <w:ind w:firstLine="538" w:firstLineChars="224"/>
    </w:pPr>
    <w:rPr>
      <w:rFonts w:ascii="Arial" w:hAnsi="Arial"/>
      <w:color w:val="000000"/>
    </w:rPr>
  </w:style>
  <w:style w:type="character" w:customStyle="1" w:styleId="141">
    <w:name w:val="正文（首行缩进两字）"/>
    <w:qFormat/>
    <w:uiPriority w:val="0"/>
    <w:rPr>
      <w:rFonts w:eastAsia="宋体"/>
      <w:kern w:val="2"/>
      <w:sz w:val="21"/>
      <w:szCs w:val="24"/>
      <w:lang w:val="en-US" w:eastAsia="zh-CN" w:bidi="ar-SA"/>
    </w:rPr>
  </w:style>
  <w:style w:type="character" w:customStyle="1" w:styleId="142">
    <w:name w:val="标题 2 Char1"/>
    <w:qFormat/>
    <w:uiPriority w:val="0"/>
    <w:rPr>
      <w:rFonts w:ascii="Arial" w:hAnsi="Arial" w:eastAsia="黑体" w:cs="Times New Roman"/>
      <w:b/>
      <w:bCs/>
      <w:sz w:val="32"/>
      <w:szCs w:val="32"/>
    </w:rPr>
  </w:style>
  <w:style w:type="character" w:customStyle="1" w:styleId="143">
    <w:name w:val="批注文字 Char1"/>
    <w:semiHidden/>
    <w:qFormat/>
    <w:uiPriority w:val="99"/>
    <w:rPr>
      <w:rFonts w:ascii="Times New Roman" w:hAnsi="Times New Roman" w:eastAsia="宋体" w:cs="Times New Roman"/>
      <w:szCs w:val="20"/>
    </w:rPr>
  </w:style>
  <w:style w:type="character" w:customStyle="1" w:styleId="144">
    <w:name w:val="列举 Char"/>
    <w:link w:val="145"/>
    <w:qFormat/>
    <w:uiPriority w:val="0"/>
    <w:rPr>
      <w:rFonts w:ascii="宋体" w:hAnsi="宋体"/>
      <w:sz w:val="24"/>
    </w:rPr>
  </w:style>
  <w:style w:type="paragraph" w:customStyle="1" w:styleId="145">
    <w:name w:val="列举"/>
    <w:basedOn w:val="1"/>
    <w:link w:val="144"/>
    <w:qFormat/>
    <w:uiPriority w:val="0"/>
    <w:pPr>
      <w:widowControl/>
      <w:spacing w:beforeLines="50" w:afterLines="50" w:line="360" w:lineRule="auto"/>
      <w:ind w:left="960" w:hanging="480"/>
      <w:jc w:val="left"/>
    </w:pPr>
    <w:rPr>
      <w:rFonts w:ascii="宋体" w:hAnsi="宋体"/>
    </w:rPr>
  </w:style>
  <w:style w:type="character" w:customStyle="1" w:styleId="146">
    <w:name w:val="正文文本缩进 Char1"/>
    <w:qFormat/>
    <w:locked/>
    <w:uiPriority w:val="0"/>
    <w:rPr>
      <w:kern w:val="2"/>
      <w:sz w:val="32"/>
    </w:rPr>
  </w:style>
  <w:style w:type="character" w:customStyle="1" w:styleId="147">
    <w:name w:val="无间距字符"/>
    <w:link w:val="148"/>
    <w:qFormat/>
    <w:uiPriority w:val="1"/>
  </w:style>
  <w:style w:type="paragraph" w:customStyle="1" w:styleId="148">
    <w:name w:val="无间距1"/>
    <w:link w:val="147"/>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49">
    <w:name w:val="正文oo Char"/>
    <w:link w:val="150"/>
    <w:qFormat/>
    <w:uiPriority w:val="0"/>
    <w:rPr>
      <w:rFonts w:ascii="宋体" w:hAnsi="宋体" w:cs="宋体"/>
      <w:sz w:val="24"/>
      <w:szCs w:val="24"/>
    </w:rPr>
  </w:style>
  <w:style w:type="paragraph" w:customStyle="1" w:styleId="150">
    <w:name w:val="正文oo"/>
    <w:basedOn w:val="1"/>
    <w:link w:val="149"/>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1">
    <w:name w:val="GW-标题3 Char Char"/>
    <w:qFormat/>
    <w:uiPriority w:val="0"/>
    <w:rPr>
      <w:rFonts w:ascii="宋体" w:hAnsi="宋体"/>
      <w:b/>
      <w:bCs/>
      <w:kern w:val="2"/>
      <w:sz w:val="32"/>
      <w:szCs w:val="24"/>
    </w:rPr>
  </w:style>
  <w:style w:type="character" w:customStyle="1" w:styleId="152">
    <w:name w:val="自定义正文 Char"/>
    <w:qFormat/>
    <w:uiPriority w:val="0"/>
    <w:rPr>
      <w:rFonts w:ascii="仿宋_GB2312" w:eastAsia="仿宋_GB2312"/>
      <w:kern w:val="2"/>
      <w:sz w:val="24"/>
      <w:szCs w:val="24"/>
    </w:rPr>
  </w:style>
  <w:style w:type="paragraph" w:customStyle="1" w:styleId="153">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4">
    <w:name w:val="样式 GW-标题2 + 段前: 1 行 段后: 1 行"/>
    <w:basedOn w:val="83"/>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5">
    <w:name w:val="多级标题1"/>
    <w:basedOn w:val="2"/>
    <w:next w:val="18"/>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6">
    <w:name w:val="二级无"/>
    <w:basedOn w:val="1"/>
    <w:qFormat/>
    <w:uiPriority w:val="0"/>
    <w:pPr>
      <w:widowControl/>
      <w:tabs>
        <w:tab w:val="left" w:pos="420"/>
      </w:tabs>
      <w:jc w:val="left"/>
      <w:outlineLvl w:val="3"/>
    </w:pPr>
    <w:rPr>
      <w:rFonts w:ascii="宋体" w:hAnsi="Calibri" w:cs="黑体"/>
      <w:szCs w:val="21"/>
    </w:rPr>
  </w:style>
  <w:style w:type="paragraph" w:customStyle="1" w:styleId="157">
    <w:name w:val="B_项目符号"/>
    <w:basedOn w:val="1"/>
    <w:qFormat/>
    <w:uiPriority w:val="0"/>
    <w:pPr>
      <w:widowControl/>
      <w:overflowPunct w:val="0"/>
      <w:autoSpaceDE w:val="0"/>
      <w:autoSpaceDN w:val="0"/>
      <w:adjustRightInd w:val="0"/>
      <w:ind w:left="840" w:firstLine="200" w:firstLineChars="200"/>
      <w:textAlignment w:val="baseline"/>
    </w:pPr>
    <w:rPr>
      <w:rFonts w:ascii="宋体" w:hAnsi="Times New Roman" w:cs="Times New Roman"/>
      <w:kern w:val="0"/>
      <w:szCs w:val="20"/>
    </w:rPr>
  </w:style>
  <w:style w:type="paragraph" w:customStyle="1" w:styleId="158">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59">
    <w:name w:val="正文文本缩进 2 Char1"/>
    <w:basedOn w:val="44"/>
    <w:semiHidden/>
    <w:qFormat/>
    <w:uiPriority w:val="99"/>
  </w:style>
  <w:style w:type="paragraph" w:customStyle="1" w:styleId="160">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1">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2">
    <w:name w:val="样式 标题 2 + 首行缩进:  0.5 字符"/>
    <w:basedOn w:val="3"/>
    <w:qFormat/>
    <w:uiPriority w:val="0"/>
    <w:rPr>
      <w:rFonts w:ascii="Times New Roman" w:hAnsi="Times New Roman" w:eastAsia="宋体" w:cs="宋体"/>
      <w:sz w:val="30"/>
      <w:szCs w:val="20"/>
    </w:rPr>
  </w:style>
  <w:style w:type="paragraph" w:customStyle="1" w:styleId="163">
    <w:name w:val="多级标题3"/>
    <w:basedOn w:val="4"/>
    <w:next w:val="18"/>
    <w:qFormat/>
    <w:uiPriority w:val="0"/>
    <w:pPr>
      <w:numPr>
        <w:numId w:val="7"/>
      </w:numPr>
      <w:tabs>
        <w:tab w:val="left" w:pos="961"/>
      </w:tabs>
    </w:pPr>
    <w:rPr>
      <w:rFonts w:ascii="Times New Roman" w:hAnsi="Times New Roman" w:cs="Times New Roman"/>
      <w:b w:val="0"/>
      <w:sz w:val="24"/>
    </w:rPr>
  </w:style>
  <w:style w:type="paragraph" w:customStyle="1" w:styleId="164">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5">
    <w:name w:val="附图标题"/>
    <w:basedOn w:val="1"/>
    <w:next w:val="13"/>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6">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7">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8">
    <w:name w:val="A8操作手册正文"/>
    <w:basedOn w:val="1"/>
    <w:qFormat/>
    <w:uiPriority w:val="0"/>
    <w:pPr>
      <w:spacing w:line="360" w:lineRule="auto"/>
      <w:ind w:firstLine="420" w:firstLineChars="200"/>
    </w:pPr>
    <w:rPr>
      <w:rFonts w:ascii="Verdana" w:hAnsi="Verdana" w:cs="宋体"/>
      <w:szCs w:val="20"/>
    </w:rPr>
  </w:style>
  <w:style w:type="paragraph" w:customStyle="1" w:styleId="169">
    <w:name w:val="TOC 标题1"/>
    <w:basedOn w:val="2"/>
    <w:next w:val="1"/>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0">
    <w:name w:val="表格"/>
    <w:basedOn w:val="1"/>
    <w:qFormat/>
    <w:uiPriority w:val="0"/>
    <w:pPr>
      <w:spacing w:line="400" w:lineRule="exact"/>
    </w:pPr>
    <w:rPr>
      <w:rFonts w:ascii="Times New Roman" w:hAnsi="Times New Roman" w:cs="Times New Roman"/>
      <w:szCs w:val="24"/>
    </w:rPr>
  </w:style>
  <w:style w:type="paragraph" w:customStyle="1" w:styleId="171">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2">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3">
    <w:name w:val="多级标题2"/>
    <w:basedOn w:val="3"/>
    <w:next w:val="18"/>
    <w:qFormat/>
    <w:uiPriority w:val="0"/>
    <w:pPr>
      <w:numPr>
        <w:numId w:val="7"/>
      </w:numPr>
      <w:tabs>
        <w:tab w:val="left" w:pos="961"/>
      </w:tabs>
    </w:pPr>
    <w:rPr>
      <w:rFonts w:ascii="Cambria" w:hAnsi="Cambria" w:eastAsia="宋体" w:cs="Times New Roman"/>
      <w:sz w:val="30"/>
    </w:rPr>
  </w:style>
  <w:style w:type="paragraph" w:customStyle="1" w:styleId="174">
    <w:name w:val="段落标题"/>
    <w:basedOn w:val="1"/>
    <w:next w:val="13"/>
    <w:qFormat/>
    <w:uiPriority w:val="0"/>
    <w:pPr>
      <w:spacing w:line="360" w:lineRule="auto"/>
      <w:ind w:left="1440" w:hanging="420"/>
      <w:jc w:val="left"/>
    </w:pPr>
    <w:rPr>
      <w:rFonts w:ascii="宋体" w:hAnsi="宋体" w:cs="Times New Roman"/>
      <w:b/>
    </w:rPr>
  </w:style>
  <w:style w:type="paragraph" w:customStyle="1" w:styleId="175">
    <w:name w:val="Char1"/>
    <w:basedOn w:val="1"/>
    <w:qFormat/>
    <w:uiPriority w:val="0"/>
    <w:rPr>
      <w:rFonts w:ascii="Times New Roman" w:hAnsi="Times New Roman" w:cs="Times New Roman"/>
      <w:szCs w:val="21"/>
    </w:rPr>
  </w:style>
  <w:style w:type="paragraph" w:customStyle="1" w:styleId="176">
    <w:name w:val="多级标题4"/>
    <w:basedOn w:val="5"/>
    <w:next w:val="18"/>
    <w:qFormat/>
    <w:uiPriority w:val="0"/>
    <w:pPr>
      <w:numPr>
        <w:ilvl w:val="0"/>
        <w:numId w:val="7"/>
      </w:numPr>
    </w:pPr>
    <w:rPr>
      <w:rFonts w:ascii="Cambria" w:hAnsi="Cambria" w:eastAsia="宋体" w:cs="Times New Roman"/>
      <w:b w:val="0"/>
    </w:rPr>
  </w:style>
  <w:style w:type="paragraph" w:customStyle="1" w:styleId="177">
    <w:name w:val="多级标题5"/>
    <w:basedOn w:val="6"/>
    <w:next w:val="18"/>
    <w:qFormat/>
    <w:uiPriority w:val="0"/>
    <w:pPr>
      <w:numPr>
        <w:ilvl w:val="0"/>
        <w:numId w:val="0"/>
      </w:numPr>
      <w:ind w:left="360" w:hanging="360" w:hangingChars="200"/>
    </w:pPr>
    <w:rPr>
      <w:rFonts w:ascii="Times New Roman" w:hAnsi="Times New Roman" w:cs="Times New Roman"/>
      <w:b w:val="0"/>
      <w:sz w:val="24"/>
    </w:rPr>
  </w:style>
  <w:style w:type="paragraph" w:customStyle="1" w:styleId="178">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79">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0">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1">
    <w:name w:val="123123123 Char Char"/>
    <w:qFormat/>
    <w:uiPriority w:val="0"/>
    <w:rPr>
      <w:rFonts w:ascii="宋体" w:hAnsi="宋体"/>
      <w:sz w:val="24"/>
    </w:rPr>
  </w:style>
  <w:style w:type="character" w:customStyle="1" w:styleId="182">
    <w:name w:val="纯文本字符1"/>
    <w:basedOn w:val="44"/>
    <w:semiHidden/>
    <w:qFormat/>
    <w:uiPriority w:val="99"/>
    <w:rPr>
      <w:rFonts w:ascii="宋体" w:hAnsi="Courier" w:eastAsia="宋体" w:cs="Times New Roman"/>
      <w:sz w:val="24"/>
      <w:szCs w:val="24"/>
    </w:rPr>
  </w:style>
  <w:style w:type="paragraph" w:customStyle="1" w:styleId="183">
    <w:name w:val="列出段落3"/>
    <w:basedOn w:val="1"/>
    <w:qFormat/>
    <w:uiPriority w:val="0"/>
    <w:pPr>
      <w:spacing w:line="360" w:lineRule="auto"/>
      <w:ind w:firstLine="420" w:firstLineChars="200"/>
    </w:pPr>
    <w:rPr>
      <w:rFonts w:ascii="Calibri" w:hAnsi="Calibri" w:cs="Times New Roman"/>
    </w:rPr>
  </w:style>
  <w:style w:type="paragraph" w:customStyle="1" w:styleId="184">
    <w:name w:val="修订版本号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5">
    <w:name w:val="Char Char Char Char Char Char Char1 Char"/>
    <w:basedOn w:val="1"/>
    <w:qFormat/>
    <w:uiPriority w:val="0"/>
    <w:rPr>
      <w:rFonts w:ascii="Tahoma" w:hAnsi="Tahoma" w:cs="Times New Roman"/>
      <w:szCs w:val="20"/>
    </w:rPr>
  </w:style>
  <w:style w:type="paragraph" w:customStyle="1" w:styleId="186">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7">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8">
    <w:name w:val="p17"/>
    <w:basedOn w:val="1"/>
    <w:qFormat/>
    <w:uiPriority w:val="99"/>
    <w:pPr>
      <w:widowControl/>
    </w:pPr>
    <w:rPr>
      <w:rFonts w:ascii="Calibri" w:hAnsi="Calibri" w:cs="Times New Roman"/>
      <w:color w:val="000000"/>
      <w:kern w:val="0"/>
      <w:sz w:val="21"/>
      <w:szCs w:val="21"/>
    </w:rPr>
  </w:style>
  <w:style w:type="paragraph" w:customStyle="1" w:styleId="189">
    <w:name w:val="列出段落4"/>
    <w:basedOn w:val="1"/>
    <w:unhideWhenUsed/>
    <w:qFormat/>
    <w:uiPriority w:val="99"/>
    <w:pPr>
      <w:ind w:firstLine="420" w:firstLineChars="200"/>
    </w:pPr>
  </w:style>
  <w:style w:type="paragraph" w:customStyle="1" w:styleId="190">
    <w:name w:val="列出段落5"/>
    <w:basedOn w:val="1"/>
    <w:unhideWhenUsed/>
    <w:qFormat/>
    <w:uiPriority w:val="99"/>
    <w:pPr>
      <w:ind w:firstLine="420" w:firstLineChars="200"/>
    </w:pPr>
  </w:style>
  <w:style w:type="paragraph" w:customStyle="1" w:styleId="191">
    <w:name w:val="列出段落6"/>
    <w:basedOn w:val="1"/>
    <w:unhideWhenUsed/>
    <w:qFormat/>
    <w:uiPriority w:val="99"/>
    <w:pPr>
      <w:ind w:firstLine="420" w:firstLineChars="200"/>
    </w:pPr>
  </w:style>
  <w:style w:type="paragraph" w:customStyle="1" w:styleId="192">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3">
    <w:name w:val="TOC 标题2"/>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94">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5">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6">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7">
    <w:name w:val="列出段落7"/>
    <w:basedOn w:val="1"/>
    <w:unhideWhenUsed/>
    <w:qFormat/>
    <w:uiPriority w:val="99"/>
    <w:pPr>
      <w:ind w:firstLine="420" w:firstLineChars="200"/>
    </w:pPr>
  </w:style>
  <w:style w:type="character" w:customStyle="1" w:styleId="198">
    <w:name w:val="font51"/>
    <w:basedOn w:val="44"/>
    <w:qFormat/>
    <w:uiPriority w:val="0"/>
    <w:rPr>
      <w:rFonts w:hint="eastAsia" w:ascii="宋体" w:hAnsi="宋体" w:eastAsia="宋体" w:cs="宋体"/>
      <w:b/>
      <w:color w:val="000000"/>
      <w:sz w:val="21"/>
      <w:szCs w:val="21"/>
      <w:u w:val="none"/>
    </w:rPr>
  </w:style>
  <w:style w:type="character" w:customStyle="1" w:styleId="199">
    <w:name w:val="font31"/>
    <w:basedOn w:val="44"/>
    <w:qFormat/>
    <w:uiPriority w:val="0"/>
    <w:rPr>
      <w:rFonts w:hint="eastAsia" w:ascii="宋体" w:hAnsi="宋体" w:eastAsia="宋体" w:cs="宋体"/>
      <w:color w:val="000000"/>
      <w:sz w:val="20"/>
      <w:szCs w:val="20"/>
      <w:u w:val="none"/>
    </w:rPr>
  </w:style>
  <w:style w:type="character" w:customStyle="1" w:styleId="200">
    <w:name w:val="font41"/>
    <w:basedOn w:val="44"/>
    <w:qFormat/>
    <w:uiPriority w:val="0"/>
    <w:rPr>
      <w:rFonts w:hint="default" w:ascii="Times New Roman" w:hAnsi="Times New Roman" w:cs="Times New Roman"/>
      <w:color w:val="000000"/>
      <w:sz w:val="20"/>
      <w:szCs w:val="20"/>
      <w:u w:val="none"/>
    </w:rPr>
  </w:style>
  <w:style w:type="paragraph" w:styleId="20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1C64-11ED-4294-8F53-768EF92EF7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1872</Words>
  <Characters>10672</Characters>
  <Lines>88</Lines>
  <Paragraphs>25</Paragraphs>
  <TotalTime>288</TotalTime>
  <ScaleCrop>false</ScaleCrop>
  <LinksUpToDate>false</LinksUpToDate>
  <CharactersWithSpaces>12519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2019-11-13T09:30:00Z</dcterms:created>
  <dc:creator>微软用户</dc:creator>
  <cp:lastModifiedBy>知否</cp:lastModifiedBy>
  <cp:lastPrinted>2020-11-03T07:26:00Z</cp:lastPrinted>
  <dcterms:modified xsi:type="dcterms:W3CDTF">2020-11-04T03:37:17Z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