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rPr>
      </w:pPr>
    </w:p>
    <w:p w14:paraId="063E5BCC">
      <w:pPr>
        <w:spacing w:line="900" w:lineRule="exact"/>
        <w:jc w:val="center"/>
        <w:rPr>
          <w:rFonts w:ascii="Times New Roman" w:hAnsi="Times New Roman" w:eastAsia="方正黑体_GBK" w:cs="Times New Roman"/>
          <w:b/>
          <w:sz w:val="44"/>
          <w:szCs w:val="44"/>
        </w:rPr>
      </w:pPr>
      <w:r>
        <w:rPr>
          <w:rFonts w:ascii="Times New Roman" w:hAnsi="Times New Roman" w:eastAsia="方正黑体_GBK" w:cs="Times New Roman"/>
          <w:b/>
          <w:sz w:val="44"/>
          <w:szCs w:val="44"/>
        </w:rPr>
        <w:t>重庆财经学院</w:t>
      </w:r>
    </w:p>
    <w:p w14:paraId="21544826">
      <w:pPr>
        <w:spacing w:line="900" w:lineRule="exact"/>
        <w:jc w:val="center"/>
        <w:rPr>
          <w:rFonts w:hint="default" w:ascii="Times New Roman" w:hAnsi="Times New Roman" w:eastAsia="方正黑体_GBK" w:cs="Times New Roman"/>
          <w:b/>
          <w:sz w:val="44"/>
          <w:szCs w:val="44"/>
          <w:lang w:val="en-US" w:eastAsia="zh-CN"/>
        </w:rPr>
      </w:pPr>
      <w:r>
        <w:rPr>
          <w:rFonts w:hint="eastAsia" w:ascii="Times New Roman" w:hAnsi="Times New Roman" w:eastAsia="方正黑体_GBK" w:cs="Times New Roman"/>
          <w:b/>
          <w:sz w:val="44"/>
          <w:szCs w:val="44"/>
        </w:rPr>
        <w:t>人力资源管理与服务平台采购</w:t>
      </w:r>
      <w:r>
        <w:rPr>
          <w:rFonts w:ascii="Times New Roman" w:hAnsi="Times New Roman" w:eastAsia="方正黑体_GBK" w:cs="Times New Roman"/>
          <w:b/>
          <w:sz w:val="44"/>
          <w:szCs w:val="44"/>
        </w:rPr>
        <w:t>项目</w:t>
      </w:r>
      <w:r>
        <w:rPr>
          <w:rFonts w:hint="eastAsia" w:ascii="Times New Roman" w:hAnsi="Times New Roman" w:eastAsia="方正黑体_GBK" w:cs="Times New Roman"/>
          <w:b/>
          <w:sz w:val="44"/>
          <w:szCs w:val="44"/>
          <w:lang w:val="en-US" w:eastAsia="zh-CN"/>
        </w:rPr>
        <w:t>(第三次)</w:t>
      </w:r>
    </w:p>
    <w:p w14:paraId="3960A5A2">
      <w:pPr>
        <w:spacing w:line="900" w:lineRule="exact"/>
        <w:jc w:val="center"/>
        <w:rPr>
          <w:rFonts w:ascii="Times New Roman" w:hAnsi="Times New Roman" w:cs="Times New Roman" w:eastAsiaTheme="minorEastAsia"/>
          <w:b/>
          <w:sz w:val="30"/>
          <w:szCs w:val="30"/>
        </w:rPr>
      </w:pPr>
    </w:p>
    <w:p w14:paraId="4BBF0ACC">
      <w:pPr>
        <w:spacing w:line="900" w:lineRule="exact"/>
        <w:jc w:val="center"/>
        <w:rPr>
          <w:rFonts w:ascii="Times New Roman" w:hAnsi="Times New Roman" w:cs="Times New Roman" w:eastAsiaTheme="minorEastAsia"/>
          <w:b/>
          <w:sz w:val="30"/>
          <w:szCs w:val="30"/>
        </w:rPr>
      </w:pPr>
    </w:p>
    <w:p w14:paraId="7B0E10DE">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招</w:t>
      </w:r>
    </w:p>
    <w:p w14:paraId="65AA0FE7">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标</w:t>
      </w:r>
    </w:p>
    <w:p w14:paraId="4831097A">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文</w:t>
      </w:r>
    </w:p>
    <w:p w14:paraId="1C457121">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件</w:t>
      </w:r>
    </w:p>
    <w:p w14:paraId="2F11B05E">
      <w:pPr>
        <w:spacing w:after="120" w:afterLines="50"/>
        <w:rPr>
          <w:rFonts w:ascii="Times New Roman" w:hAnsi="Times New Roman" w:cs="Times New Roman" w:eastAsiaTheme="minorEastAsia"/>
          <w:b/>
          <w:sz w:val="72"/>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rPr>
      </w:pPr>
      <w:r>
        <w:rPr>
          <w:rFonts w:hint="eastAsia" w:ascii="Times New Roman" w:hAnsi="Times New Roman" w:eastAsia="方正黑体_GBK" w:cs="Times New Roman"/>
          <w:b/>
          <w:sz w:val="32"/>
        </w:rPr>
        <w:tab/>
      </w:r>
    </w:p>
    <w:p w14:paraId="64AEEA3F">
      <w:pPr>
        <w:spacing w:after="120" w:afterLines="50" w:line="500" w:lineRule="exact"/>
        <w:ind w:firstLine="1979" w:firstLineChars="618"/>
        <w:rPr>
          <w:rFonts w:ascii="Times New Roman" w:hAnsi="Times New Roman" w:eastAsia="方正黑体_GBK" w:cs="Times New Roman"/>
          <w:b/>
          <w:sz w:val="32"/>
        </w:rPr>
      </w:pPr>
    </w:p>
    <w:p w14:paraId="255D5485">
      <w:pPr>
        <w:spacing w:after="120" w:afterLines="50" w:line="500" w:lineRule="exact"/>
        <w:ind w:firstLine="1979" w:firstLineChars="618"/>
        <w:rPr>
          <w:rFonts w:ascii="Times New Roman" w:hAnsi="Times New Roman" w:eastAsia="方正黑体_GBK" w:cs="Times New Roman"/>
          <w:b/>
          <w:sz w:val="32"/>
        </w:rPr>
      </w:pPr>
      <w:r>
        <w:rPr>
          <w:rFonts w:ascii="Times New Roman" w:hAnsi="Times New Roman" w:eastAsia="方正黑体_GBK" w:cs="Times New Roman"/>
          <w:b/>
          <w:sz w:val="32"/>
        </w:rPr>
        <w:t>招标人：重庆财经学院</w:t>
      </w:r>
    </w:p>
    <w:p w14:paraId="3F3D144A">
      <w:pPr>
        <w:spacing w:after="120" w:afterLines="50" w:line="500" w:lineRule="exact"/>
        <w:ind w:firstLine="1979" w:firstLineChars="618"/>
        <w:rPr>
          <w:rFonts w:ascii="Times New Roman" w:hAnsi="Times New Roman" w:eastAsia="方正黑体_GBK" w:cs="Times New Roman"/>
          <w:b/>
          <w:sz w:val="32"/>
        </w:rPr>
      </w:pPr>
      <w:r>
        <w:rPr>
          <w:rFonts w:ascii="Times New Roman" w:hAnsi="Times New Roman" w:eastAsia="方正黑体_GBK" w:cs="Times New Roman"/>
          <w:b/>
          <w:sz w:val="32"/>
        </w:rPr>
        <w:t>招标日期：202</w:t>
      </w:r>
      <w:r>
        <w:rPr>
          <w:rFonts w:hint="eastAsia" w:ascii="Times New Roman" w:hAnsi="Times New Roman" w:eastAsia="方正黑体_GBK" w:cs="Times New Roman"/>
          <w:b/>
          <w:sz w:val="32"/>
        </w:rPr>
        <w:t>6</w:t>
      </w:r>
      <w:r>
        <w:rPr>
          <w:rFonts w:ascii="Times New Roman" w:hAnsi="Times New Roman" w:eastAsia="方正黑体_GBK" w:cs="Times New Roman"/>
          <w:b/>
          <w:sz w:val="32"/>
        </w:rPr>
        <w:t>年</w:t>
      </w:r>
      <w:r>
        <w:rPr>
          <w:rFonts w:hint="eastAsia" w:ascii="Times New Roman" w:hAnsi="Times New Roman" w:eastAsia="方正黑体_GBK" w:cs="Times New Roman"/>
          <w:b/>
          <w:sz w:val="32"/>
          <w:lang w:val="en-US" w:eastAsia="zh-CN"/>
        </w:rPr>
        <w:t>3</w:t>
      </w:r>
      <w:r>
        <w:rPr>
          <w:rFonts w:ascii="Times New Roman" w:hAnsi="Times New Roman" w:eastAsia="方正黑体_GBK" w:cs="Times New Roman"/>
          <w:b/>
          <w:sz w:val="32"/>
        </w:rPr>
        <w:t>月</w:t>
      </w:r>
    </w:p>
    <w:p w14:paraId="079325BC">
      <w:pPr>
        <w:widowControl/>
        <w:jc w:val="left"/>
        <w:rPr>
          <w:rFonts w:ascii="Times New Roman" w:hAnsi="Times New Roman" w:cs="Times New Roman"/>
          <w:sz w:val="36"/>
          <w:szCs w:val="36"/>
          <w:lang w:val="zh-CN"/>
        </w:rPr>
      </w:pPr>
      <w:r>
        <w:rPr>
          <w:rFonts w:ascii="Times New Roman" w:hAnsi="Times New Roman" w:cs="Times New Roman"/>
          <w:b/>
          <w:bCs/>
          <w:sz w:val="36"/>
          <w:szCs w:val="36"/>
          <w:lang w:val="zh-CN"/>
        </w:rPr>
        <w:br w:type="page"/>
      </w:r>
    </w:p>
    <w:p w14:paraId="1A19C9A0">
      <w:pPr>
        <w:pStyle w:val="194"/>
        <w:jc w:val="center"/>
        <w:rPr>
          <w:rFonts w:ascii="Times New Roman" w:hAnsi="Times New Roman" w:eastAsia="宋体" w:cs="Times New Roman"/>
          <w:b w:val="0"/>
          <w:bCs w:val="0"/>
          <w:color w:val="auto"/>
          <w:kern w:val="2"/>
          <w:sz w:val="36"/>
          <w:szCs w:val="36"/>
          <w:lang w:val="zh-CN"/>
        </w:rPr>
      </w:pPr>
    </w:p>
    <w:sdt>
      <w:sdtPr>
        <w:rPr>
          <w:rFonts w:ascii="Times New Roman" w:hAnsi="Times New Roman" w:eastAsia="宋体" w:cs="Times New Roman"/>
          <w:b w:val="0"/>
          <w:bCs w:val="0"/>
          <w:color w:val="auto"/>
          <w:kern w:val="2"/>
          <w:sz w:val="36"/>
          <w:szCs w:val="36"/>
          <w:lang w:val="zh-CN"/>
        </w:rPr>
        <w:id w:val="99690147"/>
      </w:sdtPr>
      <w:sdtEndPr>
        <w:rPr>
          <w:rFonts w:ascii="Times New Roman" w:hAnsi="Times New Roman" w:eastAsia="方正黑体_GBK" w:cs="Times New Roman"/>
          <w:b w:val="0"/>
          <w:bCs w:val="0"/>
          <w:color w:val="auto"/>
          <w:kern w:val="2"/>
          <w:sz w:val="24"/>
          <w:szCs w:val="24"/>
          <w:lang w:val="zh-CN"/>
        </w:rPr>
      </w:sdtEndPr>
      <w:sdtContent>
        <w:sdt>
          <w:sdtPr>
            <w:rPr>
              <w:rFonts w:hint="eastAsia" w:ascii="宋体" w:hAnsi="宋体" w:eastAsia="宋体" w:cs="宋体"/>
              <w:b w:val="0"/>
              <w:bCs w:val="0"/>
              <w:color w:val="auto"/>
              <w:kern w:val="2"/>
              <w:sz w:val="36"/>
              <w:szCs w:val="36"/>
              <w:lang w:val="zh-CN"/>
            </w:rPr>
            <w:id w:val="147462012"/>
          </w:sdtPr>
          <w:sdtEndPr>
            <w:rPr>
              <w:rFonts w:hint="eastAsia" w:ascii="方正黑体_GBK" w:hAnsi="方正黑体_GBK" w:eastAsia="方正黑体_GBK" w:cs="方正黑体_GBK"/>
              <w:b w:val="0"/>
              <w:bCs w:val="0"/>
              <w:color w:val="auto"/>
              <w:kern w:val="2"/>
              <w:sz w:val="24"/>
              <w:szCs w:val="24"/>
              <w:lang w:val="zh-CN"/>
            </w:rPr>
          </w:sdtEndPr>
          <w:sdtContent>
            <w:p w14:paraId="75851451">
              <w:pPr>
                <w:pStyle w:val="194"/>
                <w:jc w:val="center"/>
                <w:rPr>
                  <w:rFonts w:hint="eastAsia" w:ascii="宋体" w:hAnsi="宋体" w:eastAsia="宋体" w:cs="宋体"/>
                  <w:color w:val="auto"/>
                  <w:sz w:val="36"/>
                  <w:szCs w:val="36"/>
                  <w:lang w:val="zh-CN"/>
                </w:rPr>
              </w:pPr>
              <w:r>
                <w:rPr>
                  <w:rFonts w:hint="eastAsia" w:ascii="宋体" w:hAnsi="宋体" w:eastAsia="宋体" w:cs="宋体"/>
                  <w:color w:val="auto"/>
                  <w:sz w:val="36"/>
                  <w:szCs w:val="36"/>
                  <w:lang w:val="zh-CN"/>
                </w:rPr>
                <w:t>目录</w:t>
              </w:r>
            </w:p>
            <w:p w14:paraId="094095FE">
              <w:pPr>
                <w:rPr>
                  <w:lang w:val="zh-CN"/>
                </w:rPr>
              </w:pPr>
            </w:p>
            <w:p w14:paraId="3363B498"/>
            <w:p w14:paraId="7D8666F6">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fldChar w:fldCharType="begin"/>
              </w:r>
              <w:r>
                <w:instrText xml:space="preserve"> HYPERLINK \l "_Toc531594733" </w:instrText>
              </w:r>
              <w:r>
                <w:fldChar w:fldCharType="separate"/>
              </w:r>
              <w:r>
                <w:rPr>
                  <w:rStyle w:val="48"/>
                  <w:rFonts w:hint="eastAsia" w:ascii="方正黑体_GBK" w:hAnsi="方正黑体_GBK" w:eastAsia="方正黑体_GBK" w:cs="方正黑体_GBK"/>
                  <w:color w:val="auto"/>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w:t>
              </w:r>
            </w:p>
            <w:p w14:paraId="0EF5A910">
              <w:pPr>
                <w:rPr>
                  <w:rFonts w:hint="eastAsia" w:ascii="方正黑体_GBK" w:hAnsi="方正黑体_GBK" w:eastAsia="方正黑体_GBK" w:cs="方正黑体_GBK"/>
                  <w:szCs w:val="24"/>
                </w:rPr>
              </w:pPr>
            </w:p>
            <w:p w14:paraId="66519FB9">
              <w:pPr>
                <w:rPr>
                  <w:rFonts w:hint="eastAsia" w:ascii="方正黑体_GBK" w:hAnsi="方正黑体_GBK" w:eastAsia="方正黑体_GBK" w:cs="方正黑体_GBK"/>
                  <w:szCs w:val="24"/>
                </w:rPr>
              </w:pPr>
            </w:p>
            <w:p w14:paraId="1DF554A3">
              <w:pPr>
                <w:rPr>
                  <w:rFonts w:hint="eastAsia" w:ascii="方正黑体_GBK" w:hAnsi="方正黑体_GBK" w:eastAsia="方正黑体_GBK" w:cs="方正黑体_GBK"/>
                  <w:szCs w:val="24"/>
                </w:rPr>
              </w:pPr>
            </w:p>
            <w:p w14:paraId="300F39E2">
              <w:pPr>
                <w:rPr>
                  <w:rFonts w:hint="eastAsia" w:ascii="方正黑体_GBK" w:hAnsi="方正黑体_GBK" w:eastAsia="方正黑体_GBK" w:cs="方正黑体_GBK"/>
                  <w:szCs w:val="24"/>
                </w:rPr>
              </w:pPr>
            </w:p>
            <w:p w14:paraId="283361B2">
              <w:pPr>
                <w:pStyle w:val="30"/>
                <w:tabs>
                  <w:tab w:val="right" w:leader="dot" w:pos="8255"/>
                </w:tabs>
                <w:rPr>
                  <w:rStyle w:val="48"/>
                  <w:rFonts w:hint="eastAsia" w:ascii="方正黑体_GBK" w:hAnsi="方正黑体_GBK" w:eastAsia="方正黑体_GBK" w:cs="方正黑体_GBK"/>
                  <w:color w:val="auto"/>
                  <w:sz w:val="24"/>
                  <w:szCs w:val="24"/>
                </w:rPr>
              </w:pPr>
              <w:r>
                <w:fldChar w:fldCharType="begin"/>
              </w:r>
              <w:r>
                <w:instrText xml:space="preserve"> HYPERLINK \l "_Toc531594734" </w:instrText>
              </w:r>
              <w:r>
                <w:fldChar w:fldCharType="separate"/>
              </w:r>
              <w:r>
                <w:rPr>
                  <w:rStyle w:val="48"/>
                  <w:rFonts w:hint="eastAsia" w:ascii="方正黑体_GBK" w:hAnsi="方正黑体_GBK" w:eastAsia="方正黑体_GBK" w:cs="方正黑体_GBK"/>
                  <w:color w:val="auto"/>
                  <w:sz w:val="24"/>
                  <w:szCs w:val="24"/>
                </w:rPr>
                <w:t>第二章 投标人需知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5</w:t>
              </w:r>
            </w:p>
            <w:p w14:paraId="3441099E">
              <w:pPr>
                <w:rPr>
                  <w:rFonts w:hint="eastAsia" w:ascii="方正黑体_GBK" w:hAnsi="方正黑体_GBK" w:eastAsia="方正黑体_GBK" w:cs="方正黑体_GBK"/>
                  <w:szCs w:val="24"/>
                </w:rPr>
              </w:pPr>
            </w:p>
            <w:p w14:paraId="6ED37BBA">
              <w:pPr>
                <w:rPr>
                  <w:rFonts w:hint="eastAsia" w:ascii="方正黑体_GBK" w:hAnsi="方正黑体_GBK" w:eastAsia="方正黑体_GBK" w:cs="方正黑体_GBK"/>
                  <w:szCs w:val="24"/>
                </w:rPr>
              </w:pPr>
            </w:p>
            <w:p w14:paraId="6105D325">
              <w:pPr>
                <w:rPr>
                  <w:rFonts w:hint="eastAsia" w:ascii="方正黑体_GBK" w:hAnsi="方正黑体_GBK" w:eastAsia="方正黑体_GBK" w:cs="方正黑体_GBK"/>
                  <w:szCs w:val="24"/>
                </w:rPr>
              </w:pPr>
            </w:p>
            <w:p w14:paraId="44CF0476">
              <w:pPr>
                <w:rPr>
                  <w:rFonts w:hint="eastAsia" w:ascii="方正黑体_GBK" w:hAnsi="方正黑体_GBK" w:eastAsia="方正黑体_GBK" w:cs="方正黑体_GBK"/>
                  <w:szCs w:val="24"/>
                </w:rPr>
              </w:pPr>
            </w:p>
            <w:p w14:paraId="41272192">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"_第三章 招标数量及参数要求"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color w:val="auto"/>
                  <w:sz w:val="24"/>
                  <w:szCs w:val="24"/>
                </w:rPr>
                <w:t>第三章 招标数量及参数要求</w:t>
              </w:r>
              <w:r>
                <w:rPr>
                  <w:rStyle w:val="48"/>
                  <w:rFonts w:hint="eastAsia" w:ascii="方正黑体_GBK" w:hAnsi="方正黑体_GBK" w:eastAsia="方正黑体_GBK" w:cs="方正黑体_GBK"/>
                  <w:color w:val="auto"/>
                  <w:sz w:val="24"/>
                  <w:szCs w:val="24"/>
                </w:rPr>
                <w:tab/>
              </w:r>
              <w:r>
                <w:rPr>
                  <w:rStyle w:val="48"/>
                  <w:rFonts w:hint="eastAsia" w:ascii="方正黑体_GBK" w:hAnsi="方正黑体_GBK" w:eastAsia="方正黑体_GBK" w:cs="方正黑体_GBK"/>
                  <w:color w:val="auto"/>
                  <w:sz w:val="24"/>
                  <w:szCs w:val="24"/>
                </w:rPr>
                <w:t>22</w:t>
              </w:r>
            </w:p>
            <w:p w14:paraId="6D13B6F5">
              <w:pPr>
                <w:rPr>
                  <w:rFonts w:hint="eastAsia" w:ascii="方正黑体_GBK" w:hAnsi="方正黑体_GBK" w:eastAsia="方正黑体_GBK" w:cs="方正黑体_GBK"/>
                  <w:szCs w:val="24"/>
                </w:rPr>
              </w:pPr>
              <w:r>
                <w:rPr>
                  <w:rFonts w:hint="eastAsia" w:ascii="方正黑体_GBK" w:hAnsi="方正黑体_GBK" w:eastAsia="方正黑体_GBK" w:cs="方正黑体_GBK"/>
                  <w:szCs w:val="24"/>
                </w:rPr>
                <w:fldChar w:fldCharType="end"/>
              </w:r>
            </w:p>
            <w:p w14:paraId="58B18A73">
              <w:pPr>
                <w:rPr>
                  <w:rFonts w:hint="eastAsia" w:ascii="方正黑体_GBK" w:hAnsi="方正黑体_GBK" w:eastAsia="方正黑体_GBK" w:cs="方正黑体_GBK"/>
                  <w:szCs w:val="24"/>
                </w:rPr>
              </w:pPr>
            </w:p>
            <w:p w14:paraId="4B22992D">
              <w:pPr>
                <w:rPr>
                  <w:rFonts w:hint="eastAsia" w:ascii="方正黑体_GBK" w:hAnsi="方正黑体_GBK" w:eastAsia="方正黑体_GBK" w:cs="方正黑体_GBK"/>
                  <w:szCs w:val="24"/>
                </w:rPr>
              </w:pPr>
            </w:p>
            <w:p w14:paraId="7318132B">
              <w:pPr>
                <w:rPr>
                  <w:rFonts w:hint="eastAsia" w:ascii="方正黑体_GBK" w:hAnsi="方正黑体_GBK" w:eastAsia="方正黑体_GBK" w:cs="方正黑体_GBK"/>
                  <w:szCs w:val="24"/>
                </w:rPr>
              </w:pPr>
            </w:p>
            <w:p w14:paraId="7E544C0A">
              <w:pPr>
                <w:pStyle w:val="30"/>
                <w:tabs>
                  <w:tab w:val="right" w:leader="dot" w:pos="8255"/>
                </w:tabs>
                <w:rPr>
                  <w:rFonts w:hint="eastAsia" w:ascii="方正黑体_GBK" w:hAnsi="方正黑体_GBK" w:eastAsia="方正黑体_GBK" w:cs="方正黑体_GBK"/>
                  <w:szCs w:val="24"/>
                </w:rPr>
              </w:pPr>
            </w:p>
            <w:p w14:paraId="63286E9C">
              <w:pPr>
                <w:pStyle w:val="30"/>
                <w:tabs>
                  <w:tab w:val="right" w:leader="dot" w:pos="8255"/>
                </w:tabs>
                <w:rPr>
                  <w:rFonts w:hint="eastAsia" w:ascii="方正黑体_GBK" w:hAnsi="方正黑体_GBK" w:eastAsia="方正黑体_GBK" w:cs="方正黑体_GBK"/>
                  <w:sz w:val="24"/>
                  <w:szCs w:val="24"/>
                </w:rPr>
              </w:pPr>
              <w:r>
                <w:fldChar w:fldCharType="begin"/>
              </w:r>
              <w:r>
                <w:instrText xml:space="preserve"> HYPERLINK \l "_Toc531594799" </w:instrText>
              </w:r>
              <w:r>
                <w:fldChar w:fldCharType="separate"/>
              </w:r>
              <w:r>
                <w:rPr>
                  <w:rStyle w:val="48"/>
                  <w:rFonts w:hint="eastAsia" w:ascii="方正黑体_GBK" w:hAnsi="方正黑体_GBK" w:eastAsia="方正黑体_GBK" w:cs="方正黑体_GBK"/>
                  <w:color w:val="auto"/>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27</w:t>
              </w:r>
            </w:p>
            <w:p w14:paraId="182F5F2D">
              <w:pPr>
                <w:pStyle w:val="30"/>
                <w:tabs>
                  <w:tab w:val="right" w:leader="dot" w:pos="8255"/>
                </w:tabs>
                <w:rPr>
                  <w:rFonts w:hint="eastAsia" w:ascii="方正黑体_GBK" w:hAnsi="方正黑体_GBK" w:eastAsia="方正黑体_GBK" w:cs="方正黑体_GBK"/>
                  <w:sz w:val="24"/>
                  <w:szCs w:val="24"/>
                </w:rPr>
              </w:pPr>
            </w:p>
            <w:p w14:paraId="42762A9D">
              <w:pPr>
                <w:pStyle w:val="30"/>
                <w:tabs>
                  <w:tab w:val="right" w:leader="dot" w:pos="8255"/>
                </w:tabs>
                <w:rPr>
                  <w:rFonts w:hint="eastAsia" w:ascii="方正黑体_GBK" w:hAnsi="方正黑体_GBK" w:eastAsia="方正黑体_GBK" w:cs="方正黑体_GBK"/>
                  <w:sz w:val="24"/>
                  <w:szCs w:val="24"/>
                </w:rPr>
              </w:pPr>
            </w:p>
            <w:p w14:paraId="4ABA3761">
              <w:pPr>
                <w:pStyle w:val="30"/>
                <w:tabs>
                  <w:tab w:val="right" w:leader="dot" w:pos="8255"/>
                </w:tabs>
                <w:rPr>
                  <w:rFonts w:hint="eastAsia" w:ascii="方正黑体_GBK" w:hAnsi="方正黑体_GBK" w:eastAsia="方正黑体_GBK" w:cs="方正黑体_GBK"/>
                  <w:sz w:val="24"/>
                  <w:szCs w:val="24"/>
                </w:rPr>
              </w:pPr>
            </w:p>
            <w:p w14:paraId="3235589A">
              <w:pPr>
                <w:pStyle w:val="30"/>
                <w:tabs>
                  <w:tab w:val="right" w:leader="dot" w:pos="8255"/>
                </w:tabs>
                <w:rPr>
                  <w:rFonts w:hint="eastAsia" w:ascii="方正黑体_GBK" w:hAnsi="方正黑体_GBK" w:eastAsia="方正黑体_GBK" w:cs="方正黑体_GBK"/>
                  <w:sz w:val="24"/>
                  <w:szCs w:val="24"/>
                </w:rPr>
              </w:pPr>
            </w:p>
            <w:p w14:paraId="03862F81">
              <w:pPr>
                <w:pStyle w:val="30"/>
                <w:tabs>
                  <w:tab w:val="right" w:leader="dot" w:pos="8255"/>
                </w:tabs>
                <w:rPr>
                  <w:rStyle w:val="48"/>
                  <w:color w:val="auto"/>
                </w:rPr>
              </w:pPr>
              <w:r>
                <w:fldChar w:fldCharType="begin"/>
              </w:r>
              <w:r>
                <w:instrText xml:space="preserve"> HYPERLINK \l "_第五章 投标文件格式" </w:instrText>
              </w:r>
              <w:r>
                <w:fldChar w:fldCharType="separate"/>
              </w:r>
              <w:r>
                <w:rPr>
                  <w:rStyle w:val="48"/>
                  <w:rFonts w:hint="eastAsia" w:ascii="方正黑体_GBK" w:hAnsi="方正黑体_GBK" w:eastAsia="方正黑体_GBK" w:cs="方正黑体_GBK"/>
                  <w:color w:val="auto"/>
                  <w:sz w:val="24"/>
                  <w:szCs w:val="24"/>
                </w:rPr>
                <w:t>第五章 投标文件格式</w:t>
              </w:r>
              <w:r>
                <w:rPr>
                  <w:rStyle w:val="48"/>
                  <w:rFonts w:hint="eastAsia"/>
                  <w:color w:val="auto"/>
                </w:rPr>
                <w:tab/>
              </w:r>
              <w:r>
                <w:rPr>
                  <w:rStyle w:val="48"/>
                  <w:rFonts w:hint="eastAsia"/>
                  <w:color w:val="auto"/>
                </w:rPr>
                <w:fldChar w:fldCharType="end"/>
              </w:r>
              <w:r>
                <w:rPr>
                  <w:rStyle w:val="48"/>
                  <w:rFonts w:hint="eastAsia"/>
                  <w:color w:val="auto"/>
                </w:rPr>
                <w:t>30</w:t>
              </w:r>
            </w:p>
            <w:p w14:paraId="775D4E1E">
              <w:pPr>
                <w:rPr>
                  <w:rFonts w:ascii="Times New Roman" w:hAnsi="Times New Roman" w:eastAsia="方正黑体_GBK" w:cs="Times New Roman"/>
                  <w:b/>
                  <w:szCs w:val="24"/>
                </w:rPr>
              </w:pPr>
              <w:r>
                <w:rPr>
                  <w:rFonts w:hint="eastAsia" w:ascii="方正黑体_GBK" w:hAnsi="方正黑体_GBK" w:eastAsia="方正黑体_GBK" w:cs="方正黑体_GBK"/>
                  <w:szCs w:val="24"/>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p>
    <w:p w14:paraId="751153B7">
      <w:pPr>
        <w:rPr>
          <w:rFonts w:hint="eastAsia" w:ascii="方正小标宋_GBK" w:hAnsi="方正小标宋_GBK" w:eastAsia="方正小标宋_GBK" w:cs="方正小标宋_GBK"/>
        </w:rPr>
      </w:pPr>
    </w:p>
    <w:p w14:paraId="36A400B6">
      <w:pP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br w:type="page"/>
      </w:r>
    </w:p>
    <w:p w14:paraId="6D8E3A6B">
      <w:pPr>
        <w:rPr>
          <w:rFonts w:hint="eastAsia" w:ascii="方正小标宋_GBK" w:hAnsi="方正小标宋_GBK" w:eastAsia="方正小标宋_GBK" w:cs="方正小标宋_GBK"/>
        </w:rPr>
      </w:pPr>
    </w:p>
    <w:p w14:paraId="542701CD">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第一章 招标公告</w:t>
      </w:r>
    </w:p>
    <w:p w14:paraId="40E38491">
      <w:pPr>
        <w:spacing w:line="380" w:lineRule="exact"/>
        <w:ind w:firstLine="640" w:firstLineChars="2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t>重庆财经学院</w:t>
      </w:r>
      <w:r>
        <w:rPr>
          <w:rFonts w:ascii="Times New Roman" w:hAnsi="Times New Roman" w:eastAsia="方正仿宋_GBK" w:cs="Times New Roman"/>
          <w:sz w:val="32"/>
          <w:szCs w:val="32"/>
        </w:rPr>
        <w:t>（采购人）拟对“</w:t>
      </w:r>
      <w:r>
        <w:rPr>
          <w:rFonts w:hint="eastAsia" w:ascii="Times New Roman" w:hAnsi="Times New Roman" w:eastAsia="方正仿宋_GBK" w:cs="Times New Roman"/>
          <w:sz w:val="32"/>
          <w:szCs w:val="32"/>
          <w:u w:val="single"/>
        </w:rPr>
        <w:t>重庆财经学院人力资源管理与服务平台采购项目</w:t>
      </w:r>
      <w:r>
        <w:rPr>
          <w:rFonts w:ascii="Times New Roman" w:hAnsi="Times New Roman" w:eastAsia="方正仿宋_GBK" w:cs="Times New Roman"/>
          <w:sz w:val="32"/>
          <w:szCs w:val="32"/>
        </w:rPr>
        <w:t>”进行国内公开招标，兹邀请符合本次招标要求的供应商参加投标。</w:t>
      </w:r>
    </w:p>
    <w:p w14:paraId="2EEAD9B5">
      <w:pPr>
        <w:spacing w:line="38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一、招标项目内容：</w:t>
      </w:r>
      <w:r>
        <w:rPr>
          <w:rFonts w:ascii="Times New Roman" w:hAnsi="Times New Roman" w:eastAsia="方正仿宋_GBK" w:cs="Times New Roman"/>
          <w:sz w:val="32"/>
          <w:szCs w:val="32"/>
        </w:rPr>
        <w:t>（详见招标文件第三章 招标数量及参数要求）。</w:t>
      </w:r>
    </w:p>
    <w:p w14:paraId="4D7F980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内容的简介：人力资源管理与服务平台是在低代码开发平台的基础上以招聘与人才引进、基础人事管理、师资培养、薪酬福利、岗位评聘、考核与测评为核心，整合科研、教学、财务等其他业务系统的数据和流程，面向全校教职工、校领导、二级单位和相关职能部门提供服务。</w:t>
      </w:r>
    </w:p>
    <w:p w14:paraId="4D28D898">
      <w:pPr>
        <w:spacing w:line="380" w:lineRule="exact"/>
        <w:ind w:firstLine="560" w:firstLineChars="200"/>
        <w:rPr>
          <w:rFonts w:ascii="Times New Roman" w:hAnsi="Times New Roman" w:eastAsia="方正仿宋_GBK" w:cs="Times New Roman"/>
          <w:sz w:val="28"/>
          <w:szCs w:val="28"/>
        </w:rPr>
      </w:pPr>
    </w:p>
    <w:p w14:paraId="296C92D2">
      <w:pPr>
        <w:spacing w:line="38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二、资金来源：</w:t>
      </w:r>
      <w:r>
        <w:rPr>
          <w:rFonts w:hint="eastAsia" w:ascii="Times New Roman" w:hAnsi="Times New Roman" w:eastAsia="方正仿宋_GBK" w:cs="Times New Roman"/>
          <w:sz w:val="28"/>
          <w:szCs w:val="28"/>
        </w:rPr>
        <w:t>学校自筹。</w:t>
      </w:r>
    </w:p>
    <w:p w14:paraId="23BE19A7">
      <w:pPr>
        <w:spacing w:line="380" w:lineRule="exact"/>
        <w:ind w:firstLine="560" w:firstLineChars="200"/>
        <w:rPr>
          <w:rFonts w:ascii="Times New Roman" w:hAnsi="Times New Roman" w:eastAsia="方正仿宋_GBK" w:cs="Times New Roman"/>
          <w:sz w:val="28"/>
          <w:szCs w:val="28"/>
        </w:rPr>
      </w:pPr>
    </w:p>
    <w:p w14:paraId="2431BA2A">
      <w:pPr>
        <w:spacing w:line="380" w:lineRule="exact"/>
        <w:ind w:left="140" w:firstLine="42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三、</w:t>
      </w:r>
      <w:r>
        <w:rPr>
          <w:rFonts w:hint="eastAsia" w:ascii="方正楷体_GBK" w:hAnsi="方正楷体_GBK" w:eastAsia="方正楷体_GBK" w:cs="方正楷体_GBK"/>
          <w:b/>
          <w:bCs/>
          <w:sz w:val="32"/>
          <w:szCs w:val="32"/>
        </w:rPr>
        <w:t>投标人资格要求</w:t>
      </w:r>
    </w:p>
    <w:p w14:paraId="1F5BE07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1．投标人具有独立承担民事责任的能力，需提供营业执照等证明文件；</w:t>
      </w:r>
    </w:p>
    <w:p w14:paraId="20EF3FE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r>
        <w:rPr>
          <w:rFonts w:hint="eastAsia" w:ascii="方正仿宋_GBK" w:hAnsi="方正仿宋_GBK" w:eastAsia="方正仿宋_GBK" w:cs="方正仿宋_GBK"/>
          <w:sz w:val="30"/>
          <w:szCs w:val="30"/>
        </w:rPr>
        <w:t>（包括资产负债表、利润表和现金流量表）</w:t>
      </w:r>
      <w:r>
        <w:rPr>
          <w:rFonts w:hint="eastAsia" w:ascii="Times New Roman" w:hAnsi="Times New Roman" w:eastAsia="方正仿宋_GBK" w:cs="Times New Roman"/>
          <w:sz w:val="32"/>
          <w:szCs w:val="32"/>
        </w:rPr>
        <w:t>；</w:t>
      </w:r>
    </w:p>
    <w:p w14:paraId="60D9402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3．投标人具有依法缴纳税收和社会保障资金的良好纪录；</w:t>
      </w:r>
    </w:p>
    <w:p w14:paraId="532A02F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0BAF7D3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5．投标人参加招标采购活动前三年内，没有骗取中标行为，无不正当理由放弃中标（成交）行为，未进行过恶意投诉，在经营活动中没有违法、违规记录；</w:t>
      </w:r>
    </w:p>
    <w:p w14:paraId="3FABC820">
      <w:pPr>
        <w:spacing w:line="380" w:lineRule="exact"/>
        <w:ind w:left="220" w:firstLine="420" w:firstLineChars="1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 xml:space="preserve">投标人具有完善的质量保证和售后服务体系； </w:t>
      </w:r>
    </w:p>
    <w:p w14:paraId="679D3BCD">
      <w:pPr>
        <w:spacing w:line="380" w:lineRule="exact"/>
        <w:ind w:left="220" w:firstLine="42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投标方需提供2023年1月1日以来签署的高校相关项目合同复印件（单个合同金额至少40万元，或累计合同金额至少150万元）及类似项目履约能力证明材料；</w:t>
      </w:r>
    </w:p>
    <w:p w14:paraId="157E70A6">
      <w:pPr>
        <w:spacing w:line="38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8.投标人具有本项目软件的知识产权或经销授权。</w:t>
      </w:r>
    </w:p>
    <w:p w14:paraId="24B75245">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四、投标、开标有关说明</w:t>
      </w:r>
    </w:p>
    <w:p w14:paraId="0DB076CC">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（一）招标文件公告期限：</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 xml:space="preserve">6年 </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 xml:space="preserve">月 </w:t>
      </w:r>
      <w:r>
        <w:rPr>
          <w:rFonts w:hint="eastAsia" w:ascii="Times New Roman" w:hAnsi="Times New Roman" w:eastAsia="方正仿宋_GBK" w:cs="Times New Roman"/>
          <w:sz w:val="28"/>
          <w:szCs w:val="28"/>
          <w:lang w:val="en-US" w:eastAsia="zh-CN"/>
        </w:rPr>
        <w:t>11</w:t>
      </w:r>
      <w:r>
        <w:rPr>
          <w:rFonts w:hint="eastAsia" w:ascii="Times New Roman" w:hAnsi="Times New Roman" w:eastAsia="方正仿宋_GBK" w:cs="Times New Roman"/>
          <w:sz w:val="28"/>
          <w:szCs w:val="28"/>
        </w:rPr>
        <w:t xml:space="preserve">日至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6</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年 </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月 </w:t>
      </w:r>
      <w:r>
        <w:rPr>
          <w:rFonts w:hint="eastAsia" w:ascii="Times New Roman" w:hAnsi="Times New Roman" w:eastAsia="方正仿宋_GBK" w:cs="Times New Roman"/>
          <w:sz w:val="28"/>
          <w:szCs w:val="28"/>
          <w:lang w:val="en-US" w:eastAsia="zh-CN"/>
        </w:rPr>
        <w:t>13</w:t>
      </w:r>
      <w:r>
        <w:rPr>
          <w:rFonts w:hint="eastAsia" w:ascii="Times New Roman" w:hAnsi="Times New Roman" w:eastAsia="方正仿宋_GBK" w:cs="Times New Roman"/>
          <w:sz w:val="28"/>
          <w:szCs w:val="28"/>
        </w:rPr>
        <w:t>日。</w:t>
      </w:r>
      <w:r>
        <w:rPr>
          <w:rFonts w:hint="eastAsia" w:ascii="Times New Roman" w:hAnsi="Times New Roman" w:eastAsia="方正仿宋_GBK" w:cs="Times New Roman"/>
          <w:sz w:val="32"/>
          <w:szCs w:val="32"/>
        </w:rPr>
        <w:t xml:space="preserve"> </w:t>
      </w:r>
    </w:p>
    <w:p w14:paraId="25D0239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（二）招标文件发售期限：同招标文件公告期限。</w:t>
      </w:r>
    </w:p>
    <w:p w14:paraId="2F90E0D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（三）招标文件发售地点：</w:t>
      </w:r>
    </w:p>
    <w:p w14:paraId="5FDB6EC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1.现场发售地址：重庆市巴南区龙洲湾尚文大道906号行政楼2420办公室。</w:t>
      </w:r>
    </w:p>
    <w:p w14:paraId="06508AB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2.直接在学校官网下载招标文件。</w:t>
      </w:r>
    </w:p>
    <w:p w14:paraId="3FF06D8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（四）对招标文件的疑问提出时间（若有）：</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 xml:space="preserve">6年 </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16</w:t>
      </w:r>
      <w:r>
        <w:rPr>
          <w:rFonts w:hint="eastAsia" w:ascii="Times New Roman" w:hAnsi="Times New Roman" w:eastAsia="方正仿宋_GBK" w:cs="Times New Roman"/>
          <w:sz w:val="28"/>
          <w:szCs w:val="28"/>
        </w:rPr>
        <w:t>日以内</w:t>
      </w:r>
      <w:r>
        <w:rPr>
          <w:rFonts w:hint="eastAsia" w:ascii="Times New Roman" w:hAnsi="Times New Roman" w:eastAsia="方正仿宋_GBK" w:cs="Times New Roman"/>
          <w:sz w:val="32"/>
          <w:szCs w:val="32"/>
        </w:rPr>
        <w:t>。</w:t>
      </w:r>
    </w:p>
    <w:p w14:paraId="6BF1A088">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（五）投标截止时间、投标地点、开标时间：</w:t>
      </w:r>
      <w:r>
        <w:rPr>
          <w:rFonts w:ascii="Times New Roman" w:hAnsi="Times New Roman" w:eastAsia="方正仿宋_GBK" w:cs="Times New Roman"/>
          <w:sz w:val="32"/>
          <w:szCs w:val="32"/>
        </w:rPr>
        <w:t>在重庆财经学院</w:t>
      </w:r>
      <w:r>
        <w:rPr>
          <w:rFonts w:hint="eastAsia" w:ascii="Times New Roman" w:hAnsi="Times New Roman" w:eastAsia="方正仿宋_GBK" w:cs="Times New Roman"/>
          <w:sz w:val="32"/>
          <w:szCs w:val="32"/>
        </w:rPr>
        <w:t>官</w:t>
      </w:r>
      <w:r>
        <w:rPr>
          <w:rFonts w:ascii="Times New Roman" w:hAnsi="Times New Roman" w:eastAsia="方正仿宋_GBK" w:cs="Times New Roman"/>
          <w:sz w:val="32"/>
          <w:szCs w:val="32"/>
        </w:rPr>
        <w:t>网上发布</w:t>
      </w:r>
      <w:r>
        <w:rPr>
          <w:rFonts w:hint="eastAsia" w:ascii="Times New Roman" w:hAnsi="Times New Roman" w:eastAsia="方正仿宋_GBK" w:cs="Times New Roman"/>
          <w:sz w:val="32"/>
          <w:szCs w:val="32"/>
        </w:rPr>
        <w:t>投标截止时间公告</w:t>
      </w:r>
      <w:r>
        <w:rPr>
          <w:rFonts w:ascii="Times New Roman" w:hAnsi="Times New Roman" w:eastAsia="方正仿宋_GBK" w:cs="Times New Roman"/>
          <w:sz w:val="32"/>
          <w:szCs w:val="32"/>
        </w:rPr>
        <w:t>。</w:t>
      </w:r>
    </w:p>
    <w:p w14:paraId="11BD25D9">
      <w:pPr>
        <w:spacing w:line="380" w:lineRule="exact"/>
        <w:ind w:firstLine="640" w:firstLineChars="200"/>
        <w:rPr>
          <w:rFonts w:hint="eastAsia" w:ascii="方正楷体_GBK" w:hAnsi="方正楷体_GBK" w:eastAsia="方正楷体_GBK" w:cs="方正楷体_GBK"/>
          <w:b/>
          <w:bCs/>
          <w:sz w:val="32"/>
          <w:szCs w:val="32"/>
        </w:rPr>
      </w:pPr>
    </w:p>
    <w:p w14:paraId="0A40E082">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五、招标文件购买费、投标保证金</w:t>
      </w:r>
      <w:r>
        <w:rPr>
          <w:rFonts w:hint="eastAsia" w:ascii="方正楷体_GBK" w:hAnsi="方正楷体_GBK" w:eastAsia="方正楷体_GBK" w:cs="方正楷体_GBK"/>
          <w:b/>
          <w:bCs/>
          <w:sz w:val="32"/>
          <w:szCs w:val="32"/>
        </w:rPr>
        <w:t>、中标服务费</w:t>
      </w:r>
    </w:p>
    <w:p w14:paraId="2E04711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购买费：人民币200元/份；</w:t>
      </w:r>
    </w:p>
    <w:p w14:paraId="725C585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报名费收费账户：1001010120010030105，重庆财经学院，农村商业银行重庆巴南支行。</w:t>
      </w:r>
    </w:p>
    <w:p w14:paraId="537B460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1.汇款的投标方须在付款凭证摘要/用途中填写</w:t>
      </w:r>
      <w:r>
        <w:rPr>
          <w:rFonts w:hint="eastAsia" w:ascii="Times New Roman" w:hAnsi="Times New Roman" w:eastAsia="方正仿宋_GBK" w:cs="Times New Roman"/>
          <w:sz w:val="32"/>
          <w:szCs w:val="32"/>
          <w:u w:val="single"/>
        </w:rPr>
        <w:t>“重庆财经学院人力资源管理与服务平台采购项目招标文件购买费”</w:t>
      </w:r>
      <w:r>
        <w:rPr>
          <w:rFonts w:hint="eastAsia" w:ascii="Times New Roman" w:hAnsi="Times New Roman" w:eastAsia="方正仿宋_GBK" w:cs="Times New Roman"/>
          <w:sz w:val="32"/>
          <w:szCs w:val="32"/>
        </w:rPr>
        <w:t>，并在投标文件最后附纸质的转账凭证复印件，并把缴费记录截图发送至1308772756@</w:t>
      </w:r>
      <w:r>
        <w:rPr>
          <w:rFonts w:ascii="Times New Roman" w:hAnsi="Times New Roman" w:eastAsia="方正仿宋_GBK" w:cs="Times New Roman"/>
          <w:sz w:val="32"/>
          <w:szCs w:val="32"/>
        </w:rPr>
        <w:t>qq</w:t>
      </w:r>
      <w:r>
        <w:rPr>
          <w:rFonts w:hint="eastAsia" w:ascii="Times New Roman" w:hAnsi="Times New Roman" w:eastAsia="方正仿宋_GBK" w:cs="Times New Roman"/>
          <w:sz w:val="32"/>
          <w:szCs w:val="32"/>
        </w:rPr>
        <w:t>.com邮箱中。</w:t>
      </w:r>
    </w:p>
    <w:p w14:paraId="658867E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2.汇款截止时间：同招标文件公告截止日期。</w:t>
      </w:r>
    </w:p>
    <w:p w14:paraId="4F1459A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供应商在银行转账（电汇）时，须充分考虑银行转账（电汇）的时间差风险，如同城转账、异地转账或汇款、跨行转账或电汇的时间要求。</w:t>
      </w:r>
    </w:p>
    <w:p w14:paraId="137A587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3.汇款方请在投标截止时间公告日，及时将汇款凭证发给我方，为其开具收款凭证。</w:t>
      </w:r>
    </w:p>
    <w:p w14:paraId="23200A8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（二）投标保证金</w:t>
      </w:r>
    </w:p>
    <w:p w14:paraId="78C9D23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投标人应以现金的形式提供人民币</w:t>
      </w:r>
      <w:r>
        <w:rPr>
          <w:rFonts w:ascii="Times New Roman" w:hAnsi="Times New Roman" w:eastAsia="方正仿宋_GBK" w:cs="Times New Roman"/>
          <w:sz w:val="28"/>
          <w:szCs w:val="28"/>
          <w:u w:val="single"/>
        </w:rPr>
        <w:t>7000</w:t>
      </w:r>
      <w:r>
        <w:rPr>
          <w:rFonts w:hint="eastAsia" w:ascii="Times New Roman" w:hAnsi="Times New Roman" w:eastAsia="方正仿宋_GBK" w:cs="Times New Roman"/>
          <w:sz w:val="28"/>
          <w:szCs w:val="28"/>
          <w:u w:val="single"/>
        </w:rPr>
        <w:t>元</w:t>
      </w:r>
      <w:r>
        <w:rPr>
          <w:rFonts w:hint="eastAsia" w:ascii="Times New Roman" w:hAnsi="Times New Roman" w:eastAsia="方正仿宋_GBK" w:cs="Times New Roman"/>
          <w:sz w:val="28"/>
          <w:szCs w:val="28"/>
        </w:rPr>
        <w:t>（大写柒仟元整</w:t>
      </w:r>
      <w:r>
        <w:rPr>
          <w:rFonts w:hint="eastAsia" w:ascii="Times New Roman" w:hAnsi="Times New Roman" w:eastAsia="方正仿宋_GBK" w:cs="Times New Roman"/>
          <w:sz w:val="32"/>
          <w:szCs w:val="32"/>
        </w:rPr>
        <w:t>）的投标保证金。</w:t>
      </w:r>
    </w:p>
    <w:p w14:paraId="6E26037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非中标人的投标人保证金，现场退还；中标人与采购人签订合同后，投标保证金自动转为履约保证金，多退少补。</w:t>
      </w:r>
    </w:p>
    <w:p w14:paraId="6B6959B8">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（三）中标服务费</w:t>
      </w:r>
    </w:p>
    <w:p w14:paraId="6049F58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7C00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357D284">
            <w:pPr>
              <w:pStyle w:val="41"/>
              <w:spacing w:line="380" w:lineRule="exact"/>
              <w:ind w:firstLine="0" w:firstLineChars="0"/>
              <w:jc w:val="center"/>
              <w:rPr>
                <w:szCs w:val="24"/>
              </w:rPr>
            </w:pPr>
            <w:r>
              <w:rPr>
                <w:rFonts w:hint="eastAsia"/>
                <w:szCs w:val="24"/>
              </w:rPr>
              <w:t>中标金额（万元）</w:t>
            </w:r>
          </w:p>
        </w:tc>
        <w:tc>
          <w:tcPr>
            <w:tcW w:w="4211" w:type="dxa"/>
          </w:tcPr>
          <w:p w14:paraId="04B9B86C">
            <w:pPr>
              <w:pStyle w:val="41"/>
              <w:spacing w:line="380" w:lineRule="exact"/>
              <w:ind w:firstLine="0" w:firstLineChars="0"/>
              <w:jc w:val="center"/>
              <w:rPr>
                <w:szCs w:val="24"/>
              </w:rPr>
            </w:pPr>
            <w:r>
              <w:rPr>
                <w:rFonts w:hint="eastAsia"/>
                <w:szCs w:val="24"/>
              </w:rPr>
              <w:t>费率（%）</w:t>
            </w:r>
          </w:p>
        </w:tc>
      </w:tr>
      <w:tr w14:paraId="1434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7EAE3259">
            <w:pPr>
              <w:pStyle w:val="41"/>
              <w:spacing w:line="380" w:lineRule="exact"/>
              <w:ind w:firstLine="0" w:firstLineChars="0"/>
              <w:jc w:val="center"/>
              <w:rPr>
                <w:szCs w:val="24"/>
              </w:rPr>
            </w:pPr>
            <w:r>
              <w:rPr>
                <w:rFonts w:hint="eastAsia"/>
                <w:szCs w:val="24"/>
              </w:rPr>
              <w:t>100以下</w:t>
            </w:r>
          </w:p>
        </w:tc>
        <w:tc>
          <w:tcPr>
            <w:tcW w:w="4211" w:type="dxa"/>
          </w:tcPr>
          <w:p w14:paraId="69DABDE8">
            <w:pPr>
              <w:pStyle w:val="41"/>
              <w:spacing w:line="380" w:lineRule="exact"/>
              <w:ind w:firstLine="0" w:firstLineChars="0"/>
              <w:jc w:val="center"/>
              <w:rPr>
                <w:szCs w:val="24"/>
              </w:rPr>
            </w:pPr>
            <w:r>
              <w:rPr>
                <w:rFonts w:hint="eastAsia"/>
                <w:szCs w:val="24"/>
              </w:rPr>
              <w:t>1.5</w:t>
            </w:r>
          </w:p>
        </w:tc>
      </w:tr>
      <w:tr w14:paraId="63E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41166D9">
            <w:pPr>
              <w:pStyle w:val="41"/>
              <w:spacing w:line="380" w:lineRule="exact"/>
              <w:ind w:firstLine="0" w:firstLineChars="0"/>
              <w:jc w:val="center"/>
              <w:rPr>
                <w:szCs w:val="24"/>
              </w:rPr>
            </w:pPr>
            <w:r>
              <w:rPr>
                <w:rFonts w:hint="eastAsia"/>
                <w:szCs w:val="24"/>
              </w:rPr>
              <w:t>100-500</w:t>
            </w:r>
          </w:p>
        </w:tc>
        <w:tc>
          <w:tcPr>
            <w:tcW w:w="4211" w:type="dxa"/>
          </w:tcPr>
          <w:p w14:paraId="568DD148">
            <w:pPr>
              <w:pStyle w:val="41"/>
              <w:spacing w:line="380" w:lineRule="exact"/>
              <w:ind w:firstLine="0" w:firstLineChars="0"/>
              <w:jc w:val="center"/>
              <w:rPr>
                <w:szCs w:val="24"/>
              </w:rPr>
            </w:pPr>
            <w:r>
              <w:rPr>
                <w:rFonts w:hint="eastAsia"/>
                <w:szCs w:val="24"/>
              </w:rPr>
              <w:t>1.1</w:t>
            </w:r>
          </w:p>
        </w:tc>
      </w:tr>
    </w:tbl>
    <w:p w14:paraId="231D819B">
      <w:pPr>
        <w:spacing w:line="380" w:lineRule="exact"/>
        <w:ind w:firstLine="640" w:firstLineChars="200"/>
        <w:rPr>
          <w:rFonts w:ascii="Times New Roman" w:hAnsi="Times New Roman" w:eastAsia="方正仿宋_GBK" w:cs="Times New Roman"/>
          <w:b/>
          <w:bCs/>
          <w:sz w:val="32"/>
          <w:szCs w:val="32"/>
        </w:rPr>
      </w:pPr>
    </w:p>
    <w:p w14:paraId="51B96682">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六</w:t>
      </w:r>
      <w:r>
        <w:rPr>
          <w:rFonts w:ascii="Times New Roman" w:hAnsi="Times New Roman" w:eastAsia="方正仿宋_GBK" w:cs="Times New Roman"/>
          <w:b/>
          <w:bCs/>
          <w:sz w:val="32"/>
          <w:szCs w:val="32"/>
        </w:rPr>
        <w:t xml:space="preserve">、投标有关规定 </w:t>
      </w:r>
    </w:p>
    <w:p w14:paraId="1503C86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（一）单位负责人为同一人或者存在直接控股、管理关系的不同投标人，不得参加同一合同项（包）下的采购活动。 </w:t>
      </w:r>
    </w:p>
    <w:p w14:paraId="1D8E4411">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（二）本项目招标文件公告、截标时间公告、澄清文件（若有）等一律在“重庆财经学院官网（http://www.cfec.edu.cn）上发布；无论投标人下载或领取与否，均视同投标人已知晓本项目的所有内容。 </w:t>
      </w:r>
    </w:p>
    <w:p w14:paraId="47724937">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 xml:space="preserve">（三）超过投标截止时间递交的投标文件，恕不接收。 </w:t>
      </w:r>
      <w:r>
        <w:rPr>
          <w:rFonts w:ascii="Times New Roman" w:hAnsi="Times New Roman" w:eastAsia="方正仿宋_GBK" w:cs="Times New Roman"/>
          <w:b/>
          <w:bCs/>
          <w:sz w:val="32"/>
          <w:szCs w:val="32"/>
        </w:rPr>
        <w:t>本次招标不接受邮寄的投标文件。</w:t>
      </w:r>
    </w:p>
    <w:p w14:paraId="0FE56AA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（四）投标费用：无论投标结果如何，投标人参与本项目投标的所有费用均应由投标人自行承担。投标资格不得转让 。</w:t>
      </w:r>
    </w:p>
    <w:p w14:paraId="13B82C5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（五）本项目不接受联合体参与投标。 </w:t>
      </w:r>
    </w:p>
    <w:p w14:paraId="59050A8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（六）按照《财政部关于在政府采购活动中查询及使用信用记录有关问题的通知》财库〔</w:t>
      </w:r>
      <w:r>
        <w:rPr>
          <w:rFonts w:ascii="Times New Roman" w:hAnsi="Times New Roman" w:eastAsia="方正仿宋_GBK" w:cs="Times New Roman"/>
          <w:sz w:val="32"/>
          <w:szCs w:val="32"/>
        </w:rPr>
        <w:t>2016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125 </w:t>
      </w:r>
      <w:r>
        <w:rPr>
          <w:rFonts w:hint="eastAsia" w:ascii="Times New Roman" w:hAnsi="Times New Roman" w:eastAsia="方正仿宋_GBK" w:cs="Times New Roman"/>
          <w:sz w:val="32"/>
          <w:szCs w:val="32"/>
        </w:rPr>
        <w:t>号，投标人列入失信被执行人、重大税收违法案件当事人名单、政府采购 严重违法失信行为记录名单及其他不符合《中华人民共和国政府采购法》第二十二条规定条件的投标人，将拒绝其参与本次采购活动。</w:t>
      </w:r>
    </w:p>
    <w:p w14:paraId="220BD1C0">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七、开标相关要求</w:t>
      </w:r>
    </w:p>
    <w:p w14:paraId="2EF99C8C">
      <w:pPr>
        <w:spacing w:line="380" w:lineRule="exact"/>
        <w:ind w:left="220" w:firstLine="42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投标单位要在现场进行10分钟的系统演示，请自备电脑。</w:t>
      </w:r>
    </w:p>
    <w:p w14:paraId="2B3190C4">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八、联系方式（收件地址）</w:t>
      </w:r>
    </w:p>
    <w:p w14:paraId="5BB9B13F">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朱</w:t>
      </w:r>
      <w:r>
        <w:rPr>
          <w:rFonts w:ascii="Times New Roman" w:hAnsi="Times New Roman" w:eastAsia="方正仿宋_GBK" w:cs="Times New Roman"/>
          <w:sz w:val="32"/>
          <w:szCs w:val="32"/>
        </w:rPr>
        <w:t xml:space="preserve">老师   </w:t>
      </w:r>
    </w:p>
    <w:p w14:paraId="3C304F78">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rPr>
        <w:t>023-</w:t>
      </w:r>
      <w:r>
        <w:rPr>
          <w:rFonts w:ascii="Times New Roman" w:hAnsi="Times New Roman" w:eastAsia="方正仿宋_GBK" w:cs="Times New Roman"/>
          <w:sz w:val="32"/>
          <w:szCs w:val="32"/>
        </w:rPr>
        <w:t>88968</w:t>
      </w:r>
      <w:r>
        <w:rPr>
          <w:rFonts w:hint="eastAsia" w:ascii="Times New Roman" w:hAnsi="Times New Roman" w:eastAsia="方正仿宋_GBK" w:cs="Times New Roman"/>
          <w:sz w:val="32"/>
          <w:szCs w:val="32"/>
        </w:rPr>
        <w:t>736/ 13272608984</w:t>
      </w:r>
    </w:p>
    <w:p w14:paraId="163877D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技术咨询：董老师，电话：</w:t>
      </w:r>
      <w:r>
        <w:rPr>
          <w:rFonts w:ascii="Times New Roman" w:hAnsi="Times New Roman" w:eastAsia="方正仿宋_GBK" w:cs="Times New Roman"/>
          <w:sz w:val="32"/>
          <w:szCs w:val="32"/>
        </w:rPr>
        <w:t>13036302631</w:t>
      </w:r>
    </w:p>
    <w:p w14:paraId="4F38C3BD">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招标人：重庆财经学院</w:t>
      </w:r>
    </w:p>
    <w:p w14:paraId="1135BD0C">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地址：重庆市巴南区龙洲湾尚文大道906号</w:t>
      </w:r>
      <w:r>
        <w:rPr>
          <w:rFonts w:hint="eastAsia" w:ascii="Times New Roman" w:hAnsi="Times New Roman" w:eastAsia="方正仿宋_GBK" w:cs="Times New Roman"/>
          <w:sz w:val="32"/>
          <w:szCs w:val="32"/>
        </w:rPr>
        <w:t>行政楼2420后勤处。</w:t>
      </w:r>
    </w:p>
    <w:p w14:paraId="544A1970">
      <w:pPr>
        <w:spacing w:line="380" w:lineRule="exact"/>
        <w:jc w:val="right"/>
        <w:rPr>
          <w:rFonts w:ascii="Times New Roman" w:hAnsi="Times New Roman" w:eastAsia="方正仿宋_GBK" w:cs="Times New Roman"/>
          <w:sz w:val="32"/>
          <w:szCs w:val="32"/>
        </w:rPr>
      </w:pPr>
    </w:p>
    <w:p w14:paraId="0B5421F8">
      <w:pPr>
        <w:spacing w:line="380" w:lineRule="exact"/>
        <w:jc w:val="right"/>
        <w:rPr>
          <w:rFonts w:ascii="Times New Roman" w:hAnsi="Times New Roman" w:eastAsia="方正仿宋_GBK" w:cs="Times New Roman"/>
          <w:sz w:val="32"/>
          <w:szCs w:val="32"/>
        </w:rPr>
      </w:pPr>
    </w:p>
    <w:p w14:paraId="783354EA">
      <w:pPr>
        <w:spacing w:line="4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rPr>
      </w:pPr>
      <w:bookmarkStart w:id="0" w:name="_Toc531594734"/>
      <w:bookmarkStart w:id="1" w:name="_Toc484637073"/>
      <w:bookmarkStart w:id="2" w:name="_Toc287607744"/>
      <w:bookmarkStart w:id="3" w:name="_Toc30163"/>
      <w:bookmarkStart w:id="4" w:name="_Toc224103315"/>
      <w:bookmarkStart w:id="5" w:name="_Toc481694468"/>
      <w:r>
        <w:rPr>
          <w:rFonts w:ascii="Times New Roman" w:hAnsi="Times New Roman" w:eastAsia="方正小标宋_GBK" w:cs="Times New Roman"/>
        </w:rPr>
        <w:t>第二章 投标人需知</w:t>
      </w:r>
      <w:bookmarkEnd w:id="0"/>
      <w:bookmarkEnd w:id="1"/>
      <w:bookmarkEnd w:id="2"/>
      <w:bookmarkEnd w:id="3"/>
      <w:bookmarkEnd w:id="4"/>
      <w:bookmarkEnd w:id="5"/>
    </w:p>
    <w:p w14:paraId="0C4B8DDB">
      <w:pPr>
        <w:rPr>
          <w:rFonts w:ascii="Times New Roman" w:hAnsi="Times New Roman" w:cs="Times New Roman"/>
        </w:rPr>
      </w:pPr>
    </w:p>
    <w:p w14:paraId="498DD257">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重庆财经学院人力资源管理与服务平台采购项目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4DF537B5">
            <w:pPr>
              <w:spacing w:line="38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单位名称：重庆财经学院</w:t>
            </w:r>
          </w:p>
          <w:p w14:paraId="755870DA">
            <w:pPr>
              <w:spacing w:line="38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地   址：重庆市巴南区龙洲湾尚文大道906号</w:t>
            </w:r>
          </w:p>
          <w:p w14:paraId="1E05E2DA">
            <w:pPr>
              <w:spacing w:line="38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w:t>
            </w:r>
            <w:r>
              <w:rPr>
                <w:rFonts w:ascii="Times New Roman" w:hAnsi="Times New Roman" w:eastAsia="方正仿宋_GBK" w:cs="Times New Roman"/>
                <w:sz w:val="28"/>
                <w:szCs w:val="28"/>
              </w:rPr>
              <w:t xml:space="preserve">老师  </w:t>
            </w:r>
          </w:p>
          <w:p w14:paraId="0B6936A4">
            <w:pPr>
              <w:spacing w:line="38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话：88968</w:t>
            </w:r>
            <w:r>
              <w:rPr>
                <w:rFonts w:hint="eastAsia" w:ascii="Times New Roman" w:hAnsi="Times New Roman" w:eastAsia="方正仿宋_GBK" w:cs="Times New Roman"/>
                <w:sz w:val="28"/>
                <w:szCs w:val="28"/>
              </w:rPr>
              <w:t>736</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28"/>
                <w:szCs w:val="28"/>
              </w:rPr>
              <w:t>13272608984</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详见招标文件第三章 </w:t>
            </w:r>
            <w:r>
              <w:rPr>
                <w:rFonts w:hint="eastAsia" w:ascii="Times New Roman" w:hAnsi="Times New Roman" w:eastAsia="方正仿宋_GBK" w:cs="Times New Roman"/>
                <w:sz w:val="28"/>
                <w:szCs w:val="28"/>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交货方式</w:t>
            </w:r>
          </w:p>
          <w:p w14:paraId="305E3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1.交货方式：重庆财经学院指定位置。</w:t>
            </w:r>
          </w:p>
          <w:p w14:paraId="19053D9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2.交货时间：</w:t>
            </w:r>
            <w:r>
              <w:rPr>
                <w:rFonts w:hint="eastAsia" w:ascii="Times New Roman" w:hAnsi="Times New Roman" w:eastAsia="方正仿宋_GBK" w:cs="Times New Roman"/>
                <w:sz w:val="28"/>
                <w:szCs w:val="28"/>
              </w:rPr>
              <w:t>签订合同后10天内开始软硬件安装调试，60天之内完成系统所有功能的调试进行试运行。</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41F635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1.包装要求：所有软件及介质按照制造商规定的产品包装和随机标准附件为准。</w:t>
            </w:r>
          </w:p>
          <w:p w14:paraId="5B79127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技术文件提交‌：</w:t>
            </w:r>
            <w:r>
              <w:rPr>
                <w:rFonts w:hint="eastAsia" w:ascii="Times New Roman" w:hAnsi="Times New Roman" w:eastAsia="方正仿宋_GBK" w:cs="Times New Roman"/>
                <w:sz w:val="28"/>
                <w:szCs w:val="28"/>
              </w:rPr>
              <w:t>提供操作手册、维护指南等中文技术文档及电子版资料</w:t>
            </w:r>
            <w:r>
              <w:rPr>
                <w:rFonts w:ascii="Times New Roman" w:hAnsi="Times New Roman" w:eastAsia="方正仿宋_GBK" w:cs="Times New Roman"/>
                <w:sz w:val="28"/>
                <w:szCs w:val="28"/>
              </w:rPr>
              <w:t>。</w:t>
            </w:r>
          </w:p>
          <w:p w14:paraId="216BABA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‌现场支持‌：包括</w:t>
            </w:r>
            <w:r>
              <w:rPr>
                <w:rFonts w:hint="eastAsia" w:ascii="Times New Roman" w:hAnsi="Times New Roman" w:eastAsia="方正仿宋_GBK" w:cs="Times New Roman"/>
                <w:sz w:val="28"/>
                <w:szCs w:val="28"/>
              </w:rPr>
              <w:t>软件安装、调试、启动监督及故障排除</w:t>
            </w:r>
            <w:r>
              <w:rPr>
                <w:rFonts w:ascii="Times New Roman" w:hAnsi="Times New Roman" w:eastAsia="方正仿宋_GBK" w:cs="Times New Roman"/>
                <w:sz w:val="28"/>
                <w:szCs w:val="28"/>
              </w:rPr>
              <w:t>。</w:t>
            </w:r>
          </w:p>
          <w:p w14:paraId="3479257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‌培训服务‌：</w:t>
            </w:r>
            <w:r>
              <w:rPr>
                <w:rFonts w:hint="eastAsia" w:ascii="Times New Roman" w:hAnsi="Times New Roman" w:eastAsia="方正仿宋_GBK" w:cs="Times New Roman"/>
                <w:sz w:val="28"/>
                <w:szCs w:val="28"/>
              </w:rPr>
              <w:t>投标人需对学校派出的参与此项目的老师，做本次采购软件架构及功能说明、软件的操作，软件的维护等进行培训；使负责使用的老师和技术负责人员能够完全掌握系统正常情况下的日常运行维护和简单故障的排除等。</w:t>
            </w:r>
          </w:p>
          <w:p w14:paraId="6B0B798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‌专用工具与备件‌：提供安装、维修所需的专用工具及随机备品备件。</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28B5C4B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验收合格后质保生效，系统免费质保服务期至少4年</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质量要求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rPr>
            </w:pPr>
            <w:r>
              <w:rPr>
                <w:rFonts w:hint="eastAsia" w:ascii="方正仿宋_GBK" w:hAnsi="方正仿宋_GBK" w:eastAsia="方正仿宋_GBK" w:cs="方正仿宋_GBK"/>
                <w:sz w:val="30"/>
                <w:szCs w:val="30"/>
              </w:rPr>
              <w:t>确保提供符合要求的合格产品，且所提供的软件产品性能可靠、功能齐全、运行稳定；使用人在中华人民共和国境内使用供应商提供的货物及服务时免受第三方提出的侵犯其专利权或其它知识产权的起诉。如果第三方提出侵权指控，供应商应承担由此而引起的一切法律责任和费用。</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14:paraId="40C203D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质保期内</w:t>
            </w:r>
            <w:r>
              <w:rPr>
                <w:rFonts w:ascii="Times New Roman" w:hAnsi="Times New Roman" w:eastAsia="方正仿宋_GBK" w:cs="Times New Roman"/>
                <w:sz w:val="28"/>
                <w:szCs w:val="28"/>
              </w:rPr>
              <w:t>‌服务承诺</w:t>
            </w:r>
          </w:p>
          <w:p w14:paraId="7515D7C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（1）质保期内免费上门进行维护及故障处理，供应商提供7*24小时响应服务，当供应商接到故障或运行问题通知后，须立即响应并在24小时内免费上门（或电话、远程网路）服务且恢复正常。</w:t>
            </w:r>
          </w:p>
          <w:p w14:paraId="6204101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（2）在质保期内，如果供应商的软件技术升级，供应商应及时通知使用人，如使用人有相应要求，供应商应对软件进行免费升级服务。</w:t>
            </w:r>
          </w:p>
          <w:p w14:paraId="50EAF72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质保期外服务要求：质量保证期过后，供应商和厂家应同样提供免费电话咨询服务，并应承诺提供产品上门维护服务；质量保证期过后，使用人需要继续由原供应商和厂家提供售后服务的，该供应商和厂家应以优惠价格提供售后服务。</w:t>
            </w:r>
          </w:p>
          <w:p w14:paraId="6117C1F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（4）对于检测到的系统自身的安全漏洞，供应商须终身免费进行修复。</w:t>
            </w:r>
          </w:p>
          <w:p w14:paraId="11157BDE">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（5）对使用人提供免费技术培训，确保使用人员能够正常操作。</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项目验收</w:t>
            </w:r>
          </w:p>
        </w:tc>
        <w:tc>
          <w:tcPr>
            <w:tcW w:w="6092" w:type="dxa"/>
            <w:tcBorders>
              <w:top w:val="single" w:color="auto" w:sz="4" w:space="0"/>
              <w:left w:val="single" w:color="auto" w:sz="4" w:space="0"/>
              <w:bottom w:val="single" w:color="auto" w:sz="4" w:space="0"/>
              <w:right w:val="single" w:color="auto" w:sz="4" w:space="0"/>
            </w:tcBorders>
          </w:tcPr>
          <w:p w14:paraId="31E3B9C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1.产品到达现场后，中标人应在使用单位人员在场情况下当面开箱，共同清点、检查外观，作出开箱记录，双方签字确认。</w:t>
            </w:r>
          </w:p>
          <w:p w14:paraId="44ACEE1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2.中标人应保证货物到达采购人所在地完好无损，如有缺漏、损坏，由投标人负责调换、补齐或赔偿。</w:t>
            </w:r>
          </w:p>
          <w:p w14:paraId="32B37FD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3.中标人应提供完备的技术资料、装箱单和合格证等，并派遣专业技术人员进行现场安装调试。</w:t>
            </w:r>
            <w:r>
              <w:rPr>
                <w:rFonts w:hint="eastAsia" w:ascii="Times New Roman" w:hAnsi="Times New Roman" w:eastAsia="方正仿宋_GBK" w:cs="Times New Roman"/>
                <w:b/>
                <w:bCs/>
                <w:sz w:val="28"/>
                <w:szCs w:val="28"/>
              </w:rPr>
              <w:t>验收合格条件如下：</w:t>
            </w:r>
          </w:p>
          <w:p w14:paraId="0AAA2BF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（1）软件技术参数与采购合同一致，</w:t>
            </w:r>
            <w:r>
              <w:rPr>
                <w:rFonts w:ascii="Times New Roman" w:hAnsi="Times New Roman" w:eastAsia="方正仿宋_GBK" w:cs="Times New Roman"/>
                <w:sz w:val="28"/>
                <w:szCs w:val="28"/>
              </w:rPr>
              <w:t>符合国家或行业标准，</w:t>
            </w:r>
            <w:r>
              <w:rPr>
                <w:rFonts w:hint="eastAsia" w:ascii="Times New Roman" w:hAnsi="Times New Roman" w:eastAsia="方正仿宋_GBK" w:cs="Times New Roman"/>
                <w:sz w:val="28"/>
                <w:szCs w:val="28"/>
              </w:rPr>
              <w:t>完全实现招标人功能需求，并</w:t>
            </w:r>
            <w:r>
              <w:rPr>
                <w:rFonts w:ascii="Times New Roman" w:hAnsi="Times New Roman" w:eastAsia="方正仿宋_GBK" w:cs="Times New Roman"/>
                <w:sz w:val="28"/>
                <w:szCs w:val="28"/>
              </w:rPr>
              <w:t>确保无知识产权纠纷‌</w:t>
            </w:r>
            <w:r>
              <w:rPr>
                <w:rFonts w:hint="eastAsia" w:ascii="Times New Roman" w:hAnsi="Times New Roman" w:eastAsia="方正仿宋_GBK" w:cs="Times New Roman"/>
                <w:sz w:val="28"/>
                <w:szCs w:val="28"/>
              </w:rPr>
              <w:t>。</w:t>
            </w:r>
          </w:p>
          <w:p w14:paraId="1C96288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（2）软件技术资料、软件介质、装箱单、合格证等资料齐全。</w:t>
            </w:r>
          </w:p>
          <w:p w14:paraId="1077391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（3）在系统试运行期间所出现的问题得到解决，并运行正常。</w:t>
            </w:r>
          </w:p>
          <w:p w14:paraId="2383BA4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（4）投标人完成培训等伴随服务。</w:t>
            </w:r>
          </w:p>
          <w:p w14:paraId="47F27F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w:t>
            </w:r>
            <w:r>
              <w:rPr>
                <w:rFonts w:ascii="Times New Roman" w:hAnsi="Times New Roman" w:eastAsia="方正仿宋_GBK" w:cs="Times New Roman"/>
                <w:sz w:val="28"/>
                <w:szCs w:val="28"/>
              </w:rPr>
              <w:t>需</w:t>
            </w:r>
            <w:r>
              <w:rPr>
                <w:rFonts w:hint="eastAsia" w:ascii="Times New Roman" w:hAnsi="Times New Roman" w:eastAsia="方正仿宋_GBK" w:cs="Times New Roman"/>
                <w:sz w:val="28"/>
                <w:szCs w:val="28"/>
              </w:rPr>
              <w:t>在规定时间内</w:t>
            </w:r>
            <w:r>
              <w:rPr>
                <w:rFonts w:ascii="Times New Roman" w:hAnsi="Times New Roman" w:eastAsia="方正仿宋_GBK" w:cs="Times New Roman"/>
                <w:sz w:val="28"/>
                <w:szCs w:val="28"/>
              </w:rPr>
              <w:t>完成检测、调试及试运行，</w:t>
            </w:r>
            <w:r>
              <w:rPr>
                <w:rFonts w:hint="eastAsia" w:ascii="Times New Roman" w:hAnsi="Times New Roman" w:eastAsia="方正仿宋_GBK" w:cs="Times New Roman"/>
                <w:sz w:val="28"/>
                <w:szCs w:val="28"/>
              </w:rPr>
              <w:t>并经采购人确认。</w:t>
            </w:r>
          </w:p>
          <w:p w14:paraId="5129340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4.产品在安装调试并试运行符合要求，且成功试运行不少于6个月后才作为最终验收。</w:t>
            </w:r>
          </w:p>
          <w:p w14:paraId="66C6611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5.投标人提供的产品未达到招标文件规定要求，且对采购人造成损失的，由投标人承担一切责任，并赔偿所造成的损失。</w:t>
            </w:r>
          </w:p>
          <w:p w14:paraId="2F3EEB3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6.产品包装材料归采购人所有。</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13E73BFA">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本项目招标实行资格后审，投标人应具备以下资格条件：</w:t>
            </w:r>
          </w:p>
          <w:p w14:paraId="2D461963">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1．投标人具有独立承担民事责任的能力，需提供营业执照等证明文件；</w:t>
            </w:r>
          </w:p>
          <w:p w14:paraId="7F688DAC">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r>
              <w:rPr>
                <w:rFonts w:hint="eastAsia" w:ascii="方正仿宋_GBK" w:hAnsi="方正仿宋_GBK" w:eastAsia="方正仿宋_GBK" w:cs="方正仿宋_GBK"/>
                <w:sz w:val="30"/>
                <w:szCs w:val="30"/>
              </w:rPr>
              <w:t>（包括资产负债表、利润表和现金流量表）</w:t>
            </w:r>
            <w:r>
              <w:rPr>
                <w:rFonts w:hint="eastAsia" w:ascii="Times New Roman" w:hAnsi="Times New Roman" w:eastAsia="方正仿宋_GBK" w:cs="Times New Roman"/>
                <w:sz w:val="32"/>
                <w:szCs w:val="32"/>
              </w:rPr>
              <w:t>；</w:t>
            </w:r>
          </w:p>
          <w:p w14:paraId="16E86370">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3．投标人具有依法缴纳税收和社会保障资金的良好纪录；</w:t>
            </w:r>
          </w:p>
          <w:p w14:paraId="360820CC">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6E6256F0">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5．投标人参加招标采购活动前三年内，没有骗取中标行为，无不正当理由放弃中标（成交）行为，未进行过恶意投诉，在经营活动中没有违法、违规记录；</w:t>
            </w:r>
          </w:p>
          <w:p w14:paraId="2AE1AEBB">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 xml:space="preserve">投标人具有完善的质量保证和售后服务体系； </w:t>
            </w:r>
          </w:p>
          <w:p w14:paraId="1C174FA6">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投标方需提供2023年1月1日以来签署的高校相关项目合同复印件（单个合同金额至少40万元，或累计合同金额至少150万元）及类似项目履约能力证明材料；</w:t>
            </w:r>
          </w:p>
          <w:p w14:paraId="569A27F2">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8.投标人具有本项目软件的知识产权或经销授权。</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朱老师（023-88968636）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w:t>
            </w:r>
          </w:p>
          <w:p w14:paraId="6557EA4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w:t>
            </w:r>
            <w:r>
              <w:rPr>
                <w:rFonts w:hint="eastAsia" w:ascii="Times New Roman" w:hAnsi="Times New Roman" w:eastAsia="方正仿宋_GBK" w:cs="Times New Roman"/>
                <w:sz w:val="28"/>
                <w:szCs w:val="28"/>
              </w:rPr>
              <w:t>需修改或根据投标人提出的问题进行修改、澄清或答疑，招标人将在网上发出补遗通知，请投标人自行查阅和下载</w:t>
            </w:r>
            <w:r>
              <w:rPr>
                <w:rFonts w:ascii="Times New Roman" w:hAnsi="Times New Roman" w:eastAsia="方正仿宋_GBK" w:cs="Times New Roman"/>
                <w:sz w:val="28"/>
                <w:szCs w:val="28"/>
              </w:rPr>
              <w:t>。</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DC6ECC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sz w:val="28"/>
                <w:szCs w:val="28"/>
              </w:rPr>
              <w:t>。</w:t>
            </w:r>
          </w:p>
          <w:p w14:paraId="5375922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2.提出</w:t>
            </w:r>
            <w:r>
              <w:rPr>
                <w:rFonts w:hint="eastAsia" w:ascii="Times New Roman" w:hAnsi="Times New Roman" w:eastAsia="方正仿宋_GBK" w:cs="Times New Roman"/>
                <w:sz w:val="28"/>
                <w:szCs w:val="28"/>
              </w:rPr>
              <w:t>疑问的时间：2026年</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16</w:t>
            </w:r>
            <w:r>
              <w:rPr>
                <w:rFonts w:hint="eastAsia" w:ascii="Times New Roman" w:hAnsi="Times New Roman" w:eastAsia="方正仿宋_GBK" w:cs="Times New Roman"/>
                <w:sz w:val="28"/>
                <w:szCs w:val="28"/>
              </w:rPr>
              <w:t>日内</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3E0E9AC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1.招标人对已发出的招标文件需要进行澄清、修改或对疑问作答的，将在重庆财经学院校园网（http://www.cfec.edu.cn）上发布。</w:t>
            </w:r>
          </w:p>
          <w:p w14:paraId="5155BF0E">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2.答疑发布时间：收到书面质疑后7个工作日内。</w:t>
            </w:r>
          </w:p>
          <w:p w14:paraId="53FCC9F7">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1.投标文件计量单位：采用国家法定计量单位（标准）；</w:t>
            </w:r>
          </w:p>
          <w:p w14:paraId="1EFE48D6">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2.投标文件的组成必须统一格式（见招标文件第五章内容）</w:t>
            </w:r>
          </w:p>
          <w:p w14:paraId="1C3CFB3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 投标人的投标报价应是本章投标人须知前附表1.3.1项中所述的全部内容的投标报价，如果有任何遗漏，均被视为投标人已经在其投标总价中考虑。</w:t>
            </w:r>
          </w:p>
          <w:p w14:paraId="52E8523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投标报价须为人民币报价，总报价完全包含以下三个部分：</w:t>
            </w:r>
          </w:p>
          <w:p w14:paraId="35A5E21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（1）货物价：货到使用人现场落地交货价。</w:t>
            </w:r>
          </w:p>
          <w:p w14:paraId="37DF775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（2）相关费用：包括附件、系统对接费、培训费、运杂费、配合费、保险费、设备安装费、安装材料费、辅助材料费、税费以及设备正常使用等需要的所有费用。</w:t>
            </w:r>
          </w:p>
          <w:p w14:paraId="445BBC3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（3）免费质保内所需的费用：包含免费质保期内因产品质量问题引起的所有软件维护，以及技术人员上门服务等所有费用。</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1.投标文件格式上要求签字盖章的地方，必须签字盖章；</w:t>
            </w:r>
          </w:p>
          <w:p w14:paraId="3327170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1.投标函</w:t>
            </w:r>
          </w:p>
          <w:p w14:paraId="183BCE1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2.法定代表人身份证明及授权委托书</w:t>
            </w:r>
          </w:p>
          <w:p w14:paraId="495E766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3.投标人基本情况表</w:t>
            </w:r>
          </w:p>
          <w:p w14:paraId="47F19879">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响应文件</w:t>
            </w:r>
          </w:p>
          <w:p w14:paraId="1A733D3D">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5.相关资质证明及承诺</w:t>
            </w:r>
          </w:p>
          <w:p w14:paraId="52011A7C">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6.售后服务</w:t>
            </w:r>
          </w:p>
          <w:p w14:paraId="0F61F246">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7.投标业绩一览表</w:t>
            </w:r>
          </w:p>
          <w:p w14:paraId="3B981822">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年财务报表（包括资产负债表、利润表和现金流量表）</w:t>
            </w:r>
          </w:p>
          <w:p w14:paraId="53C253DE">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纳税、社保证明</w:t>
            </w:r>
          </w:p>
          <w:p w14:paraId="33B89B36">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官网诚信证明截图</w:t>
            </w:r>
          </w:p>
          <w:p w14:paraId="54E2ACBD">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.承诺函</w:t>
            </w:r>
          </w:p>
          <w:p w14:paraId="1709A714">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1.使用投标文件袋</w:t>
            </w:r>
          </w:p>
          <w:p w14:paraId="7073FC4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sz w:val="28"/>
                <w:szCs w:val="28"/>
              </w:rPr>
              <w:t>项目名称：</w:t>
            </w:r>
            <w:r>
              <w:rPr>
                <w:rFonts w:hint="eastAsia" w:ascii="Times New Roman" w:hAnsi="Times New Roman" w:eastAsia="方正仿宋_GBK" w:cs="Times New Roman"/>
                <w:sz w:val="28"/>
                <w:szCs w:val="28"/>
              </w:rPr>
              <w:t>重庆财经学院人力资源管理与服务平台采购项目</w:t>
            </w:r>
          </w:p>
          <w:p w14:paraId="42A9939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（投标人盖章）</w:t>
            </w:r>
          </w:p>
          <w:p w14:paraId="7E8EC2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开标会由重庆财经学院招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0D4CA3B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由招标人根据重庆财经学院</w:t>
            </w:r>
            <w:r>
              <w:rPr>
                <w:rFonts w:hint="eastAsia" w:ascii="Times New Roman" w:hAnsi="Times New Roman" w:eastAsia="方正仿宋_GBK" w:cs="Times New Roman"/>
                <w:sz w:val="28"/>
                <w:szCs w:val="28"/>
              </w:rPr>
              <w:t>招采</w:t>
            </w:r>
            <w:r>
              <w:rPr>
                <w:rFonts w:ascii="Times New Roman" w:hAnsi="Times New Roman" w:eastAsia="方正仿宋_GBK" w:cs="Times New Roman"/>
                <w:sz w:val="28"/>
                <w:szCs w:val="28"/>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14:paraId="4568507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（1）按投标人须知第8.1.（2）执行；</w:t>
            </w:r>
          </w:p>
          <w:p w14:paraId="4DE466E9">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管理办法的相关规定执行。</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sz w:val="28"/>
                <w:szCs w:val="28"/>
              </w:rPr>
            </w:pPr>
            <w:r>
              <w:rPr>
                <w:rFonts w:ascii="Times New Roman" w:hAnsi="Times New Roman" w:eastAsia="方正仿宋_GBK" w:cs="Times New Roman"/>
                <w:sz w:val="28"/>
                <w:szCs w:val="28"/>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1.投标人收到中标通知</w:t>
            </w:r>
            <w:r>
              <w:rPr>
                <w:rFonts w:hint="eastAsia" w:ascii="Times New Roman" w:hAnsi="Times New Roman" w:eastAsia="方正仿宋_GBK" w:cs="Times New Roman"/>
                <w:sz w:val="28"/>
                <w:szCs w:val="28"/>
              </w:rPr>
              <w:t>书</w:t>
            </w:r>
            <w:r>
              <w:rPr>
                <w:rFonts w:ascii="Times New Roman" w:hAnsi="Times New Roman" w:eastAsia="方正仿宋_GBK" w:cs="Times New Roman"/>
                <w:sz w:val="28"/>
                <w:szCs w:val="28"/>
              </w:rPr>
              <w:t>3天后，</w:t>
            </w:r>
            <w:r>
              <w:rPr>
                <w:rFonts w:hint="eastAsia" w:ascii="Times New Roman" w:hAnsi="Times New Roman" w:eastAsia="方正仿宋_GBK" w:cs="Times New Roman"/>
                <w:bCs/>
                <w:sz w:val="28"/>
                <w:szCs w:val="28"/>
              </w:rPr>
              <w:t>投标保证金自动转为履约保证金，履约保证金按合同金额的10%收取，多退少补（无息）。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rPr>
            </w:pPr>
            <w:r>
              <w:rPr>
                <w:rFonts w:ascii="Times New Roman" w:hAnsi="Times New Roman" w:eastAsia="方正仿宋_GBK" w:cs="Times New Roman"/>
                <w:sz w:val="28"/>
                <w:szCs w:val="28"/>
              </w:rPr>
              <w:t>本项目从签订合同起，中标方应按照招标方的要求将所提供的</w:t>
            </w:r>
            <w:r>
              <w:rPr>
                <w:rFonts w:hint="eastAsia" w:ascii="Times New Roman" w:hAnsi="Times New Roman" w:eastAsia="方正仿宋_GBK" w:cs="Times New Roman"/>
                <w:sz w:val="28"/>
                <w:szCs w:val="28"/>
              </w:rPr>
              <w:t>产品</w:t>
            </w:r>
            <w:r>
              <w:rPr>
                <w:rFonts w:ascii="Times New Roman" w:hAnsi="Times New Roman" w:eastAsia="方正仿宋_GBK" w:cs="Times New Roman"/>
                <w:sz w:val="28"/>
                <w:szCs w:val="28"/>
              </w:rPr>
              <w:t>安装到指定地点</w:t>
            </w:r>
            <w:r>
              <w:rPr>
                <w:rFonts w:hint="eastAsia" w:ascii="Times New Roman" w:hAnsi="Times New Roman" w:eastAsia="方正仿宋_GBK" w:cs="Times New Roman"/>
                <w:sz w:val="28"/>
                <w:szCs w:val="28"/>
              </w:rPr>
              <w:t>，并完成调试和培训工作</w:t>
            </w:r>
            <w:r>
              <w:rPr>
                <w:rFonts w:ascii="Times New Roman" w:hAnsi="Times New Roman" w:eastAsia="方正仿宋_GBK" w:cs="Times New Roman"/>
                <w:sz w:val="28"/>
                <w:szCs w:val="28"/>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adjustRightInd w:val="0"/>
              <w:spacing w:line="400" w:lineRule="exact"/>
              <w:jc w:val="left"/>
              <w:textAlignment w:val="baseline"/>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付款条件：</w:t>
            </w:r>
            <w:r>
              <w:rPr>
                <w:rFonts w:hint="eastAsia" w:ascii="Times New Roman" w:hAnsi="Times New Roman" w:eastAsia="方正仿宋_GBK" w:cs="Times New Roman"/>
                <w:bCs/>
                <w:sz w:val="28"/>
                <w:szCs w:val="28"/>
              </w:rPr>
              <w:t>按合同要求所有软件（如有设备）安装、调试、培训完成后，根据付款方式规定的时间节点和验收要求，验收合格并履行完验收手续后，在支付第一笔合同款时，甲方通知乙方开具全额正规税务发票并同时提供汇款单位名称、帐号、开户行等。</w:t>
            </w:r>
          </w:p>
          <w:p w14:paraId="67250233">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付款方式（最终以合同为准）</w:t>
            </w:r>
            <w:r>
              <w:rPr>
                <w:rFonts w:ascii="Times New Roman" w:hAnsi="Times New Roman" w:eastAsia="方正仿宋_GBK" w:cs="Times New Roman"/>
                <w:b/>
                <w:sz w:val="28"/>
                <w:szCs w:val="28"/>
              </w:rPr>
              <w:t>：</w:t>
            </w:r>
          </w:p>
          <w:p w14:paraId="0D851CE3">
            <w:pPr>
              <w:numPr>
                <w:ilvl w:val="0"/>
                <w:numId w:val="10"/>
              </w:numPr>
              <w:adjustRightInd w:val="0"/>
              <w:spacing w:line="400" w:lineRule="exact"/>
              <w:jc w:val="left"/>
              <w:textAlignment w:val="baseline"/>
              <w:rPr>
                <w:rFonts w:hint="eastAsia" w:ascii="Times New Roman" w:hAnsi="Times New Roman" w:eastAsia="方正仿宋_GBK" w:cs="Times New Roman"/>
                <w:b w:val="0"/>
                <w:bCs/>
                <w:color w:val="000000" w:themeColor="text1"/>
                <w:sz w:val="28"/>
                <w:szCs w:val="28"/>
              </w:rPr>
            </w:pPr>
            <w:r>
              <w:rPr>
                <w:rFonts w:hint="eastAsia" w:ascii="Times New Roman" w:hAnsi="Times New Roman" w:eastAsia="方正仿宋_GBK" w:cs="Times New Roman"/>
                <w:b w:val="0"/>
                <w:bCs/>
                <w:color w:val="000000" w:themeColor="text1"/>
                <w:sz w:val="28"/>
                <w:szCs w:val="28"/>
              </w:rPr>
              <w:t>系统稳定试运行半年并通过验收后支付合同金额的95%;</w:t>
            </w:r>
          </w:p>
          <w:p w14:paraId="001E329C">
            <w:pPr>
              <w:numPr>
                <w:ilvl w:val="0"/>
                <w:numId w:val="10"/>
              </w:numPr>
              <w:adjustRightInd w:val="0"/>
              <w:spacing w:line="400" w:lineRule="exact"/>
              <w:jc w:val="left"/>
              <w:textAlignment w:val="baseline"/>
              <w:rPr>
                <w:rFonts w:hint="eastAsia" w:ascii="Times New Roman" w:hAnsi="Times New Roman" w:eastAsia="方正仿宋_GBK" w:cs="Times New Roman"/>
                <w:b w:val="0"/>
                <w:bCs/>
                <w:color w:val="000000" w:themeColor="text1"/>
                <w:sz w:val="28"/>
                <w:szCs w:val="28"/>
              </w:rPr>
            </w:pPr>
            <w:r>
              <w:rPr>
                <w:rFonts w:hint="eastAsia" w:ascii="Times New Roman" w:hAnsi="Times New Roman" w:eastAsia="方正仿宋_GBK" w:cs="Times New Roman"/>
                <w:b w:val="0"/>
                <w:bCs/>
                <w:color w:val="000000" w:themeColor="text1"/>
                <w:sz w:val="28"/>
                <w:szCs w:val="28"/>
              </w:rPr>
              <w:t>质保期满，完成所有服务后，无息支付合同金额剩余的5%。</w:t>
            </w:r>
          </w:p>
        </w:tc>
      </w:tr>
    </w:tbl>
    <w:p w14:paraId="7792B14A">
      <w:pPr>
        <w:rPr>
          <w:rFonts w:ascii="Times New Roman" w:hAnsi="Times New Roman" w:eastAsia="方正楷体_GBK" w:cs="Times New Roman"/>
          <w:b/>
          <w:w w:val="99"/>
          <w:kern w:val="0"/>
          <w:sz w:val="32"/>
          <w:szCs w:val="32"/>
          <w:lang w:val="zh-CN"/>
        </w:rPr>
      </w:pPr>
    </w:p>
    <w:p w14:paraId="1F355C5D">
      <w:pPr>
        <w:jc w:val="left"/>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br w:type="page"/>
      </w:r>
      <w:bookmarkStart w:id="233" w:name="_GoBack"/>
      <w:bookmarkEnd w:id="233"/>
    </w:p>
    <w:p w14:paraId="51A85AA5">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1</w:t>
      </w:r>
      <w:r>
        <w:rPr>
          <w:rFonts w:ascii="Times New Roman" w:hAnsi="Times New Roman" w:eastAsia="方正楷体_GBK" w:cs="Times New Roman"/>
          <w:b/>
          <w:w w:val="99"/>
          <w:kern w:val="0"/>
          <w:sz w:val="21"/>
          <w:szCs w:val="21"/>
        </w:rPr>
        <w:t>.</w:t>
      </w:r>
      <w:r>
        <w:rPr>
          <w:rFonts w:ascii="Times New Roman" w:hAnsi="Times New Roman" w:eastAsia="方正楷体_GBK" w:cs="Times New Roman"/>
          <w:b/>
          <w:w w:val="99"/>
          <w:kern w:val="0"/>
          <w:sz w:val="21"/>
          <w:szCs w:val="21"/>
          <w:lang w:val="zh-CN"/>
        </w:rPr>
        <w:t>总则</w:t>
      </w:r>
    </w:p>
    <w:p w14:paraId="42AA420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 w:name="_Toc531594736"/>
      <w:bookmarkStart w:id="7" w:name="_Toc334774165"/>
      <w:bookmarkStart w:id="8" w:name="_Toc12010"/>
      <w:r>
        <w:rPr>
          <w:rFonts w:ascii="Times New Roman" w:hAnsi="Times New Roman" w:eastAsia="方正仿宋_GBK" w:cs="Times New Roman"/>
          <w:b/>
          <w:kern w:val="0"/>
          <w:sz w:val="21"/>
          <w:szCs w:val="21"/>
        </w:rPr>
        <w:t>1.1 项目概况</w:t>
      </w:r>
      <w:bookmarkEnd w:id="6"/>
      <w:bookmarkEnd w:id="7"/>
      <w:bookmarkEnd w:id="8"/>
    </w:p>
    <w:p w14:paraId="18B421C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1.1.1 根据《中华人民共和国招标投标法》等有关法律、法规和规章的规定，对本项目货物采购及服务进行公开招标。</w:t>
      </w:r>
    </w:p>
    <w:p w14:paraId="5181505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1.1.2 本招标项目名称、项目地点：见投标人需知前附表。</w:t>
      </w:r>
    </w:p>
    <w:p w14:paraId="68F52E5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1.1.3 招标人名称、地址、联系方式：见投标人需知前附表。</w:t>
      </w:r>
    </w:p>
    <w:p w14:paraId="2100AE8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 w:name="_Toc325636582"/>
      <w:bookmarkStart w:id="10" w:name="_Toc317863424"/>
      <w:bookmarkStart w:id="11" w:name="_Toc200513128"/>
      <w:bookmarkStart w:id="12" w:name="_Toc334774166"/>
      <w:bookmarkStart w:id="13" w:name="_Toc531594737"/>
      <w:bookmarkStart w:id="14" w:name="_Toc31904"/>
      <w:r>
        <w:rPr>
          <w:rFonts w:ascii="Times New Roman" w:hAnsi="Times New Roman" w:eastAsia="方正仿宋_GBK" w:cs="Times New Roman"/>
          <w:b/>
          <w:kern w:val="0"/>
          <w:sz w:val="21"/>
          <w:szCs w:val="21"/>
        </w:rPr>
        <w:t xml:space="preserve">1.2 </w:t>
      </w:r>
      <w:bookmarkEnd w:id="9"/>
      <w:bookmarkEnd w:id="10"/>
      <w:bookmarkEnd w:id="11"/>
      <w:r>
        <w:rPr>
          <w:rFonts w:ascii="Times New Roman" w:hAnsi="Times New Roman" w:eastAsia="方正仿宋_GBK" w:cs="Times New Roman"/>
          <w:b/>
          <w:kern w:val="0"/>
          <w:sz w:val="21"/>
          <w:szCs w:val="21"/>
        </w:rPr>
        <w:t>资金来源和落实情况</w:t>
      </w:r>
      <w:bookmarkEnd w:id="12"/>
      <w:bookmarkEnd w:id="13"/>
      <w:bookmarkEnd w:id="14"/>
    </w:p>
    <w:p w14:paraId="32345DD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1.2.1 本招标项目的资金来源：见投标人需知前附表。</w:t>
      </w:r>
    </w:p>
    <w:p w14:paraId="1E00D1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1.2.2 本招标项目的资金落实情况：见投标人需知前附表。</w:t>
      </w:r>
    </w:p>
    <w:p w14:paraId="2060D8A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5" w:name="_Toc317863425"/>
      <w:bookmarkStart w:id="16" w:name="_Toc200513129"/>
      <w:bookmarkStart w:id="17" w:name="_Toc334774167"/>
      <w:bookmarkStart w:id="18" w:name="_Toc325636583"/>
      <w:bookmarkStart w:id="19" w:name="_Toc531594738"/>
      <w:bookmarkStart w:id="20" w:name="_Toc21275"/>
      <w:r>
        <w:rPr>
          <w:rFonts w:ascii="Times New Roman" w:hAnsi="Times New Roman" w:eastAsia="方正仿宋_GBK" w:cs="Times New Roman"/>
          <w:b/>
          <w:kern w:val="0"/>
          <w:sz w:val="21"/>
          <w:szCs w:val="21"/>
        </w:rPr>
        <w:t>1.3 招标</w:t>
      </w:r>
      <w:bookmarkEnd w:id="15"/>
      <w:bookmarkEnd w:id="16"/>
      <w:r>
        <w:rPr>
          <w:rFonts w:ascii="Times New Roman" w:hAnsi="Times New Roman" w:eastAsia="方正仿宋_GBK" w:cs="Times New Roman"/>
          <w:b/>
          <w:kern w:val="0"/>
          <w:sz w:val="21"/>
          <w:szCs w:val="21"/>
        </w:rPr>
        <w:t>内容</w:t>
      </w:r>
      <w:bookmarkEnd w:id="17"/>
      <w:bookmarkEnd w:id="18"/>
      <w:bookmarkEnd w:id="19"/>
      <w:bookmarkEnd w:id="20"/>
    </w:p>
    <w:p w14:paraId="3E64855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1.3.1 本次招标范围：见投标人需知前附表。</w:t>
      </w:r>
    </w:p>
    <w:p w14:paraId="315B37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1.3.2 交货方式、交货时间：见投标人需知前附表。</w:t>
      </w:r>
    </w:p>
    <w:p w14:paraId="136F5F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1.3.3 伴随服务要求：见投标人需知前附表。</w:t>
      </w:r>
    </w:p>
    <w:p w14:paraId="32B1DF6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1.3.4 质量保证期：见投标人需知前附表。</w:t>
      </w:r>
    </w:p>
    <w:p w14:paraId="6CD3F5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1.3.5 质量要求：见投标人需知前附表。</w:t>
      </w:r>
    </w:p>
    <w:p w14:paraId="1A7DA76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1.3.6 售后服务：见投标人需知前附表。</w:t>
      </w:r>
    </w:p>
    <w:p w14:paraId="618C29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1.3.7 项目验收：见投标人需知前附表。</w:t>
      </w:r>
    </w:p>
    <w:p w14:paraId="59197E1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bCs/>
          <w:kern w:val="0"/>
          <w:sz w:val="21"/>
          <w:szCs w:val="21"/>
        </w:rPr>
      </w:pPr>
      <w:bookmarkStart w:id="21" w:name="_Toc531594739"/>
      <w:bookmarkStart w:id="22" w:name="_Toc8901"/>
      <w:bookmarkStart w:id="23" w:name="_Toc325636584"/>
      <w:bookmarkStart w:id="24" w:name="_Toc334774168"/>
      <w:r>
        <w:rPr>
          <w:rFonts w:hint="eastAsia" w:ascii="Times New Roman" w:hAnsi="Times New Roman" w:eastAsia="方正仿宋_GBK" w:cs="Times New Roman"/>
          <w:b/>
          <w:bCs/>
          <w:kern w:val="0"/>
          <w:sz w:val="21"/>
          <w:szCs w:val="21"/>
        </w:rPr>
        <w:t>1.4 投标人资格要求</w:t>
      </w:r>
      <w:bookmarkEnd w:id="21"/>
      <w:bookmarkEnd w:id="22"/>
      <w:bookmarkEnd w:id="23"/>
      <w:bookmarkEnd w:id="24"/>
    </w:p>
    <w:p w14:paraId="4206E94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1.4.1 投标人应具备承担本项目的资质条件、能力和信誉。</w:t>
      </w:r>
    </w:p>
    <w:p w14:paraId="1E3060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1.4.2 本项目不接受联合体投标。</w:t>
      </w:r>
    </w:p>
    <w:p w14:paraId="40F0E7D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 投标人不得存在下列情形之一：</w:t>
      </w:r>
    </w:p>
    <w:p w14:paraId="74FA97D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1.4.3.1 与国有资金投资或国家融资项目的招标人或招标代理机构有控股关系；</w:t>
      </w:r>
    </w:p>
    <w:p w14:paraId="4CA0F00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1.4.3.2 单位负责人为同一人或者存在控股、管理关系的不同单位，不得参加同一标段投标或者未划分标段的同一招标项目投标。</w:t>
      </w:r>
    </w:p>
    <w:p w14:paraId="5525D2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1.4.3.3 为参加同一招标项目投标的其他投标人编制投标文件或提供咨询服务；</w:t>
      </w:r>
    </w:p>
    <w:p w14:paraId="27077A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1.4.3.4 被有关行政部门暂停投标资格期限未满。</w:t>
      </w:r>
    </w:p>
    <w:p w14:paraId="64F9B36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5" w:name="_Toc200513132"/>
      <w:bookmarkStart w:id="26" w:name="_Toc531594740"/>
      <w:bookmarkStart w:id="27" w:name="_Toc334774169"/>
      <w:bookmarkStart w:id="28" w:name="_Toc17569"/>
      <w:bookmarkStart w:id="29" w:name="_Toc325636585"/>
      <w:bookmarkStart w:id="30" w:name="_Toc317863427"/>
      <w:r>
        <w:rPr>
          <w:rFonts w:ascii="Times New Roman" w:hAnsi="Times New Roman" w:eastAsia="方正仿宋_GBK" w:cs="Times New Roman"/>
          <w:b/>
          <w:kern w:val="0"/>
          <w:sz w:val="21"/>
          <w:szCs w:val="21"/>
        </w:rPr>
        <w:t>1.5 费用承担</w:t>
      </w:r>
      <w:bookmarkEnd w:id="25"/>
      <w:bookmarkEnd w:id="26"/>
      <w:bookmarkEnd w:id="27"/>
      <w:bookmarkEnd w:id="28"/>
      <w:bookmarkEnd w:id="29"/>
      <w:bookmarkEnd w:id="30"/>
    </w:p>
    <w:p w14:paraId="5A63987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不论投标结果如何，投标人应自行承担其准备和参加本投标活动所涉及的一切费用。</w:t>
      </w:r>
    </w:p>
    <w:p w14:paraId="39DCA2E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31" w:name="_Toc334774170"/>
      <w:bookmarkStart w:id="32" w:name="_Toc200513133"/>
      <w:bookmarkStart w:id="33" w:name="_Toc325636586"/>
      <w:bookmarkStart w:id="34" w:name="_Toc317863428"/>
      <w:r>
        <w:rPr>
          <w:rFonts w:ascii="Times New Roman" w:hAnsi="Times New Roman" w:eastAsia="方正仿宋_GBK" w:cs="Times New Roman"/>
          <w:b/>
          <w:kern w:val="0"/>
          <w:sz w:val="21"/>
          <w:szCs w:val="21"/>
        </w:rPr>
        <w:t>1.6 保密</w:t>
      </w:r>
      <w:bookmarkEnd w:id="31"/>
      <w:bookmarkEnd w:id="32"/>
      <w:bookmarkEnd w:id="33"/>
      <w:bookmarkEnd w:id="34"/>
    </w:p>
    <w:p w14:paraId="6061A4E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参与招标投标活动的各方应对招标文件和投标文件中的商业和技术等秘密保密，违者应对由此造成的后果承担法律责任。</w:t>
      </w:r>
    </w:p>
    <w:p w14:paraId="1CFFDB8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35" w:name="_Toc325636587"/>
      <w:bookmarkStart w:id="36" w:name="_Toc334774171"/>
      <w:bookmarkStart w:id="37" w:name="_Toc200513134"/>
      <w:bookmarkStart w:id="38" w:name="_Toc19952"/>
      <w:bookmarkStart w:id="39" w:name="_Toc317863429"/>
      <w:bookmarkStart w:id="40" w:name="_Toc531594741"/>
      <w:r>
        <w:rPr>
          <w:rFonts w:ascii="Times New Roman" w:hAnsi="Times New Roman" w:eastAsia="方正仿宋_GBK" w:cs="Times New Roman"/>
          <w:b/>
          <w:kern w:val="0"/>
          <w:sz w:val="21"/>
          <w:szCs w:val="21"/>
        </w:rPr>
        <w:t>1.7 语言文字</w:t>
      </w:r>
      <w:bookmarkEnd w:id="35"/>
      <w:bookmarkEnd w:id="36"/>
      <w:bookmarkEnd w:id="37"/>
      <w:bookmarkEnd w:id="38"/>
      <w:bookmarkEnd w:id="39"/>
      <w:bookmarkEnd w:id="40"/>
    </w:p>
    <w:p w14:paraId="1E94B67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除专用术语外，与招标投标有关的语言均使用中文。必要时专用术语应附有中文注释。</w:t>
      </w:r>
    </w:p>
    <w:p w14:paraId="4A27A09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41" w:name="_Toc334774172"/>
      <w:bookmarkStart w:id="42" w:name="_Toc531594742"/>
      <w:bookmarkStart w:id="43" w:name="_Toc200513135"/>
      <w:bookmarkStart w:id="44" w:name="_Toc325636588"/>
      <w:bookmarkStart w:id="45" w:name="_Toc317863430"/>
      <w:bookmarkStart w:id="46" w:name="_Toc16650"/>
      <w:r>
        <w:rPr>
          <w:rFonts w:ascii="Times New Roman" w:hAnsi="Times New Roman" w:eastAsia="方正仿宋_GBK" w:cs="Times New Roman"/>
          <w:b/>
          <w:kern w:val="0"/>
          <w:sz w:val="21"/>
          <w:szCs w:val="21"/>
        </w:rPr>
        <w:t>1.8 计量单位</w:t>
      </w:r>
      <w:bookmarkEnd w:id="41"/>
      <w:bookmarkEnd w:id="42"/>
      <w:bookmarkEnd w:id="43"/>
      <w:bookmarkEnd w:id="44"/>
      <w:bookmarkEnd w:id="45"/>
      <w:bookmarkEnd w:id="46"/>
    </w:p>
    <w:p w14:paraId="6D4943C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所有计量均采用中华人民共和国法定计量单位。</w:t>
      </w:r>
    </w:p>
    <w:p w14:paraId="2EBB2C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47" w:name="_Toc317863431"/>
      <w:bookmarkStart w:id="48" w:name="_Toc531594743"/>
      <w:bookmarkStart w:id="49" w:name="_Toc26520"/>
      <w:bookmarkStart w:id="50" w:name="_Toc200513136"/>
      <w:bookmarkStart w:id="51" w:name="_Toc325636589"/>
      <w:bookmarkStart w:id="52" w:name="_Toc334774173"/>
      <w:r>
        <w:rPr>
          <w:rFonts w:ascii="Times New Roman" w:hAnsi="Times New Roman" w:eastAsia="方正仿宋_GBK" w:cs="Times New Roman"/>
          <w:b/>
          <w:kern w:val="0"/>
          <w:sz w:val="21"/>
          <w:szCs w:val="21"/>
        </w:rPr>
        <w:t>1.9 踏勘现场</w:t>
      </w:r>
      <w:bookmarkEnd w:id="47"/>
      <w:bookmarkEnd w:id="48"/>
      <w:bookmarkEnd w:id="49"/>
      <w:bookmarkEnd w:id="50"/>
      <w:bookmarkEnd w:id="51"/>
      <w:bookmarkEnd w:id="52"/>
    </w:p>
    <w:p w14:paraId="5DA4FF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由投标人自行踏勘现场。</w:t>
      </w:r>
    </w:p>
    <w:p w14:paraId="1DFB4A9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1.10 投标预备会</w:t>
      </w:r>
    </w:p>
    <w:p w14:paraId="4C6969B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本项目不组织投标预备会。</w:t>
      </w:r>
    </w:p>
    <w:p w14:paraId="030A13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53" w:name="_Toc317863435"/>
      <w:bookmarkStart w:id="54" w:name="_Toc531594746"/>
      <w:bookmarkStart w:id="55" w:name="_Toc325636593"/>
      <w:bookmarkStart w:id="56" w:name="_Toc19903"/>
      <w:bookmarkStart w:id="57" w:name="_Toc334774176"/>
      <w:r>
        <w:rPr>
          <w:rFonts w:ascii="Times New Roman" w:hAnsi="Times New Roman" w:eastAsia="方正仿宋_GBK" w:cs="Times New Roman"/>
          <w:b/>
          <w:kern w:val="0"/>
          <w:sz w:val="21"/>
          <w:szCs w:val="21"/>
        </w:rPr>
        <w:t>1.11 偏离</w:t>
      </w:r>
      <w:bookmarkEnd w:id="53"/>
      <w:bookmarkEnd w:id="54"/>
      <w:bookmarkEnd w:id="55"/>
      <w:bookmarkEnd w:id="56"/>
      <w:bookmarkEnd w:id="57"/>
    </w:p>
    <w:p w14:paraId="34A7B79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投标人需知前附表允许投标文件偏离招标文件某些要求的，偏离应当符合招标文件规定的偏离范围和幅度。</w:t>
      </w:r>
    </w:p>
    <w:p w14:paraId="213B9E5D">
      <w:pPr>
        <w:autoSpaceDE w:val="0"/>
        <w:autoSpaceDN w:val="0"/>
        <w:adjustRightInd w:val="0"/>
        <w:snapToGrid w:val="0"/>
        <w:spacing w:line="240" w:lineRule="exact"/>
        <w:ind w:firstLine="414" w:firstLineChars="200"/>
        <w:jc w:val="left"/>
        <w:outlineLvl w:val="2"/>
        <w:rPr>
          <w:rFonts w:ascii="Times New Roman" w:hAnsi="Times New Roman" w:eastAsia="方正楷体_GBK" w:cs="Times New Roman"/>
          <w:b/>
          <w:w w:val="99"/>
          <w:kern w:val="0"/>
          <w:sz w:val="21"/>
          <w:szCs w:val="21"/>
          <w:lang w:val="zh-CN"/>
        </w:rPr>
      </w:pPr>
      <w:bookmarkStart w:id="58" w:name="_Toc531594747"/>
      <w:bookmarkStart w:id="59" w:name="_Toc334774177"/>
      <w:bookmarkStart w:id="60" w:name="_Toc317863436"/>
      <w:bookmarkStart w:id="61" w:name="_Toc200513140"/>
      <w:bookmarkStart w:id="62" w:name="_Toc778"/>
      <w:r>
        <w:rPr>
          <w:rFonts w:ascii="Times New Roman" w:hAnsi="Times New Roman" w:eastAsia="方正楷体_GBK" w:cs="Times New Roman"/>
          <w:b/>
          <w:w w:val="99"/>
          <w:kern w:val="0"/>
          <w:sz w:val="21"/>
          <w:szCs w:val="21"/>
          <w:lang w:val="zh-CN"/>
        </w:rPr>
        <w:t>2.招标文件</w:t>
      </w:r>
      <w:bookmarkEnd w:id="58"/>
      <w:bookmarkEnd w:id="59"/>
      <w:bookmarkEnd w:id="60"/>
      <w:bookmarkEnd w:id="61"/>
      <w:bookmarkEnd w:id="62"/>
    </w:p>
    <w:p w14:paraId="0737133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3" w:name="_Toc200513141"/>
      <w:bookmarkStart w:id="64" w:name="_Toc334774178"/>
      <w:bookmarkStart w:id="65" w:name="_Toc325636595"/>
      <w:bookmarkStart w:id="66" w:name="_Toc32194"/>
      <w:bookmarkStart w:id="67" w:name="_Toc317863437"/>
      <w:bookmarkStart w:id="68" w:name="_Toc531594748"/>
      <w:r>
        <w:rPr>
          <w:rFonts w:ascii="Times New Roman" w:hAnsi="Times New Roman" w:eastAsia="方正仿宋_GBK" w:cs="Times New Roman"/>
          <w:b/>
          <w:kern w:val="0"/>
          <w:sz w:val="21"/>
          <w:szCs w:val="21"/>
        </w:rPr>
        <w:t>2.1 招标文件的组成</w:t>
      </w:r>
      <w:bookmarkEnd w:id="63"/>
      <w:bookmarkEnd w:id="64"/>
      <w:bookmarkEnd w:id="65"/>
      <w:bookmarkEnd w:id="66"/>
      <w:bookmarkEnd w:id="67"/>
      <w:bookmarkEnd w:id="68"/>
    </w:p>
    <w:p w14:paraId="66E96FC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本招标文件包括：</w:t>
      </w:r>
    </w:p>
    <w:p w14:paraId="24734CF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（1）招标公告；</w:t>
      </w:r>
    </w:p>
    <w:p w14:paraId="765B6C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（2）投标人须知；</w:t>
      </w:r>
    </w:p>
    <w:p w14:paraId="382406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（3）技术标准和要求；</w:t>
      </w:r>
    </w:p>
    <w:p w14:paraId="61C77E9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（4）评标办法；</w:t>
      </w:r>
    </w:p>
    <w:p w14:paraId="3D50345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（5）投标文件格式；</w:t>
      </w:r>
    </w:p>
    <w:p w14:paraId="48F473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根据本章第1.10款、第2.2款和第2.3款对招标文件所作的澄清、修改，构成招标文件的组成部分。</w:t>
      </w:r>
    </w:p>
    <w:p w14:paraId="650682A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9" w:name="_Toc317863438"/>
      <w:bookmarkStart w:id="70" w:name="_Toc325636596"/>
      <w:bookmarkStart w:id="71" w:name="_Toc200513142"/>
      <w:bookmarkStart w:id="72" w:name="_Toc334774179"/>
      <w:bookmarkStart w:id="73" w:name="_Toc531594749"/>
      <w:bookmarkStart w:id="74" w:name="_Toc13635"/>
      <w:r>
        <w:rPr>
          <w:rFonts w:ascii="Times New Roman" w:hAnsi="Times New Roman" w:eastAsia="方正仿宋_GBK" w:cs="Times New Roman"/>
          <w:b/>
          <w:kern w:val="0"/>
          <w:sz w:val="21"/>
          <w:szCs w:val="21"/>
        </w:rPr>
        <w:t xml:space="preserve">2.2 </w:t>
      </w:r>
      <w:bookmarkEnd w:id="69"/>
      <w:bookmarkEnd w:id="70"/>
      <w:bookmarkEnd w:id="71"/>
      <w:bookmarkEnd w:id="72"/>
      <w:r>
        <w:rPr>
          <w:rFonts w:ascii="Times New Roman" w:hAnsi="Times New Roman" w:eastAsia="方正仿宋_GBK" w:cs="Times New Roman"/>
          <w:b/>
          <w:kern w:val="0"/>
          <w:sz w:val="21"/>
          <w:szCs w:val="21"/>
        </w:rPr>
        <w:t>对招标文件的疑问</w:t>
      </w:r>
      <w:bookmarkEnd w:id="73"/>
      <w:bookmarkEnd w:id="74"/>
    </w:p>
    <w:p w14:paraId="45CFDD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75" w:name="_Toc531594750"/>
      <w:bookmarkStart w:id="76" w:name="_Toc29041"/>
      <w:r>
        <w:rPr>
          <w:rFonts w:ascii="Times New Roman" w:hAnsi="Times New Roman" w:eastAsia="方正仿宋_GBK" w:cs="Times New Roman"/>
          <w:b/>
          <w:kern w:val="0"/>
          <w:sz w:val="21"/>
          <w:szCs w:val="21"/>
        </w:rPr>
        <w:t>2.3 招标文件的澄清、修改和答疑</w:t>
      </w:r>
      <w:bookmarkEnd w:id="75"/>
      <w:bookmarkEnd w:id="76"/>
    </w:p>
    <w:p w14:paraId="113D72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rPr>
        <w:t>庆</w:t>
      </w:r>
      <w:r>
        <w:rPr>
          <w:rFonts w:ascii="Times New Roman" w:hAnsi="Times New Roman" w:eastAsia="方正仿宋_GBK" w:cs="Times New Roman"/>
          <w:kern w:val="0"/>
          <w:sz w:val="21"/>
          <w:szCs w:val="21"/>
        </w:rPr>
        <w:t>财经学院校园网（http://www.cfec.edu.cn）发出通知或答疑通知；投标人应时刻在网上相应地方查寻通知、修改、答疑等信息，如果投标人疏忽大意，其后果自负。如果澄清、修改和答疑的时间距投标截止时间不足1天，经有关部门同意后通知相应延长投标截止时间。</w:t>
      </w:r>
    </w:p>
    <w:p w14:paraId="7D54202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2.3.2 投标人网上收到答疑、修改通知后，应按照内容执行，不必确认已收到该修改。</w:t>
      </w:r>
    </w:p>
    <w:p w14:paraId="1F61F5B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bCs/>
          <w:kern w:val="0"/>
          <w:sz w:val="21"/>
          <w:szCs w:val="21"/>
          <w:lang w:val="zh-CN"/>
        </w:rPr>
      </w:pPr>
      <w:bookmarkStart w:id="77" w:name="_Toc18374"/>
      <w:bookmarkStart w:id="78" w:name="_Toc531594751"/>
      <w:r>
        <w:rPr>
          <w:rFonts w:hint="eastAsia" w:ascii="Times New Roman" w:hAnsi="Times New Roman" w:eastAsia="方正仿宋_GBK" w:cs="Times New Roman"/>
          <w:b/>
          <w:bCs/>
          <w:kern w:val="0"/>
          <w:sz w:val="21"/>
          <w:szCs w:val="21"/>
          <w:lang w:val="zh-CN"/>
        </w:rPr>
        <w:t>3.投标文件</w:t>
      </w:r>
      <w:bookmarkEnd w:id="77"/>
      <w:bookmarkEnd w:id="78"/>
    </w:p>
    <w:p w14:paraId="2D53A67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bCs/>
          <w:kern w:val="0"/>
          <w:sz w:val="21"/>
          <w:szCs w:val="21"/>
        </w:rPr>
      </w:pPr>
      <w:bookmarkStart w:id="79" w:name="_Toc334774182"/>
      <w:bookmarkStart w:id="80" w:name="_Toc317863441"/>
      <w:bookmarkStart w:id="81" w:name="_Toc325636599"/>
      <w:bookmarkStart w:id="82" w:name="_Toc531594752"/>
      <w:bookmarkStart w:id="83" w:name="_Toc19286"/>
      <w:bookmarkStart w:id="84" w:name="_Toc200513145"/>
      <w:r>
        <w:rPr>
          <w:rFonts w:hint="eastAsia" w:ascii="Times New Roman" w:hAnsi="Times New Roman" w:eastAsia="方正仿宋_GBK" w:cs="Times New Roman"/>
          <w:b/>
          <w:bCs/>
          <w:kern w:val="0"/>
          <w:sz w:val="21"/>
          <w:szCs w:val="21"/>
        </w:rPr>
        <w:t>3.1 投标文件的组成</w:t>
      </w:r>
      <w:bookmarkEnd w:id="79"/>
      <w:bookmarkEnd w:id="80"/>
      <w:bookmarkEnd w:id="81"/>
      <w:bookmarkEnd w:id="82"/>
      <w:bookmarkEnd w:id="83"/>
      <w:bookmarkEnd w:id="84"/>
    </w:p>
    <w:p w14:paraId="1735B10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 投标函</w:t>
      </w:r>
    </w:p>
    <w:p w14:paraId="01D4D5B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3.1.2 法定代表人身份证明及授权委托书</w:t>
      </w:r>
    </w:p>
    <w:p w14:paraId="5D17E9E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3.1.3 投标人基本情况表</w:t>
      </w:r>
    </w:p>
    <w:p w14:paraId="797633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3.1.4 响应文件</w:t>
      </w:r>
    </w:p>
    <w:p w14:paraId="46A2460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3.1.5 相关资质证明及承诺</w:t>
      </w:r>
    </w:p>
    <w:p w14:paraId="5A668CD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3.1.6 售后服务</w:t>
      </w:r>
    </w:p>
    <w:p w14:paraId="2B35A9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3.1.7 投标业绩一览表</w:t>
      </w:r>
    </w:p>
    <w:p w14:paraId="23CC590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3.1.8 近三年财务报表（包括资产负债表、利润表和现金流量表）</w:t>
      </w:r>
    </w:p>
    <w:p w14:paraId="21ECDF0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3.1.9 近三年纳税、社保缴纳证明</w:t>
      </w:r>
    </w:p>
    <w:p w14:paraId="69D38D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3.1.10 近三年官网诚信证明截图</w:t>
      </w:r>
    </w:p>
    <w:p w14:paraId="7FD88D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3.1.11 承诺函</w:t>
      </w:r>
    </w:p>
    <w:p w14:paraId="1C3E38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3.1.12 投标文件PDF格式的电子档U盘一份</w:t>
      </w:r>
    </w:p>
    <w:p w14:paraId="057CE39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3.2 投标报价</w:t>
      </w:r>
    </w:p>
    <w:p w14:paraId="2333E9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3.2.1 投标人应按投标人须知前附表及其相关规定填报。</w:t>
      </w:r>
    </w:p>
    <w:p w14:paraId="19A118C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85" w:name="_Toc200513147"/>
      <w:bookmarkStart w:id="86" w:name="_Toc317863443"/>
      <w:bookmarkStart w:id="87" w:name="_Toc531594754"/>
      <w:bookmarkStart w:id="88" w:name="_Toc325636601"/>
      <w:bookmarkStart w:id="89" w:name="_Toc12196"/>
      <w:bookmarkStart w:id="90" w:name="_Toc334774184"/>
      <w:r>
        <w:rPr>
          <w:rFonts w:ascii="Times New Roman" w:hAnsi="Times New Roman" w:eastAsia="方正仿宋_GBK" w:cs="Times New Roman"/>
          <w:b/>
          <w:kern w:val="0"/>
          <w:sz w:val="21"/>
          <w:szCs w:val="21"/>
        </w:rPr>
        <w:t>3.3 投标有效期</w:t>
      </w:r>
      <w:bookmarkEnd w:id="85"/>
      <w:bookmarkEnd w:id="86"/>
      <w:bookmarkEnd w:id="87"/>
      <w:bookmarkEnd w:id="88"/>
      <w:bookmarkEnd w:id="89"/>
      <w:bookmarkEnd w:id="90"/>
    </w:p>
    <w:p w14:paraId="5440B70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3.3.1 在投标人须知前附表规定的投标有效期内，投标人不得要求撤销或修改其投标文件。</w:t>
      </w:r>
    </w:p>
    <w:p w14:paraId="51B96EF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1" w:name="_Toc334774185"/>
      <w:bookmarkStart w:id="92" w:name="_Toc28560"/>
      <w:bookmarkStart w:id="93" w:name="_Toc317863444"/>
      <w:bookmarkStart w:id="94" w:name="_Toc200513148"/>
      <w:bookmarkStart w:id="95" w:name="_Toc325636602"/>
      <w:bookmarkStart w:id="96" w:name="_Toc531594755"/>
      <w:r>
        <w:rPr>
          <w:rFonts w:ascii="Times New Roman" w:hAnsi="Times New Roman" w:eastAsia="方正仿宋_GBK" w:cs="Times New Roman"/>
          <w:b/>
          <w:kern w:val="0"/>
          <w:sz w:val="21"/>
          <w:szCs w:val="21"/>
        </w:rPr>
        <w:t>3.4 投标保证金</w:t>
      </w:r>
      <w:bookmarkEnd w:id="91"/>
      <w:bookmarkEnd w:id="92"/>
      <w:bookmarkEnd w:id="93"/>
      <w:bookmarkEnd w:id="94"/>
      <w:bookmarkEnd w:id="95"/>
      <w:bookmarkEnd w:id="96"/>
    </w:p>
    <w:p w14:paraId="29624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3.4.1 投标人在递交投标文件的同时，应按“投标人须知前附表”规定的金额、形式缴纳投标保证金，并作为其投标文件的组成部分。</w:t>
      </w:r>
    </w:p>
    <w:p w14:paraId="3952329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3.4.2 投标人不按本章第 3.4.1 项要求提交投标保证金的，其投标文件作废标处理。</w:t>
      </w:r>
    </w:p>
    <w:p w14:paraId="216AAF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3.4.3 招标人</w:t>
      </w:r>
      <w:r>
        <w:rPr>
          <w:rFonts w:hint="eastAsia" w:ascii="Times New Roman" w:hAnsi="Times New Roman" w:eastAsia="方正仿宋_GBK" w:cs="Times New Roman"/>
          <w:kern w:val="0"/>
          <w:sz w:val="21"/>
          <w:szCs w:val="21"/>
        </w:rPr>
        <w:t>现场</w:t>
      </w:r>
      <w:r>
        <w:rPr>
          <w:rFonts w:ascii="Times New Roman" w:hAnsi="Times New Roman" w:eastAsia="方正仿宋_GBK" w:cs="Times New Roman"/>
          <w:kern w:val="0"/>
          <w:sz w:val="21"/>
          <w:szCs w:val="21"/>
        </w:rPr>
        <w:t>退还未列入中标候选人的投标保证金（不计息），招标人与中标人签订合同后10个工作日内，学院向其他中标候选人退还投标保证金（不计息）。</w:t>
      </w:r>
    </w:p>
    <w:p w14:paraId="14C89A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 有下列情形之一的，投标保证金将不予退还：</w:t>
      </w:r>
    </w:p>
    <w:p w14:paraId="6ED7F72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3.4.4.1 投标人在规定的投标有效期内撤销或修改其投标文件；</w:t>
      </w:r>
    </w:p>
    <w:p w14:paraId="6E313A3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3.4.4.2 中标人在中标通知书发出3日之内拒绝签订合同，其保证金将不予退还。</w:t>
      </w:r>
    </w:p>
    <w:p w14:paraId="7192CF2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3.5 资格审查资料</w:t>
      </w:r>
    </w:p>
    <w:p w14:paraId="28220B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3.5.1 本须知前附表1.4.1条要求的相关资料复印件（需要加盖公章）和投标文件格式要求的内容；</w:t>
      </w:r>
    </w:p>
    <w:p w14:paraId="3D20CD0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7" w:name="_Toc317863446"/>
      <w:bookmarkStart w:id="98" w:name="_Toc334774187"/>
      <w:bookmarkStart w:id="99" w:name="_Toc531594756"/>
      <w:bookmarkStart w:id="100" w:name="_Toc325636604"/>
      <w:bookmarkStart w:id="101" w:name="_Toc7983"/>
      <w:bookmarkStart w:id="102" w:name="_Toc200513151"/>
      <w:r>
        <w:rPr>
          <w:rFonts w:ascii="Times New Roman" w:hAnsi="Times New Roman" w:eastAsia="方正仿宋_GBK" w:cs="Times New Roman"/>
          <w:b/>
          <w:kern w:val="0"/>
          <w:sz w:val="21"/>
          <w:szCs w:val="21"/>
        </w:rPr>
        <w:t>3.6 备选投标人案</w:t>
      </w:r>
      <w:bookmarkEnd w:id="97"/>
      <w:bookmarkEnd w:id="98"/>
      <w:bookmarkEnd w:id="99"/>
      <w:bookmarkEnd w:id="100"/>
      <w:bookmarkEnd w:id="101"/>
      <w:bookmarkEnd w:id="102"/>
    </w:p>
    <w:p w14:paraId="2E65511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投标人不得递交备选投标人案。</w:t>
      </w:r>
    </w:p>
    <w:p w14:paraId="7FE5B6C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03" w:name="_Toc325636605"/>
      <w:bookmarkStart w:id="104" w:name="_Toc334774188"/>
      <w:bookmarkStart w:id="105" w:name="_Toc317863447"/>
      <w:bookmarkStart w:id="106" w:name="_Toc200513152"/>
      <w:bookmarkStart w:id="107" w:name="_Toc21408"/>
      <w:bookmarkStart w:id="108" w:name="_Toc531594757"/>
      <w:r>
        <w:rPr>
          <w:rFonts w:ascii="Times New Roman" w:hAnsi="Times New Roman" w:eastAsia="方正仿宋_GBK" w:cs="Times New Roman"/>
          <w:b/>
          <w:kern w:val="0"/>
          <w:sz w:val="21"/>
          <w:szCs w:val="21"/>
        </w:rPr>
        <w:t>3.7 投标文件的编制</w:t>
      </w:r>
      <w:bookmarkEnd w:id="103"/>
      <w:bookmarkEnd w:id="104"/>
      <w:bookmarkEnd w:id="105"/>
      <w:bookmarkEnd w:id="106"/>
      <w:bookmarkEnd w:id="107"/>
      <w:bookmarkEnd w:id="108"/>
    </w:p>
    <w:p w14:paraId="2AA0CF3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3.7.2 投标文件应当对招标文件有关工期、投标有效期、质量要求、技术标准和要求、招标范围等实质性内容做出响应。</w:t>
      </w:r>
    </w:p>
    <w:p w14:paraId="1B53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3.7.4 投标文件份数见投标须知前附表。</w:t>
      </w:r>
    </w:p>
    <w:p w14:paraId="5C7AEB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3.7.5 投标文件的正本与副本应分别装订成册，并编制目录，具体装订要求见投标人须知前附表规定。</w:t>
      </w:r>
    </w:p>
    <w:p w14:paraId="72B64B7A">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09" w:name="_Toc531594758"/>
      <w:bookmarkStart w:id="110" w:name="_Toc317863448"/>
      <w:bookmarkStart w:id="111" w:name="_Toc200513153"/>
      <w:bookmarkStart w:id="112" w:name="_Toc334774189"/>
      <w:bookmarkStart w:id="113" w:name="_Toc13793"/>
      <w:r>
        <w:rPr>
          <w:rFonts w:ascii="Times New Roman" w:hAnsi="Times New Roman" w:eastAsia="方正楷体_GBK" w:cs="Times New Roman"/>
          <w:b/>
          <w:w w:val="99"/>
          <w:kern w:val="0"/>
          <w:sz w:val="21"/>
          <w:szCs w:val="21"/>
          <w:lang w:val="zh-CN"/>
        </w:rPr>
        <w:t>4.投标</w:t>
      </w:r>
      <w:bookmarkEnd w:id="109"/>
      <w:bookmarkEnd w:id="110"/>
      <w:bookmarkEnd w:id="111"/>
      <w:bookmarkEnd w:id="112"/>
      <w:bookmarkEnd w:id="113"/>
    </w:p>
    <w:p w14:paraId="567A863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14" w:name="_Toc325636607"/>
      <w:bookmarkStart w:id="115" w:name="_Toc531594759"/>
      <w:bookmarkStart w:id="116" w:name="_Toc334774190"/>
      <w:bookmarkStart w:id="117" w:name="_Toc26003"/>
      <w:bookmarkStart w:id="118" w:name="_Toc200513154"/>
      <w:bookmarkStart w:id="119" w:name="_Toc317863449"/>
      <w:r>
        <w:rPr>
          <w:rFonts w:ascii="Times New Roman" w:hAnsi="Times New Roman" w:eastAsia="方正仿宋_GBK" w:cs="Times New Roman"/>
          <w:b/>
          <w:kern w:val="0"/>
          <w:sz w:val="21"/>
          <w:szCs w:val="21"/>
        </w:rPr>
        <w:t>4.1 投标文件的密封和标记</w:t>
      </w:r>
      <w:bookmarkEnd w:id="114"/>
      <w:bookmarkEnd w:id="115"/>
      <w:bookmarkEnd w:id="116"/>
      <w:bookmarkEnd w:id="117"/>
      <w:bookmarkEnd w:id="118"/>
      <w:bookmarkEnd w:id="119"/>
    </w:p>
    <w:p w14:paraId="357D13B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4.1.1 投标文件的密封见投标人须知前附表。</w:t>
      </w:r>
    </w:p>
    <w:p w14:paraId="1A699AB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4.1.2 投标文件的封套上应写明的内容见投标人须知前附表。</w:t>
      </w:r>
    </w:p>
    <w:p w14:paraId="6060118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4.1.3 未按要求密封和写标记的投标文件，将被拒绝受理。</w:t>
      </w:r>
    </w:p>
    <w:p w14:paraId="608E303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20" w:name="_Toc531594760"/>
      <w:bookmarkStart w:id="121" w:name="_Toc5004"/>
      <w:bookmarkStart w:id="122" w:name="_Toc317863450"/>
      <w:bookmarkStart w:id="123" w:name="_Toc325636608"/>
      <w:bookmarkStart w:id="124" w:name="_Toc334774191"/>
      <w:r>
        <w:rPr>
          <w:rFonts w:ascii="Times New Roman" w:hAnsi="Times New Roman" w:eastAsia="方正仿宋_GBK" w:cs="Times New Roman"/>
          <w:b/>
          <w:kern w:val="0"/>
          <w:sz w:val="21"/>
          <w:szCs w:val="21"/>
        </w:rPr>
        <w:t>4.2 投标文件的递交</w:t>
      </w:r>
      <w:bookmarkEnd w:id="120"/>
      <w:bookmarkEnd w:id="121"/>
      <w:bookmarkEnd w:id="122"/>
      <w:bookmarkEnd w:id="123"/>
      <w:bookmarkEnd w:id="124"/>
    </w:p>
    <w:p w14:paraId="49DD116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4.2.1 投标人应在本章前附表规定的投标截止时间前递交投标文件。</w:t>
      </w:r>
    </w:p>
    <w:p w14:paraId="40F0E78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4.2.2 投标人递交投标文件的地点：见投标人须知前附表。</w:t>
      </w:r>
    </w:p>
    <w:p w14:paraId="74EEAA0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4.2.3 除投标人须知前附表另有规定外，投标人所递交的投标文件不予退还。</w:t>
      </w:r>
    </w:p>
    <w:p w14:paraId="02FD26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4.2.4 招标人收到投标文件后，向投标人出具签收凭证。</w:t>
      </w:r>
    </w:p>
    <w:p w14:paraId="44CD48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4.2.5 逾期送达的或者未送达指定地点的投标文件，招标人不予受理。</w:t>
      </w:r>
    </w:p>
    <w:p w14:paraId="1267C2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25" w:name="_Toc317863451"/>
      <w:bookmarkStart w:id="126" w:name="_Toc334774192"/>
      <w:bookmarkStart w:id="127" w:name="_Toc531594761"/>
      <w:bookmarkStart w:id="128" w:name="_Toc20769"/>
      <w:bookmarkStart w:id="129" w:name="_Toc200513156"/>
      <w:bookmarkStart w:id="130" w:name="_Toc325636609"/>
      <w:r>
        <w:rPr>
          <w:rFonts w:ascii="Times New Roman" w:hAnsi="Times New Roman" w:eastAsia="方正仿宋_GBK" w:cs="Times New Roman"/>
          <w:b/>
          <w:kern w:val="0"/>
          <w:sz w:val="21"/>
          <w:szCs w:val="21"/>
        </w:rPr>
        <w:t>4.3 投标文件的修改与撤回</w:t>
      </w:r>
      <w:bookmarkEnd w:id="125"/>
      <w:bookmarkEnd w:id="126"/>
      <w:bookmarkEnd w:id="127"/>
      <w:bookmarkEnd w:id="128"/>
      <w:bookmarkEnd w:id="129"/>
      <w:bookmarkEnd w:id="130"/>
    </w:p>
    <w:p w14:paraId="31A31E5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4.3.1 在本章第4.2.1项规定的投标截止时间前，投标人可以修改或撤回已递交的投标文件，但应以书面形式通知招标人。</w:t>
      </w:r>
    </w:p>
    <w:p w14:paraId="59CFC6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4.3.2 投标人修改或撤回已递交投标文件的书面通知应按照本章第3.7.3项的要求签字或盖章。招标人收到书面通知后，向投标人出具签收凭证。</w:t>
      </w:r>
    </w:p>
    <w:p w14:paraId="130870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4.3.3 修改的内容为投标文件的组成部分。修改的投标文件应按照本章第3条、第4条规定进行编制、密封、标记和递交，并标明“修改”字样。</w:t>
      </w:r>
    </w:p>
    <w:p w14:paraId="45D9FD51">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31" w:name="_Toc1489"/>
      <w:bookmarkStart w:id="132" w:name="_Toc317863452"/>
      <w:bookmarkStart w:id="133" w:name="_Toc200513157"/>
      <w:bookmarkStart w:id="134" w:name="_Toc334774193"/>
      <w:bookmarkStart w:id="135" w:name="_Toc531594762"/>
      <w:r>
        <w:rPr>
          <w:rFonts w:ascii="Times New Roman" w:hAnsi="Times New Roman" w:eastAsia="方正楷体_GBK" w:cs="Times New Roman"/>
          <w:b/>
          <w:w w:val="99"/>
          <w:kern w:val="0"/>
          <w:sz w:val="21"/>
          <w:szCs w:val="21"/>
          <w:lang w:val="zh-CN"/>
        </w:rPr>
        <w:t>5.开标</w:t>
      </w:r>
      <w:bookmarkEnd w:id="131"/>
      <w:bookmarkEnd w:id="132"/>
      <w:bookmarkEnd w:id="133"/>
      <w:bookmarkEnd w:id="134"/>
      <w:r>
        <w:rPr>
          <w:rFonts w:ascii="Times New Roman" w:hAnsi="Times New Roman" w:eastAsia="方正楷体_GBK" w:cs="Times New Roman"/>
          <w:b/>
          <w:w w:val="99"/>
          <w:kern w:val="0"/>
          <w:sz w:val="21"/>
          <w:szCs w:val="21"/>
          <w:lang w:val="zh-CN"/>
        </w:rPr>
        <w:t>时间及地点</w:t>
      </w:r>
      <w:bookmarkEnd w:id="135"/>
    </w:p>
    <w:p w14:paraId="56D7F3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136" w:name="_Toc531594763"/>
      <w:r>
        <w:rPr>
          <w:rFonts w:ascii="Times New Roman" w:hAnsi="Times New Roman" w:eastAsia="方正仿宋_GBK" w:cs="Times New Roman"/>
          <w:kern w:val="0"/>
          <w:sz w:val="21"/>
          <w:szCs w:val="21"/>
        </w:rPr>
        <w:t>开标时间及地点见投标人需知前附表</w:t>
      </w:r>
      <w:bookmarkEnd w:id="136"/>
    </w:p>
    <w:p w14:paraId="35A6597C">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37" w:name="_Toc531594764"/>
      <w:r>
        <w:rPr>
          <w:rFonts w:ascii="Times New Roman" w:hAnsi="Times New Roman" w:eastAsia="方正楷体_GBK" w:cs="Times New Roman"/>
          <w:b/>
          <w:w w:val="99"/>
          <w:kern w:val="0"/>
          <w:sz w:val="21"/>
          <w:szCs w:val="21"/>
          <w:lang w:val="zh-CN"/>
        </w:rPr>
        <w:t>6.评标</w:t>
      </w:r>
      <w:bookmarkEnd w:id="137"/>
    </w:p>
    <w:p w14:paraId="49C3C2E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38" w:name="_Toc317863456"/>
      <w:bookmarkStart w:id="139" w:name="_Toc531594765"/>
      <w:bookmarkStart w:id="140" w:name="_Toc16186"/>
      <w:bookmarkStart w:id="141" w:name="_Toc200513161"/>
      <w:bookmarkStart w:id="142" w:name="_Toc334774197"/>
      <w:bookmarkStart w:id="143" w:name="_Toc325636614"/>
      <w:r>
        <w:rPr>
          <w:rFonts w:ascii="Times New Roman" w:hAnsi="Times New Roman" w:eastAsia="方正仿宋_GBK" w:cs="Times New Roman"/>
          <w:b/>
          <w:kern w:val="0"/>
          <w:sz w:val="21"/>
          <w:szCs w:val="21"/>
        </w:rPr>
        <w:t>6.1 评标委员会</w:t>
      </w:r>
      <w:bookmarkEnd w:id="138"/>
      <w:bookmarkEnd w:id="139"/>
      <w:bookmarkEnd w:id="140"/>
      <w:bookmarkEnd w:id="141"/>
      <w:bookmarkEnd w:id="142"/>
      <w:bookmarkEnd w:id="143"/>
    </w:p>
    <w:p w14:paraId="76194ED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6.1.1 评标由招标人依法组建的评标委员会负责。评标委员会成员的确定方式见投标人须知前附表。</w:t>
      </w:r>
    </w:p>
    <w:p w14:paraId="43F19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 评标委员会成员有下列情形之一的，应当回避：</w:t>
      </w:r>
    </w:p>
    <w:p w14:paraId="254254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6.1.2.1 招标人或投标人的主要负责人的近亲属；</w:t>
      </w:r>
    </w:p>
    <w:p w14:paraId="7CACA03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6.1.2.2 项目主管部门或者行政监督部门的人员；</w:t>
      </w:r>
    </w:p>
    <w:p w14:paraId="058B9C6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6.1.2.3 与投标人有经济利益关系，可能影响对投标公正评审的；</w:t>
      </w:r>
    </w:p>
    <w:p w14:paraId="57FA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6.1.2.4 曾因在招标、评标以及其他与招标投标有关活动中从事违法行为而受过行政处罚或刑事处罚的。</w:t>
      </w:r>
    </w:p>
    <w:p w14:paraId="4E7774E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44" w:name="_Toc531594766"/>
      <w:bookmarkStart w:id="145" w:name="_Toc317863457"/>
      <w:bookmarkStart w:id="146" w:name="_Toc18631"/>
      <w:bookmarkStart w:id="147" w:name="_Toc334774198"/>
      <w:bookmarkStart w:id="148" w:name="_Toc325636615"/>
      <w:bookmarkStart w:id="149" w:name="_Toc200513162"/>
      <w:r>
        <w:rPr>
          <w:rFonts w:ascii="Times New Roman" w:hAnsi="Times New Roman" w:eastAsia="方正仿宋_GBK" w:cs="Times New Roman"/>
          <w:b/>
          <w:kern w:val="0"/>
          <w:sz w:val="21"/>
          <w:szCs w:val="21"/>
        </w:rPr>
        <w:t>6.2 评标原则</w:t>
      </w:r>
      <w:bookmarkEnd w:id="144"/>
      <w:bookmarkEnd w:id="145"/>
      <w:bookmarkEnd w:id="146"/>
      <w:bookmarkEnd w:id="147"/>
      <w:bookmarkEnd w:id="148"/>
      <w:bookmarkEnd w:id="149"/>
    </w:p>
    <w:p w14:paraId="4F45816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见招标文件第四章</w:t>
      </w:r>
      <w:r>
        <w:rPr>
          <w:rFonts w:ascii="Times New Roman" w:hAnsi="Times New Roman" w:eastAsia="方正仿宋_GBK" w:cs="Times New Roman"/>
          <w:kern w:val="0"/>
          <w:sz w:val="21"/>
          <w:szCs w:val="21"/>
        </w:rPr>
        <w:t>；</w:t>
      </w:r>
    </w:p>
    <w:p w14:paraId="0027B08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6.3 评标</w:t>
      </w:r>
    </w:p>
    <w:p w14:paraId="0DAC6E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评标委员会按照第四章“评标原则”规定的方法、评审因素、标准和程序对投标文件进行评审。</w:t>
      </w:r>
    </w:p>
    <w:p w14:paraId="2B0DADF2">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50" w:name="_Toc317863459"/>
      <w:bookmarkStart w:id="151" w:name="_Toc531594767"/>
      <w:bookmarkStart w:id="152" w:name="_Toc5106"/>
      <w:bookmarkStart w:id="153" w:name="_Toc334774200"/>
      <w:r>
        <w:rPr>
          <w:rFonts w:ascii="Times New Roman" w:hAnsi="Times New Roman" w:eastAsia="方正楷体_GBK" w:cs="Times New Roman"/>
          <w:b/>
          <w:w w:val="99"/>
          <w:kern w:val="0"/>
          <w:sz w:val="21"/>
          <w:szCs w:val="21"/>
          <w:lang w:val="zh-CN"/>
        </w:rPr>
        <w:t>7.合同授予</w:t>
      </w:r>
      <w:bookmarkEnd w:id="150"/>
      <w:bookmarkEnd w:id="151"/>
      <w:bookmarkEnd w:id="152"/>
      <w:bookmarkEnd w:id="153"/>
    </w:p>
    <w:p w14:paraId="46D6DCF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54" w:name="_Toc317863460"/>
      <w:bookmarkStart w:id="155" w:name="_Toc22299"/>
      <w:bookmarkStart w:id="156" w:name="_Toc531594768"/>
      <w:bookmarkStart w:id="157" w:name="_Toc334774201"/>
      <w:bookmarkStart w:id="158" w:name="_Toc200513165"/>
      <w:bookmarkStart w:id="159" w:name="_Toc325636618"/>
      <w:r>
        <w:rPr>
          <w:rFonts w:ascii="Times New Roman" w:hAnsi="Times New Roman" w:eastAsia="方正仿宋_GBK" w:cs="Times New Roman"/>
          <w:b/>
          <w:kern w:val="0"/>
          <w:sz w:val="21"/>
          <w:szCs w:val="21"/>
        </w:rPr>
        <w:t>7.1 定标方式</w:t>
      </w:r>
      <w:bookmarkEnd w:id="154"/>
      <w:bookmarkEnd w:id="155"/>
      <w:bookmarkEnd w:id="156"/>
      <w:bookmarkEnd w:id="157"/>
      <w:bookmarkEnd w:id="158"/>
      <w:bookmarkEnd w:id="159"/>
    </w:p>
    <w:p w14:paraId="3BE7905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3D989A8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60" w:name="_Toc317863461"/>
      <w:bookmarkStart w:id="161" w:name="_Toc19729"/>
      <w:bookmarkStart w:id="162" w:name="_Toc334774202"/>
      <w:bookmarkStart w:id="163" w:name="_Toc325636619"/>
      <w:bookmarkStart w:id="164" w:name="_Toc200513166"/>
      <w:bookmarkStart w:id="165" w:name="_Toc531594769"/>
      <w:r>
        <w:rPr>
          <w:rFonts w:ascii="Times New Roman" w:hAnsi="Times New Roman" w:eastAsia="方正仿宋_GBK" w:cs="Times New Roman"/>
          <w:b/>
          <w:kern w:val="0"/>
          <w:sz w:val="21"/>
          <w:szCs w:val="21"/>
        </w:rPr>
        <w:t>7.2 中标通知</w:t>
      </w:r>
      <w:bookmarkEnd w:id="160"/>
      <w:bookmarkEnd w:id="161"/>
      <w:bookmarkEnd w:id="162"/>
      <w:bookmarkEnd w:id="163"/>
      <w:bookmarkEnd w:id="164"/>
      <w:bookmarkEnd w:id="165"/>
    </w:p>
    <w:p w14:paraId="226C960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在本章第 3.3 款规定的投标有效期内，招标人以</w:t>
      </w:r>
      <w:r>
        <w:rPr>
          <w:rFonts w:hint="eastAsia" w:ascii="Times New Roman" w:hAnsi="Times New Roman" w:eastAsia="方正仿宋_GBK" w:cs="Times New Roman"/>
          <w:kern w:val="0"/>
          <w:sz w:val="21"/>
          <w:szCs w:val="21"/>
        </w:rPr>
        <w:t>书面</w:t>
      </w:r>
      <w:r>
        <w:rPr>
          <w:rFonts w:ascii="Times New Roman" w:hAnsi="Times New Roman" w:eastAsia="方正仿宋_GBK" w:cs="Times New Roman"/>
          <w:kern w:val="0"/>
          <w:sz w:val="21"/>
          <w:szCs w:val="21"/>
        </w:rPr>
        <w:t>的形式向中标人发出中标通知书。</w:t>
      </w:r>
    </w:p>
    <w:p w14:paraId="3AC4E08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66" w:name="_Toc531594770"/>
      <w:bookmarkStart w:id="167" w:name="_Toc9808"/>
      <w:bookmarkStart w:id="168" w:name="_Toc334774203"/>
      <w:bookmarkStart w:id="169" w:name="_Toc317863463"/>
      <w:bookmarkStart w:id="170" w:name="_Toc325636621"/>
      <w:r>
        <w:rPr>
          <w:rFonts w:ascii="Times New Roman" w:hAnsi="Times New Roman" w:eastAsia="方正仿宋_GBK" w:cs="Times New Roman"/>
          <w:b/>
          <w:kern w:val="0"/>
          <w:sz w:val="21"/>
          <w:szCs w:val="21"/>
        </w:rPr>
        <w:t>7.3 签订合同</w:t>
      </w:r>
      <w:bookmarkEnd w:id="166"/>
      <w:bookmarkEnd w:id="167"/>
      <w:bookmarkEnd w:id="168"/>
      <w:bookmarkEnd w:id="169"/>
      <w:bookmarkEnd w:id="170"/>
    </w:p>
    <w:p w14:paraId="2DE6DEF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7.3.2 发出中标通知书后，招标人无正当理由拒签合同的，招标人向中标人退还投标保证金；给中标人造成损失的，还应当赔偿损失。</w:t>
      </w:r>
    </w:p>
    <w:p w14:paraId="1828E18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7.3.3 投标人中标后又提出对招标文件中各项条款的不实质性响应，经双方协商，在7.3.1条规定的时间内不能达成一致意见的，招标人有权取消其中标资格，并没收其投标保证金。</w:t>
      </w:r>
    </w:p>
    <w:p w14:paraId="735FB3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7.3.4 签订合同后，</w:t>
      </w:r>
      <w:r>
        <w:rPr>
          <w:rFonts w:hint="eastAsia" w:ascii="Times New Roman" w:hAnsi="Times New Roman" w:eastAsia="方正仿宋_GBK" w:cs="Times New Roman"/>
          <w:kern w:val="0"/>
          <w:sz w:val="21"/>
          <w:szCs w:val="21"/>
        </w:rPr>
        <w:t>中标人放弃中标权</w:t>
      </w:r>
      <w:r>
        <w:rPr>
          <w:rFonts w:ascii="Times New Roman" w:hAnsi="Times New Roman" w:eastAsia="方正仿宋_GBK" w:cs="Times New Roman"/>
          <w:kern w:val="0"/>
          <w:sz w:val="21"/>
          <w:szCs w:val="21"/>
        </w:rPr>
        <w:t>或因自身原因（如资金不保证，设备、机具、劳动力等资源不保证,无法提交履约担保等等）不能履行合同，</w:t>
      </w:r>
      <w:r>
        <w:rPr>
          <w:rFonts w:hint="eastAsia" w:ascii="Times New Roman" w:hAnsi="Times New Roman" w:eastAsia="方正仿宋_GBK" w:cs="Times New Roman"/>
          <w:kern w:val="0"/>
          <w:sz w:val="21"/>
          <w:szCs w:val="21"/>
        </w:rPr>
        <w:t>招标</w:t>
      </w:r>
      <w:r>
        <w:rPr>
          <w:rFonts w:ascii="Times New Roman" w:hAnsi="Times New Roman" w:eastAsia="方正仿宋_GBK" w:cs="Times New Roman"/>
          <w:kern w:val="0"/>
          <w:sz w:val="21"/>
          <w:szCs w:val="21"/>
        </w:rPr>
        <w:t>人有权终止合同，并没收其投标保证金及履约保证金。</w:t>
      </w:r>
    </w:p>
    <w:p w14:paraId="3967EBB4">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71" w:name="_Toc15584"/>
      <w:bookmarkStart w:id="172" w:name="_Toc531594771"/>
      <w:bookmarkStart w:id="173" w:name="_Toc334774204"/>
      <w:bookmarkStart w:id="174" w:name="_Toc317863464"/>
      <w:r>
        <w:rPr>
          <w:rFonts w:ascii="Times New Roman" w:hAnsi="Times New Roman" w:eastAsia="方正楷体_GBK" w:cs="Times New Roman"/>
          <w:b/>
          <w:w w:val="99"/>
          <w:kern w:val="0"/>
          <w:sz w:val="21"/>
          <w:szCs w:val="21"/>
          <w:lang w:val="zh-CN"/>
        </w:rPr>
        <w:t>8.重新招标和不再招标</w:t>
      </w:r>
      <w:bookmarkEnd w:id="171"/>
      <w:bookmarkEnd w:id="172"/>
      <w:bookmarkEnd w:id="173"/>
      <w:bookmarkEnd w:id="174"/>
    </w:p>
    <w:p w14:paraId="62CA35D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75" w:name="_Toc317863465"/>
      <w:bookmarkStart w:id="176" w:name="_Toc22330"/>
      <w:bookmarkStart w:id="177" w:name="_Toc325636623"/>
      <w:bookmarkStart w:id="178" w:name="_Toc531594772"/>
      <w:bookmarkStart w:id="179" w:name="_Toc200513170"/>
      <w:bookmarkStart w:id="180" w:name="_Toc334774205"/>
      <w:r>
        <w:rPr>
          <w:rFonts w:ascii="Times New Roman" w:hAnsi="Times New Roman" w:eastAsia="方正仿宋_GBK" w:cs="Times New Roman"/>
          <w:b/>
          <w:kern w:val="0"/>
          <w:sz w:val="21"/>
          <w:szCs w:val="21"/>
        </w:rPr>
        <w:t>8.1 重新招标</w:t>
      </w:r>
      <w:bookmarkEnd w:id="175"/>
      <w:bookmarkEnd w:id="176"/>
      <w:bookmarkEnd w:id="177"/>
      <w:bookmarkEnd w:id="178"/>
      <w:bookmarkEnd w:id="179"/>
      <w:bookmarkEnd w:id="180"/>
    </w:p>
    <w:p w14:paraId="027FCC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有下列情形之一的，招标人将重新招标</w:t>
      </w:r>
    </w:p>
    <w:p w14:paraId="7BE466F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（1）投标截止时间止，投标人少于三个的；</w:t>
      </w:r>
    </w:p>
    <w:p w14:paraId="044E587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4CA586A8">
      <w:pPr>
        <w:autoSpaceDE w:val="0"/>
        <w:autoSpaceDN w:val="0"/>
        <w:adjustRightInd w:val="0"/>
        <w:snapToGrid w:val="0"/>
        <w:spacing w:line="240" w:lineRule="exact"/>
        <w:ind w:firstLine="420" w:firstLineChars="200"/>
        <w:jc w:val="left"/>
        <w:outlineLvl w:val="2"/>
        <w:rPr>
          <w:rFonts w:ascii="Times New Roman" w:hAnsi="Times New Roman" w:eastAsia="方正黑体_GBK" w:cs="Times New Roman"/>
          <w:b/>
          <w:kern w:val="0"/>
          <w:sz w:val="21"/>
          <w:szCs w:val="21"/>
          <w:lang w:val="zh-CN"/>
        </w:rPr>
      </w:pPr>
      <w:r>
        <w:rPr>
          <w:rFonts w:ascii="Times New Roman" w:hAnsi="Times New Roman" w:eastAsia="方正仿宋_GBK" w:cs="Times New Roman"/>
          <w:b/>
          <w:kern w:val="0"/>
          <w:sz w:val="21"/>
          <w:szCs w:val="21"/>
        </w:rPr>
        <w:t>8.2 不再招标</w:t>
      </w:r>
    </w:p>
    <w:p w14:paraId="052BAD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重新招标后投标人仍少于三个或者所有投标被否决的，</w:t>
      </w:r>
      <w:r>
        <w:rPr>
          <w:rFonts w:hint="eastAsia" w:ascii="Times New Roman" w:hAnsi="Times New Roman" w:eastAsia="方正仿宋_GBK" w:cs="Times New Roman"/>
          <w:kern w:val="0"/>
          <w:sz w:val="21"/>
          <w:szCs w:val="21"/>
        </w:rPr>
        <w:t>可不再招标，采取其他采购方式；</w:t>
      </w:r>
      <w:r>
        <w:rPr>
          <w:rFonts w:ascii="Times New Roman" w:hAnsi="Times New Roman" w:eastAsia="方正仿宋_GBK" w:cs="Times New Roman"/>
          <w:kern w:val="0"/>
          <w:sz w:val="21"/>
          <w:szCs w:val="21"/>
        </w:rPr>
        <w:t>属于必须审批或核准的工程建设项目，经原审批或核准部门批准后不再进行招标。</w:t>
      </w:r>
    </w:p>
    <w:p w14:paraId="77A44DBE">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81" w:name="_Toc317863467"/>
      <w:bookmarkStart w:id="182" w:name="_Toc11895"/>
      <w:bookmarkStart w:id="183" w:name="_Toc334774207"/>
      <w:bookmarkStart w:id="184" w:name="_Toc200513172"/>
      <w:bookmarkStart w:id="185" w:name="_Toc531594773"/>
      <w:r>
        <w:rPr>
          <w:rFonts w:ascii="Times New Roman" w:hAnsi="Times New Roman" w:eastAsia="方正楷体_GBK" w:cs="Times New Roman"/>
          <w:b/>
          <w:w w:val="99"/>
          <w:kern w:val="0"/>
          <w:sz w:val="21"/>
          <w:szCs w:val="21"/>
          <w:lang w:val="zh-CN"/>
        </w:rPr>
        <w:t>9.纪律和监督</w:t>
      </w:r>
      <w:bookmarkEnd w:id="181"/>
      <w:bookmarkEnd w:id="182"/>
      <w:bookmarkEnd w:id="183"/>
      <w:bookmarkEnd w:id="184"/>
      <w:bookmarkEnd w:id="185"/>
    </w:p>
    <w:p w14:paraId="75476C01">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kern w:val="0"/>
          <w:sz w:val="21"/>
          <w:szCs w:val="21"/>
        </w:rPr>
      </w:pPr>
      <w:bookmarkStart w:id="186" w:name="_Toc531594774"/>
      <w:bookmarkStart w:id="187" w:name="_Toc200513173"/>
      <w:bookmarkStart w:id="188" w:name="_Toc334774208"/>
      <w:bookmarkStart w:id="189" w:name="_Toc1463"/>
      <w:bookmarkStart w:id="190" w:name="_Toc317863468"/>
      <w:bookmarkStart w:id="191" w:name="_Toc325636626"/>
      <w:r>
        <w:rPr>
          <w:rFonts w:ascii="Times New Roman" w:hAnsi="Times New Roman" w:eastAsia="方正仿宋_GBK" w:cs="Times New Roman"/>
          <w:b/>
          <w:kern w:val="0"/>
          <w:sz w:val="21"/>
          <w:szCs w:val="21"/>
        </w:rPr>
        <w:t>9.1 对招标人的纪律要求</w:t>
      </w:r>
      <w:bookmarkEnd w:id="186"/>
      <w:bookmarkEnd w:id="187"/>
      <w:bookmarkEnd w:id="188"/>
      <w:bookmarkEnd w:id="189"/>
      <w:bookmarkEnd w:id="190"/>
      <w:bookmarkEnd w:id="191"/>
    </w:p>
    <w:p w14:paraId="5007577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招标人不得泄漏招标投标活动中应当保密的情况和资料，不得与投标人串通损害国家利益、社会公共利益或者他人合法权益。</w:t>
      </w:r>
    </w:p>
    <w:p w14:paraId="44B3B9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2" w:name="_Toc270"/>
      <w:bookmarkStart w:id="193" w:name="_Toc531594775"/>
      <w:bookmarkStart w:id="194" w:name="_Toc317863469"/>
      <w:bookmarkStart w:id="195" w:name="_Toc334774209"/>
      <w:bookmarkStart w:id="196" w:name="_Toc200513174"/>
      <w:bookmarkStart w:id="197" w:name="_Toc325636627"/>
      <w:r>
        <w:rPr>
          <w:rFonts w:ascii="Times New Roman" w:hAnsi="Times New Roman" w:eastAsia="方正仿宋_GBK" w:cs="Times New Roman"/>
          <w:b/>
          <w:kern w:val="0"/>
          <w:sz w:val="21"/>
          <w:szCs w:val="21"/>
        </w:rPr>
        <w:t>9.2 对投标人的纪律要求</w:t>
      </w:r>
      <w:bookmarkEnd w:id="192"/>
      <w:bookmarkEnd w:id="193"/>
      <w:bookmarkEnd w:id="194"/>
      <w:bookmarkEnd w:id="195"/>
      <w:bookmarkEnd w:id="196"/>
      <w:bookmarkEnd w:id="197"/>
    </w:p>
    <w:p w14:paraId="3DE2A5C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8" w:name="_Toc325636628"/>
      <w:bookmarkStart w:id="199" w:name="_Toc23543"/>
      <w:bookmarkStart w:id="200" w:name="_Toc334774210"/>
      <w:bookmarkStart w:id="201" w:name="_Toc317863470"/>
      <w:bookmarkStart w:id="202" w:name="_Toc200513175"/>
      <w:bookmarkStart w:id="203" w:name="_Toc531594776"/>
      <w:r>
        <w:rPr>
          <w:rFonts w:ascii="Times New Roman" w:hAnsi="Times New Roman" w:eastAsia="方正仿宋_GBK" w:cs="Times New Roman"/>
          <w:b/>
          <w:kern w:val="0"/>
          <w:sz w:val="21"/>
          <w:szCs w:val="21"/>
        </w:rPr>
        <w:t>9.3 对评标委员会成员的纪律要求</w:t>
      </w:r>
      <w:bookmarkEnd w:id="198"/>
      <w:bookmarkEnd w:id="199"/>
      <w:bookmarkEnd w:id="200"/>
      <w:bookmarkEnd w:id="201"/>
      <w:bookmarkEnd w:id="202"/>
      <w:bookmarkEnd w:id="203"/>
    </w:p>
    <w:p w14:paraId="4FF3EB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04" w:name="_Toc325636629"/>
      <w:bookmarkStart w:id="205" w:name="_Toc334774211"/>
      <w:bookmarkStart w:id="206" w:name="_Toc531594777"/>
      <w:bookmarkStart w:id="207" w:name="_Toc13285"/>
      <w:bookmarkStart w:id="208" w:name="_Toc200513176"/>
      <w:bookmarkStart w:id="209" w:name="_Toc317863471"/>
      <w:bookmarkStart w:id="210" w:name="_Toc18783"/>
      <w:r>
        <w:rPr>
          <w:rFonts w:ascii="Times New Roman" w:hAnsi="Times New Roman" w:eastAsia="方正仿宋_GBK" w:cs="Times New Roman"/>
          <w:b/>
          <w:kern w:val="0"/>
          <w:sz w:val="21"/>
          <w:szCs w:val="21"/>
        </w:rPr>
        <w:t>9.4 对与评标活动有关的工作人员的纪律要求</w:t>
      </w:r>
      <w:bookmarkEnd w:id="204"/>
      <w:bookmarkEnd w:id="205"/>
      <w:bookmarkEnd w:id="206"/>
      <w:bookmarkEnd w:id="207"/>
      <w:bookmarkEnd w:id="208"/>
      <w:bookmarkEnd w:id="209"/>
      <w:bookmarkEnd w:id="210"/>
    </w:p>
    <w:p w14:paraId="5E5DA4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11" w:name="_Toc325636630"/>
      <w:bookmarkStart w:id="212" w:name="_Toc200513177"/>
      <w:bookmarkStart w:id="213" w:name="_Toc531594778"/>
      <w:bookmarkStart w:id="214" w:name="_Toc334774212"/>
      <w:bookmarkStart w:id="215" w:name="_Toc17360"/>
      <w:bookmarkStart w:id="216" w:name="_Toc13124"/>
      <w:bookmarkStart w:id="217" w:name="_Toc317863472"/>
      <w:r>
        <w:rPr>
          <w:rFonts w:ascii="Times New Roman" w:hAnsi="Times New Roman" w:eastAsia="方正仿宋_GBK" w:cs="Times New Roman"/>
          <w:b/>
          <w:kern w:val="0"/>
          <w:sz w:val="21"/>
          <w:szCs w:val="21"/>
        </w:rPr>
        <w:t>9.5 投诉</w:t>
      </w:r>
      <w:bookmarkEnd w:id="211"/>
      <w:bookmarkEnd w:id="212"/>
      <w:bookmarkEnd w:id="213"/>
      <w:bookmarkEnd w:id="214"/>
      <w:bookmarkEnd w:id="215"/>
      <w:bookmarkEnd w:id="216"/>
      <w:bookmarkEnd w:id="217"/>
    </w:p>
    <w:p w14:paraId="069DEC7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投标人和其他利害关系人认为本次招标活动违反法律、法规和规章规定的，有权向学院有关行政监督部门投诉。</w:t>
      </w:r>
    </w:p>
    <w:p w14:paraId="73853CE9">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218" w:name="_Toc531594779"/>
      <w:bookmarkStart w:id="219" w:name="_Toc14201"/>
      <w:bookmarkStart w:id="220" w:name="_Toc334774213"/>
      <w:bookmarkStart w:id="221" w:name="_Toc6107"/>
      <w:r>
        <w:rPr>
          <w:rFonts w:ascii="Times New Roman" w:hAnsi="Times New Roman" w:eastAsia="方正楷体_GBK" w:cs="Times New Roman"/>
          <w:b/>
          <w:w w:val="99"/>
          <w:kern w:val="0"/>
          <w:sz w:val="21"/>
          <w:szCs w:val="21"/>
          <w:lang w:val="zh-CN"/>
        </w:rPr>
        <w:t>10.其他</w:t>
      </w:r>
      <w:bookmarkEnd w:id="218"/>
      <w:bookmarkEnd w:id="219"/>
      <w:bookmarkEnd w:id="220"/>
      <w:bookmarkEnd w:id="221"/>
    </w:p>
    <w:p w14:paraId="597EB2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其他补充内容要求见投标人需知内容和前附表。</w:t>
      </w:r>
    </w:p>
    <w:p w14:paraId="6CA11B81">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7BA925C9">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231B8F06">
      <w:pPr>
        <w:spacing w:line="2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p w14:paraId="04A98490">
      <w:pPr>
        <w:pStyle w:val="2"/>
        <w:numPr>
          <w:ilvl w:val="0"/>
          <w:numId w:val="0"/>
        </w:numPr>
        <w:spacing w:before="0" w:after="0" w:line="600" w:lineRule="exact"/>
        <w:ind w:firstLine="880" w:firstLineChars="200"/>
        <w:jc w:val="center"/>
        <w:rPr>
          <w:rFonts w:ascii="Times New Roman" w:hAnsi="Times New Roman" w:eastAsia="方正小标宋_GBK" w:cs="Times New Roman"/>
        </w:rPr>
      </w:pPr>
      <w:bookmarkStart w:id="222" w:name="_Toc10725332"/>
      <w:bookmarkStart w:id="223" w:name="_第三章_招标数量及参数要求"/>
      <w:r>
        <w:rPr>
          <w:rFonts w:ascii="Times New Roman" w:hAnsi="Times New Roman" w:eastAsia="方正小标宋_GBK" w:cs="Times New Roman"/>
        </w:rPr>
        <w:t>第三章 招标数量及参数要求</w:t>
      </w:r>
      <w:bookmarkEnd w:id="222"/>
    </w:p>
    <w:bookmarkEnd w:id="223"/>
    <w:p w14:paraId="5C707FB5"/>
    <w:p w14:paraId="39C9B4EE">
      <w:pPr>
        <w:spacing w:line="600" w:lineRule="exact"/>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t>一、</w:t>
      </w:r>
      <w:r>
        <w:rPr>
          <w:rFonts w:hint="eastAsia" w:ascii="Times New Roman" w:hAnsi="Times New Roman" w:eastAsia="方正黑体_GBK" w:cs="Times New Roman"/>
          <w:b/>
          <w:sz w:val="32"/>
          <w:szCs w:val="32"/>
        </w:rPr>
        <w:t>项目名称及数量</w:t>
      </w:r>
    </w:p>
    <w:tbl>
      <w:tblPr>
        <w:tblStyle w:val="42"/>
        <w:tblW w:w="50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4697"/>
        <w:gridCol w:w="1726"/>
        <w:gridCol w:w="1727"/>
      </w:tblGrid>
      <w:tr w14:paraId="199E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9" w:type="pct"/>
            <w:tcBorders>
              <w:top w:val="single" w:color="000000" w:sz="4" w:space="0"/>
              <w:left w:val="single" w:color="000000" w:sz="4" w:space="0"/>
              <w:bottom w:val="single" w:color="000000" w:sz="4" w:space="0"/>
              <w:right w:val="single" w:color="000000" w:sz="4" w:space="0"/>
            </w:tcBorders>
            <w:vAlign w:val="center"/>
          </w:tcPr>
          <w:p w14:paraId="53AD6745">
            <w:pPr>
              <w:spacing w:line="360" w:lineRule="atLeast"/>
              <w:jc w:val="center"/>
              <w:rPr>
                <w:rFonts w:hint="eastAsia" w:ascii="宋体" w:hAnsi="宋体" w:cs="宋体"/>
                <w:b/>
                <w:sz w:val="21"/>
                <w:szCs w:val="21"/>
              </w:rPr>
            </w:pPr>
            <w:r>
              <w:rPr>
                <w:rFonts w:hint="eastAsia" w:ascii="宋体" w:hAnsi="宋体" w:cs="宋体"/>
                <w:b/>
                <w:sz w:val="21"/>
                <w:szCs w:val="21"/>
              </w:rPr>
              <w:t>序号</w:t>
            </w:r>
          </w:p>
        </w:tc>
        <w:tc>
          <w:tcPr>
            <w:tcW w:w="2536" w:type="pct"/>
            <w:tcBorders>
              <w:top w:val="single" w:color="000000" w:sz="4" w:space="0"/>
              <w:left w:val="single" w:color="000000" w:sz="4" w:space="0"/>
              <w:bottom w:val="single" w:color="000000" w:sz="4" w:space="0"/>
              <w:right w:val="single" w:color="000000" w:sz="4" w:space="0"/>
            </w:tcBorders>
            <w:vAlign w:val="center"/>
          </w:tcPr>
          <w:p w14:paraId="212812BF">
            <w:pPr>
              <w:spacing w:line="360" w:lineRule="atLeast"/>
              <w:jc w:val="center"/>
              <w:rPr>
                <w:rFonts w:hint="eastAsia" w:ascii="宋体" w:hAnsi="宋体" w:cs="宋体"/>
                <w:b/>
                <w:sz w:val="21"/>
                <w:szCs w:val="21"/>
              </w:rPr>
            </w:pPr>
            <w:r>
              <w:rPr>
                <w:rFonts w:hint="eastAsia" w:ascii="宋体" w:hAnsi="宋体" w:cs="宋体"/>
                <w:b/>
                <w:sz w:val="21"/>
                <w:szCs w:val="21"/>
              </w:rPr>
              <w:t>名称</w:t>
            </w:r>
          </w:p>
        </w:tc>
        <w:tc>
          <w:tcPr>
            <w:tcW w:w="932" w:type="pct"/>
            <w:tcBorders>
              <w:top w:val="single" w:color="000000" w:sz="4" w:space="0"/>
              <w:left w:val="single" w:color="000000" w:sz="4" w:space="0"/>
              <w:bottom w:val="single" w:color="000000" w:sz="4" w:space="0"/>
              <w:right w:val="single" w:color="auto" w:sz="4" w:space="0"/>
            </w:tcBorders>
            <w:vAlign w:val="center"/>
          </w:tcPr>
          <w:p w14:paraId="2F20E05E">
            <w:pPr>
              <w:spacing w:line="360" w:lineRule="atLeast"/>
              <w:jc w:val="center"/>
              <w:rPr>
                <w:rFonts w:hint="eastAsia" w:ascii="宋体" w:hAnsi="宋体" w:cs="宋体"/>
                <w:b/>
                <w:sz w:val="21"/>
                <w:szCs w:val="21"/>
              </w:rPr>
            </w:pPr>
            <w:r>
              <w:rPr>
                <w:rFonts w:hint="eastAsia" w:ascii="宋体" w:hAnsi="宋体" w:cs="宋体"/>
                <w:b/>
                <w:sz w:val="21"/>
                <w:szCs w:val="21"/>
              </w:rPr>
              <w:t>数量</w:t>
            </w:r>
          </w:p>
        </w:tc>
        <w:tc>
          <w:tcPr>
            <w:tcW w:w="932" w:type="pct"/>
            <w:tcBorders>
              <w:top w:val="single" w:color="000000" w:sz="4" w:space="0"/>
              <w:left w:val="single" w:color="000000" w:sz="4" w:space="0"/>
              <w:bottom w:val="single" w:color="000000" w:sz="4" w:space="0"/>
              <w:right w:val="single" w:color="auto" w:sz="4" w:space="0"/>
            </w:tcBorders>
          </w:tcPr>
          <w:p w14:paraId="69141C5F">
            <w:pPr>
              <w:spacing w:line="360" w:lineRule="atLeast"/>
              <w:jc w:val="center"/>
              <w:rPr>
                <w:rFonts w:hint="eastAsia" w:ascii="宋体" w:hAnsi="宋体" w:cs="宋体"/>
                <w:b/>
                <w:sz w:val="21"/>
                <w:szCs w:val="21"/>
              </w:rPr>
            </w:pPr>
            <w:r>
              <w:rPr>
                <w:rFonts w:hint="eastAsia" w:ascii="宋体" w:hAnsi="宋体" w:cs="宋体"/>
                <w:b/>
                <w:sz w:val="21"/>
                <w:szCs w:val="21"/>
              </w:rPr>
              <w:t>备注</w:t>
            </w:r>
          </w:p>
        </w:tc>
      </w:tr>
      <w:tr w14:paraId="61A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9" w:type="pct"/>
            <w:tcBorders>
              <w:top w:val="single" w:color="000000" w:sz="4" w:space="0"/>
              <w:left w:val="single" w:color="000000" w:sz="4" w:space="0"/>
              <w:bottom w:val="single" w:color="000000" w:sz="4" w:space="0"/>
              <w:right w:val="single" w:color="000000" w:sz="4" w:space="0"/>
            </w:tcBorders>
            <w:vAlign w:val="center"/>
          </w:tcPr>
          <w:p w14:paraId="2E1DABD9">
            <w:pPr>
              <w:spacing w:line="360" w:lineRule="atLeast"/>
              <w:jc w:val="center"/>
              <w:rPr>
                <w:rFonts w:hint="eastAsia" w:ascii="宋体" w:hAnsi="宋体" w:cs="宋体"/>
                <w:sz w:val="21"/>
                <w:szCs w:val="21"/>
              </w:rPr>
            </w:pPr>
            <w:r>
              <w:rPr>
                <w:rFonts w:hint="eastAsia" w:ascii="宋体" w:hAnsi="宋体" w:cs="宋体"/>
                <w:sz w:val="21"/>
                <w:szCs w:val="21"/>
              </w:rPr>
              <w:t>1</w:t>
            </w:r>
          </w:p>
        </w:tc>
        <w:tc>
          <w:tcPr>
            <w:tcW w:w="2536" w:type="pct"/>
            <w:tcBorders>
              <w:top w:val="single" w:color="000000" w:sz="4" w:space="0"/>
              <w:left w:val="single" w:color="000000" w:sz="4" w:space="0"/>
              <w:bottom w:val="single" w:color="000000" w:sz="4" w:space="0"/>
              <w:right w:val="single" w:color="000000" w:sz="4" w:space="0"/>
            </w:tcBorders>
            <w:vAlign w:val="center"/>
          </w:tcPr>
          <w:p w14:paraId="14BF8416">
            <w:pPr>
              <w:spacing w:line="360" w:lineRule="atLeast"/>
              <w:jc w:val="center"/>
              <w:rPr>
                <w:rFonts w:hint="eastAsia" w:ascii="宋体" w:hAnsi="宋体" w:cs="宋体"/>
                <w:sz w:val="21"/>
                <w:szCs w:val="21"/>
              </w:rPr>
            </w:pPr>
            <w:r>
              <w:rPr>
                <w:rFonts w:hint="eastAsia" w:ascii="宋体" w:hAnsi="宋体" w:cs="宋体"/>
                <w:sz w:val="21"/>
                <w:szCs w:val="21"/>
              </w:rPr>
              <w:t>人力资源管理与服务平台</w:t>
            </w:r>
          </w:p>
        </w:tc>
        <w:tc>
          <w:tcPr>
            <w:tcW w:w="932" w:type="pct"/>
            <w:tcBorders>
              <w:top w:val="single" w:color="000000" w:sz="4" w:space="0"/>
              <w:left w:val="single" w:color="000000" w:sz="4" w:space="0"/>
              <w:bottom w:val="single" w:color="000000" w:sz="4" w:space="0"/>
              <w:right w:val="single" w:color="auto" w:sz="4" w:space="0"/>
            </w:tcBorders>
            <w:vAlign w:val="center"/>
          </w:tcPr>
          <w:p w14:paraId="1E43C0CC">
            <w:pPr>
              <w:spacing w:line="360" w:lineRule="atLeast"/>
              <w:jc w:val="center"/>
              <w:rPr>
                <w:rFonts w:hint="eastAsia" w:ascii="宋体" w:hAnsi="宋体" w:cs="宋体"/>
                <w:sz w:val="21"/>
                <w:szCs w:val="21"/>
              </w:rPr>
            </w:pPr>
            <w:r>
              <w:rPr>
                <w:rFonts w:hint="eastAsia" w:ascii="宋体" w:hAnsi="宋体" w:cs="宋体"/>
                <w:sz w:val="21"/>
                <w:szCs w:val="21"/>
              </w:rPr>
              <w:t>1套</w:t>
            </w:r>
          </w:p>
        </w:tc>
        <w:tc>
          <w:tcPr>
            <w:tcW w:w="932" w:type="pct"/>
            <w:tcBorders>
              <w:top w:val="single" w:color="000000" w:sz="4" w:space="0"/>
              <w:left w:val="single" w:color="000000" w:sz="4" w:space="0"/>
              <w:bottom w:val="single" w:color="000000" w:sz="4" w:space="0"/>
              <w:right w:val="single" w:color="auto" w:sz="4" w:space="0"/>
            </w:tcBorders>
          </w:tcPr>
          <w:p w14:paraId="7C6FA271">
            <w:pPr>
              <w:spacing w:line="360" w:lineRule="atLeast"/>
              <w:jc w:val="center"/>
              <w:rPr>
                <w:rFonts w:hint="eastAsia" w:ascii="宋体" w:hAnsi="宋体" w:cs="宋体"/>
                <w:sz w:val="21"/>
                <w:szCs w:val="21"/>
              </w:rPr>
            </w:pPr>
            <w:r>
              <w:rPr>
                <w:rFonts w:hint="eastAsia" w:ascii="宋体" w:hAnsi="宋体" w:cs="宋体"/>
                <w:sz w:val="21"/>
                <w:szCs w:val="21"/>
              </w:rPr>
              <w:t>无</w:t>
            </w:r>
          </w:p>
        </w:tc>
      </w:tr>
    </w:tbl>
    <w:p w14:paraId="2CB98FE0">
      <w:pPr>
        <w:widowControl/>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二、技术要求</w:t>
      </w:r>
    </w:p>
    <w:tbl>
      <w:tblPr>
        <w:tblStyle w:val="42"/>
        <w:tblW w:w="46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791"/>
        <w:gridCol w:w="7046"/>
      </w:tblGrid>
      <w:tr w14:paraId="30FA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257E5396">
            <w:pPr>
              <w:spacing w:line="520" w:lineRule="exact"/>
              <w:jc w:val="center"/>
              <w:rPr>
                <w:rFonts w:hint="eastAsia" w:ascii="宋体" w:hAnsi="宋体" w:cs="宋体"/>
                <w:b/>
                <w:sz w:val="21"/>
                <w:szCs w:val="21"/>
              </w:rPr>
            </w:pPr>
            <w:r>
              <w:rPr>
                <w:rFonts w:hint="eastAsia" w:ascii="宋体" w:hAnsi="宋体" w:cs="宋体"/>
                <w:b/>
                <w:sz w:val="21"/>
                <w:szCs w:val="21"/>
              </w:rPr>
              <w:t>序号</w:t>
            </w:r>
          </w:p>
        </w:tc>
        <w:tc>
          <w:tcPr>
            <w:tcW w:w="464" w:type="pct"/>
            <w:tcBorders>
              <w:top w:val="single" w:color="000000" w:sz="4" w:space="0"/>
              <w:left w:val="single" w:color="000000" w:sz="4" w:space="0"/>
              <w:bottom w:val="single" w:color="000000" w:sz="4" w:space="0"/>
              <w:right w:val="single" w:color="000000" w:sz="4" w:space="0"/>
            </w:tcBorders>
            <w:vAlign w:val="center"/>
          </w:tcPr>
          <w:p w14:paraId="285EC176">
            <w:pPr>
              <w:spacing w:line="520" w:lineRule="exact"/>
              <w:jc w:val="center"/>
              <w:rPr>
                <w:rFonts w:hint="eastAsia" w:ascii="宋体" w:hAnsi="宋体" w:cs="宋体"/>
                <w:b/>
                <w:sz w:val="21"/>
                <w:szCs w:val="21"/>
              </w:rPr>
            </w:pPr>
            <w:r>
              <w:rPr>
                <w:rFonts w:hint="eastAsia" w:ascii="宋体" w:hAnsi="宋体" w:cs="宋体"/>
                <w:b/>
                <w:sz w:val="21"/>
                <w:szCs w:val="21"/>
              </w:rPr>
              <w:t>名称</w:t>
            </w:r>
          </w:p>
        </w:tc>
        <w:tc>
          <w:tcPr>
            <w:tcW w:w="4135" w:type="pct"/>
            <w:tcBorders>
              <w:top w:val="single" w:color="000000" w:sz="4" w:space="0"/>
              <w:left w:val="single" w:color="000000" w:sz="4" w:space="0"/>
              <w:bottom w:val="single" w:color="000000" w:sz="4" w:space="0"/>
              <w:right w:val="single" w:color="auto" w:sz="4" w:space="0"/>
            </w:tcBorders>
            <w:vAlign w:val="center"/>
          </w:tcPr>
          <w:p w14:paraId="1E1910D1">
            <w:pPr>
              <w:spacing w:line="520" w:lineRule="exact"/>
              <w:jc w:val="center"/>
              <w:rPr>
                <w:rFonts w:hint="eastAsia" w:ascii="宋体" w:hAnsi="宋体" w:cs="宋体"/>
                <w:b/>
                <w:sz w:val="21"/>
                <w:szCs w:val="21"/>
              </w:rPr>
            </w:pPr>
            <w:r>
              <w:rPr>
                <w:rFonts w:hint="eastAsia" w:ascii="宋体" w:hAnsi="宋体" w:cs="宋体"/>
                <w:b/>
                <w:sz w:val="21"/>
                <w:szCs w:val="21"/>
              </w:rPr>
              <w:t>技术参数</w:t>
            </w:r>
          </w:p>
        </w:tc>
      </w:tr>
      <w:tr w14:paraId="612DF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598DE72E">
            <w:pPr>
              <w:spacing w:line="520" w:lineRule="exact"/>
              <w:jc w:val="center"/>
              <w:rPr>
                <w:rFonts w:hint="eastAsia" w:ascii="宋体" w:hAnsi="宋体" w:cs="宋体" w:eastAsiaTheme="minorEastAsia"/>
                <w:b/>
                <w:sz w:val="21"/>
                <w:szCs w:val="21"/>
              </w:rPr>
            </w:pPr>
            <w:r>
              <w:rPr>
                <w:rFonts w:hint="eastAsia" w:ascii="宋体" w:hAnsi="宋体" w:cs="宋体"/>
                <w:bCs/>
                <w:sz w:val="21"/>
                <w:szCs w:val="21"/>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3B127D91">
            <w:pPr>
              <w:spacing w:line="520" w:lineRule="exact"/>
              <w:jc w:val="center"/>
              <w:rPr>
                <w:rFonts w:hint="eastAsia" w:ascii="宋体" w:hAnsi="宋体" w:cs="宋体"/>
                <w:b/>
                <w:sz w:val="21"/>
                <w:szCs w:val="21"/>
              </w:rPr>
            </w:pPr>
            <w:r>
              <w:rPr>
                <w:rFonts w:hint="eastAsia" w:ascii="宋体" w:hAnsi="宋体" w:cs="宋体"/>
                <w:sz w:val="21"/>
                <w:szCs w:val="21"/>
              </w:rPr>
              <w:t>人力资源管理与服务平台</w:t>
            </w:r>
          </w:p>
        </w:tc>
        <w:tc>
          <w:tcPr>
            <w:tcW w:w="4135" w:type="pct"/>
            <w:tcBorders>
              <w:top w:val="single" w:color="000000" w:sz="4" w:space="0"/>
              <w:left w:val="single" w:color="000000" w:sz="4" w:space="0"/>
              <w:bottom w:val="single" w:color="000000" w:sz="4" w:space="0"/>
              <w:right w:val="single" w:color="auto" w:sz="4" w:space="0"/>
            </w:tcBorders>
            <w:vAlign w:val="center"/>
          </w:tcPr>
          <w:p w14:paraId="13CEBAD1">
            <w:pPr>
              <w:spacing w:line="520" w:lineRule="exact"/>
              <w:rPr>
                <w:rFonts w:hint="eastAsia" w:ascii="宋体" w:hAnsi="宋体" w:cs="宋体"/>
                <w:bCs/>
                <w:sz w:val="21"/>
                <w:szCs w:val="21"/>
              </w:rPr>
            </w:pPr>
            <w:r>
              <w:rPr>
                <w:rFonts w:hint="eastAsia" w:ascii="宋体" w:hAnsi="宋体" w:cs="宋体"/>
                <w:bCs/>
                <w:sz w:val="21"/>
                <w:szCs w:val="21"/>
              </w:rPr>
              <w:t>（一）平台架构设计</w:t>
            </w:r>
          </w:p>
          <w:p w14:paraId="7CE18D82">
            <w:pPr>
              <w:spacing w:line="520" w:lineRule="exact"/>
              <w:rPr>
                <w:rFonts w:hint="eastAsia" w:ascii="宋体" w:hAnsi="宋体" w:cs="宋体"/>
                <w:bCs/>
                <w:sz w:val="21"/>
                <w:szCs w:val="21"/>
              </w:rPr>
            </w:pPr>
            <w:r>
              <w:rPr>
                <w:rFonts w:hint="eastAsia" w:ascii="宋体" w:hAnsi="宋体" w:cs="宋体"/>
                <w:bCs/>
                <w:sz w:val="21"/>
                <w:szCs w:val="21"/>
              </w:rPr>
              <w:t>人力资源管理与服务平台是在低代码开发平台的基础上以招聘与人才引进、基础人事管理、师资培养、薪酬福利、岗位评聘、考核与测评为核心，整合科研、教学、财务等其他业务系统的数据和流程，面向全校教职工、校领导、二级单位和相关职能部门提供服务。</w:t>
            </w:r>
          </w:p>
          <w:p w14:paraId="73FEAD28">
            <w:pPr>
              <w:spacing w:line="520" w:lineRule="exact"/>
              <w:rPr>
                <w:rFonts w:hint="eastAsia" w:ascii="宋体" w:hAnsi="宋体" w:cs="宋体"/>
                <w:bCs/>
                <w:sz w:val="21"/>
                <w:szCs w:val="21"/>
              </w:rPr>
            </w:pPr>
            <w:r>
              <w:rPr>
                <w:rFonts w:hint="eastAsia" w:ascii="宋体" w:hAnsi="宋体" w:cs="宋体"/>
                <w:bCs/>
                <w:sz w:val="21"/>
                <w:szCs w:val="21"/>
              </w:rPr>
              <w:t>（二）业务模块内容</w:t>
            </w:r>
          </w:p>
          <w:p w14:paraId="0C45DE55">
            <w:pPr>
              <w:spacing w:line="520" w:lineRule="exact"/>
              <w:rPr>
                <w:rFonts w:hint="eastAsia" w:ascii="宋体" w:hAnsi="宋体" w:cs="宋体"/>
                <w:bCs/>
                <w:sz w:val="21"/>
                <w:szCs w:val="21"/>
              </w:rPr>
            </w:pPr>
            <w:r>
              <w:rPr>
                <w:rFonts w:hint="eastAsia" w:ascii="宋体" w:hAnsi="宋体" w:cs="宋体"/>
                <w:bCs/>
                <w:sz w:val="21"/>
                <w:szCs w:val="21"/>
              </w:rPr>
              <w:t>1.基础人事管理</w:t>
            </w:r>
          </w:p>
          <w:p w14:paraId="6F6F0DA9">
            <w:pPr>
              <w:spacing w:line="520" w:lineRule="exact"/>
              <w:rPr>
                <w:rFonts w:hint="eastAsia" w:ascii="宋体" w:hAnsi="宋体" w:cs="宋体"/>
                <w:bCs/>
                <w:sz w:val="21"/>
                <w:szCs w:val="21"/>
              </w:rPr>
            </w:pPr>
            <w:r>
              <w:rPr>
                <w:rFonts w:hint="eastAsia" w:ascii="宋体" w:hAnsi="宋体" w:cs="宋体"/>
                <w:bCs/>
                <w:sz w:val="21"/>
                <w:szCs w:val="21"/>
              </w:rPr>
              <w:t>基础人事管理涵盖学校日常人事管理工作，主要是为了解决围绕教职工展开的各种基础业务、信息和管理，包括组织机构、教职工信息管理、人事异动管理、合同管理等常用业务。通过系统建设，一是实现教职工数据的全方位管理，二是实现教职工入转调离等基本业务的流程化、智能化管理，能面向全校教职工、校领导、二级单位和相关职能部门提供服务。</w:t>
            </w:r>
          </w:p>
          <w:p w14:paraId="126C01BC">
            <w:pPr>
              <w:spacing w:line="520" w:lineRule="exact"/>
              <w:rPr>
                <w:rFonts w:hint="eastAsia" w:ascii="宋体" w:hAnsi="宋体" w:cs="宋体"/>
                <w:bCs/>
                <w:sz w:val="21"/>
                <w:szCs w:val="21"/>
              </w:rPr>
            </w:pPr>
            <w:r>
              <w:rPr>
                <w:rFonts w:hint="eastAsia" w:ascii="宋体" w:hAnsi="宋体" w:cs="宋体"/>
                <w:bCs/>
                <w:sz w:val="21"/>
                <w:szCs w:val="21"/>
              </w:rPr>
              <w:t>1.1.组织机构管理</w:t>
            </w:r>
          </w:p>
          <w:p w14:paraId="548B4E28">
            <w:pPr>
              <w:spacing w:line="520" w:lineRule="exact"/>
              <w:rPr>
                <w:rFonts w:hint="eastAsia" w:ascii="宋体" w:hAnsi="宋体" w:cs="宋体"/>
                <w:bCs/>
                <w:sz w:val="21"/>
                <w:szCs w:val="21"/>
              </w:rPr>
            </w:pPr>
            <w:r>
              <w:rPr>
                <w:rFonts w:hint="eastAsia" w:ascii="宋体" w:hAnsi="宋体" w:cs="宋体"/>
                <w:bCs/>
                <w:sz w:val="21"/>
                <w:szCs w:val="21"/>
              </w:rPr>
              <w:t>组织机构管理即学校的机构业务管理，包括机构的设置、机构信息的查询以及岗位与编制的管理。</w:t>
            </w:r>
          </w:p>
          <w:p w14:paraId="7F422B98">
            <w:pPr>
              <w:spacing w:line="520" w:lineRule="exact"/>
              <w:rPr>
                <w:rFonts w:hint="eastAsia" w:ascii="宋体" w:hAnsi="宋体" w:cs="宋体"/>
                <w:bCs/>
                <w:sz w:val="21"/>
                <w:szCs w:val="21"/>
              </w:rPr>
            </w:pPr>
            <w:r>
              <w:rPr>
                <w:rFonts w:hint="eastAsia" w:ascii="宋体" w:hAnsi="宋体" w:cs="宋体"/>
                <w:bCs/>
                <w:sz w:val="21"/>
                <w:szCs w:val="21"/>
              </w:rPr>
              <w:t>1.1.1.机构信息管理</w:t>
            </w:r>
          </w:p>
          <w:p w14:paraId="288F68F8">
            <w:pPr>
              <w:spacing w:line="520" w:lineRule="exact"/>
              <w:rPr>
                <w:rFonts w:hint="eastAsia" w:ascii="宋体" w:hAnsi="宋体" w:cs="宋体"/>
                <w:bCs/>
                <w:sz w:val="21"/>
                <w:szCs w:val="21"/>
              </w:rPr>
            </w:pPr>
            <w:r>
              <w:rPr>
                <w:rFonts w:hint="eastAsia" w:ascii="宋体" w:hAnsi="宋体" w:cs="宋体"/>
                <w:bCs/>
                <w:sz w:val="21"/>
                <w:szCs w:val="21"/>
              </w:rPr>
              <w:t>根据学校机构分类与机构设置实现全校的组织机构管理，通过建立机构之间的上下级关系，实现多层级组织机构的设置；支持虚拟机构和历史机构的管理；机构基本信息能够进行编辑、查看；能对机构所属教职工人员信息进行查询与统计。</w:t>
            </w:r>
          </w:p>
          <w:p w14:paraId="20BACA96">
            <w:pPr>
              <w:spacing w:line="520" w:lineRule="exact"/>
              <w:rPr>
                <w:rFonts w:hint="eastAsia" w:ascii="宋体" w:hAnsi="宋体" w:cs="宋体"/>
                <w:bCs/>
                <w:sz w:val="21"/>
                <w:szCs w:val="21"/>
              </w:rPr>
            </w:pPr>
            <w:r>
              <w:rPr>
                <w:rFonts w:hint="eastAsia" w:ascii="宋体" w:hAnsi="宋体" w:cs="宋体"/>
                <w:bCs/>
                <w:sz w:val="21"/>
                <w:szCs w:val="21"/>
              </w:rPr>
              <w:t>①机构设置：对机构编号、机构名称、单位类别、单位地点、上级机构等机构信息进行管理与维护，支持机构设立、撤销、合并等业务的管理，满足日常机构管理的需要；支持多层级组织机构的设置和展示，可形成全校的组织机构图；机构基本信息能够进行填写、编辑、查看等；机构基本信息可以批量导入或导出。</w:t>
            </w:r>
          </w:p>
          <w:p w14:paraId="38FAA3D3">
            <w:pPr>
              <w:spacing w:line="520" w:lineRule="exact"/>
              <w:rPr>
                <w:rFonts w:hint="eastAsia" w:ascii="宋体" w:hAnsi="宋体" w:cs="宋体"/>
                <w:bCs/>
                <w:sz w:val="21"/>
                <w:szCs w:val="21"/>
              </w:rPr>
            </w:pPr>
            <w:r>
              <w:rPr>
                <w:rFonts w:hint="eastAsia" w:ascii="宋体" w:hAnsi="宋体" w:cs="宋体"/>
                <w:bCs/>
                <w:sz w:val="21"/>
                <w:szCs w:val="21"/>
              </w:rPr>
              <w:t>②机构查询与统计：可以对机构信息进行穿透查询，包括现设机构信息、机构历史变更记录等信息查询；机构内设岗位信息查询，可按照机构形成岗位汇报关系图；可对机构所包含的教职工人员任职信息进行查询，查询数据可以Excel格式导出。</w:t>
            </w:r>
          </w:p>
          <w:p w14:paraId="026BAC80">
            <w:pPr>
              <w:spacing w:line="520" w:lineRule="exact"/>
              <w:rPr>
                <w:rFonts w:hint="eastAsia" w:ascii="宋体" w:hAnsi="宋体" w:cs="宋体"/>
                <w:bCs/>
                <w:sz w:val="21"/>
                <w:szCs w:val="21"/>
              </w:rPr>
            </w:pPr>
            <w:r>
              <w:rPr>
                <w:rFonts w:hint="eastAsia" w:ascii="宋体" w:hAnsi="宋体" w:cs="宋体"/>
                <w:bCs/>
                <w:sz w:val="21"/>
                <w:szCs w:val="21"/>
              </w:rPr>
              <w:t>③虚拟机构：可以设置虚拟机构，在统计教职工数量时，虚拟机构人员不在统计范围内。</w:t>
            </w:r>
          </w:p>
          <w:p w14:paraId="77C54B9D">
            <w:pPr>
              <w:spacing w:line="520" w:lineRule="exact"/>
              <w:rPr>
                <w:rFonts w:hint="eastAsia" w:ascii="宋体" w:hAnsi="宋体" w:cs="宋体"/>
                <w:bCs/>
                <w:sz w:val="21"/>
                <w:szCs w:val="21"/>
              </w:rPr>
            </w:pPr>
            <w:r>
              <w:rPr>
                <w:rFonts w:hint="eastAsia" w:ascii="宋体" w:hAnsi="宋体" w:cs="宋体"/>
                <w:bCs/>
                <w:sz w:val="21"/>
                <w:szCs w:val="21"/>
              </w:rPr>
              <w:t>④历史机构：机构撤销后，其信息同步在历史机构库，可以对历史机构库详情信息进行查询。</w:t>
            </w:r>
          </w:p>
          <w:p w14:paraId="66F2D12D">
            <w:pPr>
              <w:spacing w:line="520" w:lineRule="exact"/>
              <w:rPr>
                <w:rFonts w:hint="eastAsia" w:ascii="宋体" w:hAnsi="宋体" w:cs="宋体"/>
                <w:bCs/>
                <w:sz w:val="21"/>
                <w:szCs w:val="21"/>
              </w:rPr>
            </w:pPr>
            <w:r>
              <w:rPr>
                <w:rFonts w:hint="eastAsia" w:ascii="宋体" w:hAnsi="宋体" w:cs="宋体"/>
                <w:bCs/>
                <w:sz w:val="21"/>
                <w:szCs w:val="21"/>
              </w:rPr>
              <w:t>1.1.2.岗位管理</w:t>
            </w:r>
          </w:p>
          <w:p w14:paraId="0C4FA7F5">
            <w:pPr>
              <w:spacing w:line="520" w:lineRule="exact"/>
              <w:rPr>
                <w:rFonts w:hint="eastAsia" w:ascii="宋体" w:hAnsi="宋体" w:cs="宋体"/>
                <w:bCs/>
                <w:sz w:val="21"/>
                <w:szCs w:val="21"/>
              </w:rPr>
            </w:pPr>
            <w:r>
              <w:rPr>
                <w:rFonts w:hint="eastAsia" w:ascii="宋体" w:hAnsi="宋体" w:cs="宋体"/>
                <w:bCs/>
                <w:sz w:val="21"/>
                <w:szCs w:val="21"/>
              </w:rPr>
              <w:t>构建学校岗位体系，支持对岗位进行分类，可以按机构设置岗位名称、岗位类别、上级岗位、岗位数、工作职责、任职资格等内容，支持一人一岗、一人多岗（主岗、兼任），可按机构查看岗位列表及岗位关系图，查看岗位任职人员和岗位说明书，可按机构和按岗位实现编制数、在编人员、缺编人员统计。岗位信息可以导入或导出。</w:t>
            </w:r>
          </w:p>
          <w:p w14:paraId="66EB181A">
            <w:pPr>
              <w:spacing w:line="520" w:lineRule="exact"/>
              <w:rPr>
                <w:rFonts w:hint="eastAsia" w:ascii="宋体" w:hAnsi="宋体" w:cs="宋体"/>
                <w:bCs/>
                <w:sz w:val="21"/>
                <w:szCs w:val="21"/>
              </w:rPr>
            </w:pPr>
            <w:r>
              <w:rPr>
                <w:rFonts w:hint="eastAsia" w:ascii="宋体" w:hAnsi="宋体" w:cs="宋体"/>
                <w:bCs/>
                <w:sz w:val="21"/>
                <w:szCs w:val="21"/>
              </w:rPr>
              <w:t>1.2.教职工信息管理</w:t>
            </w:r>
          </w:p>
          <w:p w14:paraId="64087CD4">
            <w:pPr>
              <w:spacing w:line="520" w:lineRule="exact"/>
              <w:rPr>
                <w:rFonts w:hint="eastAsia" w:ascii="宋体" w:hAnsi="宋体" w:cs="宋体"/>
                <w:bCs/>
                <w:sz w:val="21"/>
                <w:szCs w:val="21"/>
              </w:rPr>
            </w:pPr>
            <w:r>
              <w:rPr>
                <w:rFonts w:hint="eastAsia" w:ascii="宋体" w:hAnsi="宋体" w:cs="宋体"/>
                <w:bCs/>
                <w:sz w:val="21"/>
                <w:szCs w:val="21"/>
              </w:rPr>
              <w:t>教职工信息库是实现学校人力资源信息化管理的数据基础。通过系统可建立全校性的教职工信息库，并实现与组织人事部各科室之间的业务数据共享，以及组织人事部与教务处、科研处等职能部门之间的数据共享。教职工信息库不仅可以体现教职工当前的信息，还能记录历史过程信息，追溯信息的历史过程。</w:t>
            </w:r>
          </w:p>
          <w:p w14:paraId="34A9B39F">
            <w:pPr>
              <w:spacing w:line="520" w:lineRule="exact"/>
              <w:rPr>
                <w:rFonts w:hint="eastAsia" w:ascii="宋体" w:hAnsi="宋体" w:cs="宋体"/>
                <w:bCs/>
                <w:sz w:val="21"/>
                <w:szCs w:val="21"/>
              </w:rPr>
            </w:pPr>
            <w:r>
              <w:rPr>
                <w:rFonts w:hint="eastAsia" w:ascii="宋体" w:hAnsi="宋体" w:cs="宋体"/>
                <w:bCs/>
                <w:sz w:val="21"/>
                <w:szCs w:val="21"/>
              </w:rPr>
              <w:t>1.2.1.教职工信息库</w:t>
            </w:r>
          </w:p>
          <w:p w14:paraId="6D5CB619">
            <w:pPr>
              <w:spacing w:line="520" w:lineRule="exact"/>
              <w:rPr>
                <w:rFonts w:hint="eastAsia" w:ascii="宋体" w:hAnsi="宋体" w:cs="宋体"/>
                <w:bCs/>
                <w:sz w:val="21"/>
                <w:szCs w:val="21"/>
              </w:rPr>
            </w:pPr>
            <w:r>
              <w:rPr>
                <w:rFonts w:hint="eastAsia" w:ascii="宋体" w:hAnsi="宋体" w:cs="宋体"/>
                <w:bCs/>
                <w:sz w:val="21"/>
                <w:szCs w:val="21"/>
              </w:rPr>
              <w:t>基于学校统一的数据治理框架建立全校统一、标准的教职工信息库，可按人员状态、人员分类进行分类管理，比如分为在职人员（在编、非编、博士后、返聘、兼职、高层次人才等）、退休人员、离职人员和去世人员等不同类型人员的信息库。</w:t>
            </w:r>
          </w:p>
          <w:p w14:paraId="18C2C709">
            <w:pPr>
              <w:spacing w:line="520" w:lineRule="exact"/>
              <w:rPr>
                <w:rFonts w:hint="eastAsia" w:ascii="宋体" w:hAnsi="宋体" w:cs="宋体"/>
                <w:bCs/>
                <w:sz w:val="21"/>
                <w:szCs w:val="21"/>
              </w:rPr>
            </w:pPr>
            <w:r>
              <w:rPr>
                <w:rFonts w:hint="eastAsia" w:ascii="宋体" w:hAnsi="宋体" w:cs="宋体"/>
                <w:bCs/>
                <w:sz w:val="21"/>
                <w:szCs w:val="21"/>
              </w:rPr>
              <w:t>（1）人事数据</w:t>
            </w:r>
          </w:p>
          <w:p w14:paraId="035A51C1">
            <w:pPr>
              <w:spacing w:line="520" w:lineRule="exact"/>
              <w:rPr>
                <w:rFonts w:hint="eastAsia" w:ascii="宋体" w:hAnsi="宋体" w:cs="宋体"/>
                <w:bCs/>
                <w:sz w:val="21"/>
                <w:szCs w:val="21"/>
              </w:rPr>
            </w:pPr>
            <w:r>
              <w:rPr>
                <w:rFonts w:hint="eastAsia" w:ascii="宋体" w:hAnsi="宋体" w:cs="宋体"/>
                <w:bCs/>
                <w:sz w:val="21"/>
                <w:szCs w:val="21"/>
              </w:rPr>
              <w:t>教职工信息由基本信息和一系列信息子集组成，子集包括人事信息（含教育经历、工作经历、家庭成员、合同信息、年度考核）、岗位/职务信息（岗位任职、岗位等级、专业技术职务、行政职务）、培养发展信息（含在职学历、出国情况、培训信息、教师资格证、人才称号、学术与社会兼职），专任教师需增设每学期工作量信息、辅导员增设带班信息等，支持相关附件的维护与管理，从而实现教职工信息360度全方位的信息管理。以下为例举的部分信息子集要求：</w:t>
            </w:r>
          </w:p>
          <w:p w14:paraId="3AFF1668">
            <w:pPr>
              <w:spacing w:line="520" w:lineRule="exact"/>
              <w:rPr>
                <w:rFonts w:hint="eastAsia" w:ascii="宋体" w:hAnsi="宋体" w:cs="宋体"/>
                <w:bCs/>
                <w:sz w:val="21"/>
                <w:szCs w:val="21"/>
              </w:rPr>
            </w:pPr>
            <w:r>
              <w:rPr>
                <w:rFonts w:hint="eastAsia" w:ascii="宋体" w:hAnsi="宋体" w:cs="宋体"/>
                <w:bCs/>
                <w:sz w:val="21"/>
                <w:szCs w:val="21"/>
              </w:rPr>
              <w:t>①教育经历：可对教职工教育经历信息进行维护和管理，包括教职工入学毕业学校、入学日期、毕业日期、获得学历、是否最高学历、获得学位、学位层次、是否最高学位、学习形式、学制、所学专业等信息，支持学位证书、学历证书相关附件上传、在线预览和下载，可批量导入、导出信息。</w:t>
            </w:r>
          </w:p>
          <w:p w14:paraId="670B5D95">
            <w:pPr>
              <w:spacing w:line="520" w:lineRule="exact"/>
              <w:rPr>
                <w:rFonts w:hint="eastAsia" w:ascii="宋体" w:hAnsi="宋体" w:cs="宋体"/>
                <w:bCs/>
                <w:sz w:val="21"/>
                <w:szCs w:val="21"/>
              </w:rPr>
            </w:pPr>
            <w:r>
              <w:rPr>
                <w:rFonts w:hint="eastAsia" w:ascii="宋体" w:hAnsi="宋体" w:cs="宋体"/>
                <w:bCs/>
                <w:sz w:val="21"/>
                <w:szCs w:val="21"/>
              </w:rPr>
              <w:t>②工作经历：可对教职工曾经的工作经历进行维护和管理，包括工作单位、起始时间、担任职务、证明人、证明联系电话、承担主要工作等，可批量导入、导出信息。</w:t>
            </w:r>
          </w:p>
          <w:p w14:paraId="3A121A1C">
            <w:pPr>
              <w:spacing w:line="520" w:lineRule="exact"/>
              <w:rPr>
                <w:rFonts w:hint="eastAsia" w:ascii="宋体" w:hAnsi="宋体" w:cs="宋体"/>
                <w:bCs/>
                <w:sz w:val="21"/>
                <w:szCs w:val="21"/>
              </w:rPr>
            </w:pPr>
            <w:r>
              <w:rPr>
                <w:rFonts w:hint="eastAsia" w:ascii="宋体" w:hAnsi="宋体" w:cs="宋体"/>
                <w:bCs/>
                <w:sz w:val="21"/>
                <w:szCs w:val="21"/>
              </w:rPr>
              <w:t>③家庭成员：可对教职工家庭成员信息进行维护和管理，包括配偶、子女等的姓名、成员关系、工作单位、职务、政治面貌等，可批量导入、导出信息。</w:t>
            </w:r>
          </w:p>
          <w:p w14:paraId="63807D1C">
            <w:pPr>
              <w:spacing w:line="520" w:lineRule="exact"/>
              <w:rPr>
                <w:rFonts w:hint="eastAsia" w:ascii="宋体" w:hAnsi="宋体" w:cs="宋体"/>
                <w:bCs/>
                <w:sz w:val="21"/>
                <w:szCs w:val="21"/>
              </w:rPr>
            </w:pPr>
            <w:r>
              <w:rPr>
                <w:rFonts w:hint="eastAsia" w:ascii="宋体" w:hAnsi="宋体" w:cs="宋体"/>
                <w:bCs/>
                <w:sz w:val="21"/>
                <w:szCs w:val="21"/>
              </w:rPr>
              <w:t>④岗位任职：可对教职工曾任的岗位信息进行维护和管理，包括任职部门、岗位类别、任职方式、任职岗位、任职状态、任职起始实践等，可批量导入、导出信息。</w:t>
            </w:r>
          </w:p>
          <w:p w14:paraId="534C8C50">
            <w:pPr>
              <w:spacing w:line="520" w:lineRule="exact"/>
              <w:rPr>
                <w:rFonts w:hint="eastAsia" w:ascii="宋体" w:hAnsi="宋体" w:cs="宋体"/>
                <w:bCs/>
                <w:sz w:val="21"/>
                <w:szCs w:val="21"/>
              </w:rPr>
            </w:pPr>
            <w:r>
              <w:rPr>
                <w:rFonts w:hint="eastAsia" w:ascii="宋体" w:hAnsi="宋体" w:cs="宋体"/>
                <w:bCs/>
                <w:sz w:val="21"/>
                <w:szCs w:val="21"/>
              </w:rPr>
              <w:t>⑤岗位等级：可对教职工历史岗位等级信息进行维护和管理，包括岗位类别、岗位级别、聘任日期等，可批量导入、导出信息。</w:t>
            </w:r>
          </w:p>
          <w:p w14:paraId="3AAFBD8B">
            <w:pPr>
              <w:spacing w:line="520" w:lineRule="exact"/>
              <w:rPr>
                <w:rFonts w:hint="eastAsia" w:ascii="宋体" w:hAnsi="宋体" w:cs="宋体"/>
                <w:bCs/>
                <w:sz w:val="21"/>
                <w:szCs w:val="21"/>
              </w:rPr>
            </w:pPr>
            <w:r>
              <w:rPr>
                <w:rFonts w:hint="eastAsia" w:ascii="宋体" w:hAnsi="宋体" w:cs="宋体"/>
                <w:bCs/>
                <w:sz w:val="21"/>
                <w:szCs w:val="21"/>
              </w:rPr>
              <w:t>⑥专业技术职务：可对教职工曾经获得的职称信息进行维护和管理，包括专业技术职务、专业技术职务级别、评定单位、评定日期、证书编号、是否当前职称等，可批量导入、导出信息。</w:t>
            </w:r>
          </w:p>
          <w:p w14:paraId="0307473B">
            <w:pPr>
              <w:spacing w:line="520" w:lineRule="exact"/>
              <w:rPr>
                <w:rFonts w:hint="eastAsia" w:ascii="宋体" w:hAnsi="宋体" w:cs="宋体"/>
                <w:bCs/>
                <w:sz w:val="21"/>
                <w:szCs w:val="21"/>
              </w:rPr>
            </w:pPr>
            <w:r>
              <w:rPr>
                <w:rFonts w:hint="eastAsia" w:ascii="宋体" w:hAnsi="宋体" w:cs="宋体"/>
                <w:bCs/>
                <w:sz w:val="21"/>
                <w:szCs w:val="21"/>
              </w:rPr>
              <w:t>⑦行政职务：可对教职工曾任行政职务信息进行维护和管理，包括职务名称、任职部门、职务级别、任职时间、免职时间、免职原因等，可批量导入、导出信息。</w:t>
            </w:r>
          </w:p>
          <w:p w14:paraId="49444BB8">
            <w:pPr>
              <w:spacing w:line="520" w:lineRule="exact"/>
              <w:rPr>
                <w:rFonts w:hint="eastAsia" w:ascii="宋体" w:hAnsi="宋体" w:cs="宋体"/>
                <w:bCs/>
                <w:sz w:val="21"/>
                <w:szCs w:val="21"/>
              </w:rPr>
            </w:pPr>
            <w:r>
              <w:rPr>
                <w:rFonts w:hint="eastAsia" w:ascii="宋体" w:hAnsi="宋体" w:cs="宋体"/>
                <w:bCs/>
                <w:sz w:val="21"/>
                <w:szCs w:val="21"/>
              </w:rPr>
              <w:t>⑧合同信息：可对教职工合同信息进行维护和管理，包括合同类型、所在单位、聘期类型、合同期限、开始日期、结束日期、试用期时长、合同状态等，支持合同附件上传、在线预览和下载，可批量导入和导出信息。</w:t>
            </w:r>
          </w:p>
          <w:p w14:paraId="5C19AEE8">
            <w:pPr>
              <w:spacing w:line="520" w:lineRule="exact"/>
              <w:rPr>
                <w:rFonts w:hint="eastAsia" w:ascii="宋体" w:hAnsi="宋体" w:cs="宋体"/>
                <w:bCs/>
                <w:sz w:val="21"/>
                <w:szCs w:val="21"/>
              </w:rPr>
            </w:pPr>
            <w:r>
              <w:rPr>
                <w:rFonts w:hint="eastAsia" w:ascii="宋体" w:hAnsi="宋体" w:cs="宋体"/>
                <w:bCs/>
                <w:sz w:val="21"/>
                <w:szCs w:val="21"/>
              </w:rPr>
              <w:t>⑨出国情况：可对教职工出国信息进行维护和管理，包括国家、出国日期、出国类别、经费来源、邀请单位、出国方式、实际回国日期等，可批量导入和导出信息。</w:t>
            </w:r>
          </w:p>
          <w:p w14:paraId="6057DBB0">
            <w:pPr>
              <w:spacing w:line="520" w:lineRule="exact"/>
              <w:rPr>
                <w:rFonts w:hint="eastAsia" w:ascii="宋体" w:hAnsi="宋体" w:cs="宋体"/>
                <w:bCs/>
                <w:sz w:val="21"/>
                <w:szCs w:val="21"/>
              </w:rPr>
            </w:pPr>
            <w:r>
              <w:rPr>
                <w:rFonts w:hint="eastAsia" w:ascii="宋体" w:hAnsi="宋体" w:cs="宋体"/>
                <w:bCs/>
                <w:sz w:val="21"/>
                <w:szCs w:val="21"/>
              </w:rPr>
              <w:t xml:space="preserve">  ⑩专任教师教学情况：可对专任教师教学信息进行维护和管理，包括任教专业、任教学科、是否“双师”、是否具有高校教师资格证（所有教职工都需要此项信息）、每学期教学工作量、总工作量等，可由教务处批量导入。</w:t>
            </w:r>
          </w:p>
          <w:p w14:paraId="2593CDE0">
            <w:pPr>
              <w:spacing w:line="520" w:lineRule="exact"/>
              <w:rPr>
                <w:rFonts w:hint="eastAsia" w:ascii="宋体" w:hAnsi="宋体" w:cs="宋体"/>
                <w:bCs/>
                <w:sz w:val="21"/>
                <w:szCs w:val="21"/>
              </w:rPr>
            </w:pPr>
            <w:r>
              <w:rPr>
                <w:rFonts w:hint="eastAsia" w:ascii="宋体" w:hAnsi="宋体" w:cs="宋体"/>
                <w:bCs/>
                <w:sz w:val="21"/>
                <w:szCs w:val="21"/>
              </w:rPr>
              <w:t>（2）列表字段设置</w:t>
            </w:r>
          </w:p>
          <w:p w14:paraId="324DC32C">
            <w:pPr>
              <w:spacing w:line="520" w:lineRule="exact"/>
              <w:rPr>
                <w:rFonts w:hint="eastAsia" w:ascii="宋体" w:hAnsi="宋体" w:cs="宋体"/>
                <w:bCs/>
                <w:sz w:val="21"/>
                <w:szCs w:val="21"/>
              </w:rPr>
            </w:pPr>
            <w:r>
              <w:rPr>
                <w:rFonts w:hint="eastAsia" w:ascii="宋体" w:hAnsi="宋体" w:cs="宋体"/>
                <w:bCs/>
                <w:sz w:val="21"/>
                <w:szCs w:val="21"/>
              </w:rPr>
              <w:t>可按照组织人事部工作需要，灵活调整教职工信息列表的显示字段，支持鼠标拖拽的方式对字段进行排序。</w:t>
            </w:r>
          </w:p>
          <w:p w14:paraId="6C453CAF">
            <w:pPr>
              <w:spacing w:line="520" w:lineRule="exact"/>
              <w:rPr>
                <w:rFonts w:hint="eastAsia" w:ascii="宋体" w:hAnsi="宋体" w:cs="宋体"/>
                <w:bCs/>
                <w:sz w:val="21"/>
                <w:szCs w:val="21"/>
              </w:rPr>
            </w:pPr>
            <w:r>
              <w:rPr>
                <w:rFonts w:hint="eastAsia" w:ascii="宋体" w:hAnsi="宋体" w:cs="宋体"/>
                <w:bCs/>
                <w:sz w:val="21"/>
                <w:szCs w:val="21"/>
              </w:rPr>
              <w:t>1.2.2.信息采集与维护</w:t>
            </w:r>
          </w:p>
          <w:p w14:paraId="3735ED47">
            <w:pPr>
              <w:spacing w:line="520" w:lineRule="exact"/>
              <w:rPr>
                <w:rFonts w:hint="eastAsia" w:ascii="宋体" w:hAnsi="宋体" w:cs="宋体"/>
                <w:bCs/>
                <w:sz w:val="21"/>
                <w:szCs w:val="21"/>
              </w:rPr>
            </w:pPr>
            <w:r>
              <w:rPr>
                <w:rFonts w:hint="eastAsia" w:ascii="宋体" w:hAnsi="宋体" w:cs="宋体"/>
                <w:bCs/>
                <w:sz w:val="21"/>
                <w:szCs w:val="21"/>
              </w:rPr>
              <w:t>为保证数据质量的进一步提升，需基于系统建立教职工信息采集与维护机制，不同角色拥有不同信息子集、字段的维护权限；也支持跟人事业务办理进行关联，通过业务自动采集数据。</w:t>
            </w:r>
          </w:p>
          <w:p w14:paraId="2ADC7F42">
            <w:pPr>
              <w:spacing w:line="520" w:lineRule="exact"/>
              <w:rPr>
                <w:rFonts w:hint="eastAsia" w:ascii="宋体" w:hAnsi="宋体" w:cs="宋体"/>
                <w:bCs/>
                <w:sz w:val="21"/>
                <w:szCs w:val="21"/>
              </w:rPr>
            </w:pPr>
            <w:r>
              <w:rPr>
                <w:rFonts w:hint="eastAsia" w:ascii="宋体" w:hAnsi="宋体" w:cs="宋体"/>
                <w:bCs/>
                <w:sz w:val="21"/>
                <w:szCs w:val="21"/>
              </w:rPr>
              <w:t>①通过权限维护信息：教职工信息字段可进行新增、编辑、删除等操作，可按信息字段、子集分配相应的权限给组织人事部不同科室或相关职能部门进行查看和维护。</w:t>
            </w:r>
          </w:p>
          <w:p w14:paraId="680ABEDF">
            <w:pPr>
              <w:spacing w:line="520" w:lineRule="exact"/>
              <w:rPr>
                <w:rFonts w:hint="eastAsia" w:ascii="宋体" w:hAnsi="宋体" w:cs="宋体"/>
                <w:bCs/>
                <w:sz w:val="21"/>
                <w:szCs w:val="21"/>
              </w:rPr>
            </w:pPr>
            <w:r>
              <w:rPr>
                <w:rFonts w:hint="eastAsia" w:ascii="宋体" w:hAnsi="宋体" w:cs="宋体"/>
                <w:bCs/>
                <w:sz w:val="21"/>
                <w:szCs w:val="21"/>
              </w:rPr>
              <w:t>②通过业务采集数据：教职工信息库可以为人事业务办理提供基本信息自动填报，同时业务办理过程与教职工相关信息的变动进行关联，可以通过业务采集数据。</w:t>
            </w:r>
          </w:p>
          <w:p w14:paraId="7F495E2E">
            <w:pPr>
              <w:spacing w:line="520" w:lineRule="exact"/>
              <w:rPr>
                <w:rFonts w:hint="eastAsia" w:ascii="宋体" w:hAnsi="宋体" w:cs="宋体"/>
                <w:bCs/>
                <w:sz w:val="21"/>
                <w:szCs w:val="21"/>
              </w:rPr>
            </w:pPr>
            <w:r>
              <w:rPr>
                <w:rFonts w:hint="eastAsia" w:ascii="宋体" w:hAnsi="宋体" w:cs="宋体"/>
                <w:bCs/>
                <w:sz w:val="21"/>
                <w:szCs w:val="21"/>
              </w:rPr>
              <w:t>1.2.3.教职工信息查询</w:t>
            </w:r>
          </w:p>
          <w:p w14:paraId="3CAEFD80">
            <w:pPr>
              <w:spacing w:line="520" w:lineRule="exact"/>
              <w:rPr>
                <w:rFonts w:hint="eastAsia" w:ascii="宋体" w:hAnsi="宋体" w:cs="宋体"/>
                <w:bCs/>
                <w:sz w:val="21"/>
                <w:szCs w:val="21"/>
              </w:rPr>
            </w:pPr>
            <w:r>
              <w:rPr>
                <w:rFonts w:hint="eastAsia" w:ascii="宋体" w:hAnsi="宋体" w:cs="宋体"/>
                <w:bCs/>
                <w:sz w:val="21"/>
                <w:szCs w:val="21"/>
              </w:rPr>
              <w:t>提供教职工信息的快捷查询、高级查询、常用查询、二次查询等多种查询方式。</w:t>
            </w:r>
          </w:p>
          <w:p w14:paraId="203FFBD5">
            <w:pPr>
              <w:spacing w:line="520" w:lineRule="exact"/>
              <w:rPr>
                <w:rFonts w:hint="eastAsia" w:ascii="宋体" w:hAnsi="宋体" w:cs="宋体"/>
                <w:bCs/>
                <w:sz w:val="21"/>
                <w:szCs w:val="21"/>
              </w:rPr>
            </w:pPr>
            <w:r>
              <w:rPr>
                <w:rFonts w:hint="eastAsia" w:ascii="宋体" w:hAnsi="宋体" w:cs="宋体"/>
                <w:bCs/>
                <w:sz w:val="21"/>
                <w:szCs w:val="21"/>
              </w:rPr>
              <w:t>①简单查询：系统需内置常用字段查询，比如姓名、工作证号、所在单位、人员分类等，通过查询字段实现快速检索；需支持百度式的模糊查询，输入部分查询信息，能快速查询出此类人员。</w:t>
            </w:r>
          </w:p>
          <w:p w14:paraId="51ACD62C">
            <w:pPr>
              <w:spacing w:line="520" w:lineRule="exact"/>
              <w:rPr>
                <w:rFonts w:hint="eastAsia" w:ascii="宋体" w:hAnsi="宋体" w:cs="宋体"/>
                <w:bCs/>
                <w:sz w:val="21"/>
                <w:szCs w:val="21"/>
              </w:rPr>
            </w:pPr>
            <w:r>
              <w:rPr>
                <w:rFonts w:hint="eastAsia" w:ascii="宋体" w:hAnsi="宋体" w:cs="宋体"/>
                <w:bCs/>
                <w:sz w:val="21"/>
                <w:szCs w:val="21"/>
              </w:rPr>
              <w:t>②高级查询：可以按多条件组合查询，可以任意组合筛选条件，比如性别为“男性”且年龄“大于等于30”的人员；支持跨信息子集查询，查询条件和公式能灵活定义；经常要查询的条件组合，可以保存为常用，再查询此类人员时可以一键调出。</w:t>
            </w:r>
          </w:p>
          <w:p w14:paraId="6EA12DDF">
            <w:pPr>
              <w:spacing w:line="520" w:lineRule="exact"/>
              <w:rPr>
                <w:rFonts w:hint="eastAsia" w:ascii="宋体" w:hAnsi="宋体" w:cs="宋体"/>
                <w:bCs/>
                <w:sz w:val="21"/>
                <w:szCs w:val="21"/>
              </w:rPr>
            </w:pPr>
            <w:r>
              <w:rPr>
                <w:rFonts w:hint="eastAsia" w:ascii="宋体" w:hAnsi="宋体" w:cs="宋体"/>
                <w:bCs/>
                <w:sz w:val="21"/>
                <w:szCs w:val="21"/>
              </w:rPr>
              <w:t>③查询结果导出：查询结果可以导出为Excel格式的文件。</w:t>
            </w:r>
          </w:p>
          <w:p w14:paraId="3869C6B0">
            <w:pPr>
              <w:spacing w:line="520" w:lineRule="exact"/>
              <w:rPr>
                <w:rFonts w:hint="eastAsia" w:ascii="宋体" w:hAnsi="宋体" w:cs="宋体"/>
                <w:bCs/>
                <w:sz w:val="21"/>
                <w:szCs w:val="21"/>
              </w:rPr>
            </w:pPr>
            <w:r>
              <w:rPr>
                <w:rFonts w:hint="eastAsia" w:ascii="宋体" w:hAnsi="宋体" w:cs="宋体"/>
                <w:bCs/>
                <w:sz w:val="21"/>
                <w:szCs w:val="21"/>
              </w:rPr>
              <w:t>1.2.4.教职工数据导入导出</w:t>
            </w:r>
          </w:p>
          <w:p w14:paraId="4CF81F62">
            <w:pPr>
              <w:spacing w:line="520" w:lineRule="exact"/>
              <w:rPr>
                <w:rFonts w:hint="eastAsia" w:ascii="宋体" w:hAnsi="宋体" w:cs="宋体"/>
                <w:bCs/>
                <w:sz w:val="21"/>
                <w:szCs w:val="21"/>
              </w:rPr>
            </w:pPr>
            <w:r>
              <w:rPr>
                <w:rFonts w:hint="eastAsia" w:ascii="宋体" w:hAnsi="宋体" w:cs="宋体"/>
                <w:bCs/>
                <w:sz w:val="21"/>
                <w:szCs w:val="21"/>
              </w:rPr>
              <w:t>系统支持教职工信息的Excel文件导入导出功能。</w:t>
            </w:r>
          </w:p>
          <w:p w14:paraId="65D8DD73">
            <w:pPr>
              <w:spacing w:line="520" w:lineRule="exact"/>
              <w:rPr>
                <w:rFonts w:hint="eastAsia" w:ascii="宋体" w:hAnsi="宋体" w:cs="宋体"/>
                <w:bCs/>
                <w:sz w:val="21"/>
                <w:szCs w:val="21"/>
              </w:rPr>
            </w:pPr>
            <w:r>
              <w:rPr>
                <w:rFonts w:hint="eastAsia" w:ascii="宋体" w:hAnsi="宋体" w:cs="宋体"/>
                <w:bCs/>
                <w:sz w:val="21"/>
                <w:szCs w:val="21"/>
              </w:rPr>
              <w:t>①数据导入：导入数据时，可灵活定义导入模式，支持“追加模式”、“更新模式”等数据导入模式；可灵活设置系统字段和Excel字段的匹配对应关系，导入数据有问题时，系统可显示错误位置和错误说明。</w:t>
            </w:r>
          </w:p>
          <w:p w14:paraId="4BB45F5E">
            <w:pPr>
              <w:spacing w:line="520" w:lineRule="exact"/>
              <w:rPr>
                <w:rFonts w:hint="eastAsia" w:ascii="宋体" w:hAnsi="宋体" w:cs="宋体"/>
                <w:bCs/>
                <w:sz w:val="21"/>
                <w:szCs w:val="21"/>
              </w:rPr>
            </w:pPr>
            <w:r>
              <w:rPr>
                <w:rFonts w:hint="eastAsia" w:ascii="宋体" w:hAnsi="宋体" w:cs="宋体"/>
                <w:bCs/>
                <w:sz w:val="21"/>
                <w:szCs w:val="21"/>
              </w:rPr>
              <w:t>②数据导出：导出数据时，可灵活选择导出数据范围和导出字段，经常用的导出内容，可设置为常用导出，下次导出时不用再重复设置，一键调用即可导出所需的内容。</w:t>
            </w:r>
          </w:p>
          <w:p w14:paraId="61BB63C6">
            <w:pPr>
              <w:spacing w:line="520" w:lineRule="exact"/>
              <w:rPr>
                <w:rFonts w:hint="eastAsia" w:ascii="宋体" w:hAnsi="宋体" w:cs="宋体"/>
                <w:bCs/>
                <w:sz w:val="21"/>
                <w:szCs w:val="21"/>
              </w:rPr>
            </w:pPr>
            <w:r>
              <w:rPr>
                <w:rFonts w:hint="eastAsia" w:ascii="宋体" w:hAnsi="宋体" w:cs="宋体"/>
                <w:bCs/>
                <w:sz w:val="21"/>
                <w:szCs w:val="21"/>
              </w:rPr>
              <w:t>1.2.5.教职工信息修改申请与审核</w:t>
            </w:r>
          </w:p>
          <w:p w14:paraId="6CEF9FD5">
            <w:pPr>
              <w:spacing w:line="520" w:lineRule="exact"/>
              <w:rPr>
                <w:rFonts w:hint="eastAsia" w:ascii="宋体" w:hAnsi="宋体" w:cs="宋体"/>
                <w:bCs/>
                <w:sz w:val="21"/>
                <w:szCs w:val="21"/>
              </w:rPr>
            </w:pPr>
            <w:r>
              <w:rPr>
                <w:rFonts w:hint="eastAsia" w:ascii="宋体" w:hAnsi="宋体" w:cs="宋体"/>
                <w:bCs/>
                <w:sz w:val="21"/>
                <w:szCs w:val="21"/>
              </w:rPr>
              <w:t>教职工基本信息和相关信息子集，可开放给教职工个人发起修改，也支持二级单位或组织人事部单个或批量修改教职工信息。</w:t>
            </w:r>
          </w:p>
          <w:p w14:paraId="3FD3A6B7">
            <w:pPr>
              <w:spacing w:line="520" w:lineRule="exact"/>
              <w:rPr>
                <w:rFonts w:hint="eastAsia" w:ascii="宋体" w:hAnsi="宋体" w:cs="宋体"/>
                <w:bCs/>
                <w:sz w:val="21"/>
                <w:szCs w:val="21"/>
              </w:rPr>
            </w:pPr>
            <w:r>
              <w:rPr>
                <w:rFonts w:hint="eastAsia" w:ascii="宋体" w:hAnsi="宋体" w:cs="宋体"/>
                <w:bCs/>
                <w:sz w:val="21"/>
                <w:szCs w:val="21"/>
              </w:rPr>
              <w:t>①个人申请修改：个人可发起教职工信息及子集信息修改申请。</w:t>
            </w:r>
          </w:p>
          <w:p w14:paraId="35AF8988">
            <w:pPr>
              <w:spacing w:line="520" w:lineRule="exact"/>
              <w:rPr>
                <w:rFonts w:hint="eastAsia" w:ascii="宋体" w:hAnsi="宋体" w:cs="宋体"/>
                <w:bCs/>
                <w:sz w:val="21"/>
                <w:szCs w:val="21"/>
              </w:rPr>
            </w:pPr>
            <w:r>
              <w:rPr>
                <w:rFonts w:hint="eastAsia" w:ascii="宋体" w:hAnsi="宋体" w:cs="宋体"/>
                <w:bCs/>
                <w:sz w:val="21"/>
                <w:szCs w:val="21"/>
              </w:rPr>
              <w:t>②二级单位审核：审核本单位教职工提交的信息修改申请，可审核通过、审核不通过及退回修改，可填写审核意见。</w:t>
            </w:r>
          </w:p>
          <w:p w14:paraId="2A3BF216">
            <w:pPr>
              <w:spacing w:line="520" w:lineRule="exact"/>
              <w:rPr>
                <w:rFonts w:hint="eastAsia" w:ascii="宋体" w:hAnsi="宋体" w:cs="宋体"/>
                <w:bCs/>
                <w:sz w:val="21"/>
                <w:szCs w:val="21"/>
              </w:rPr>
            </w:pPr>
            <w:r>
              <w:rPr>
                <w:rFonts w:hint="eastAsia" w:ascii="宋体" w:hAnsi="宋体" w:cs="宋体"/>
                <w:bCs/>
                <w:sz w:val="21"/>
                <w:szCs w:val="21"/>
              </w:rPr>
              <w:t>③学校审核：审核单位审批通过的记录，可审核通过、审核不通过及退回修改，可填写审核意见。</w:t>
            </w:r>
          </w:p>
          <w:p w14:paraId="58C2FB00">
            <w:pPr>
              <w:spacing w:line="520" w:lineRule="exact"/>
              <w:rPr>
                <w:rFonts w:hint="eastAsia" w:ascii="宋体" w:hAnsi="宋体" w:cs="宋体"/>
                <w:bCs/>
                <w:sz w:val="21"/>
                <w:szCs w:val="21"/>
              </w:rPr>
            </w:pPr>
            <w:r>
              <w:rPr>
                <w:rFonts w:hint="eastAsia" w:ascii="宋体" w:hAnsi="宋体" w:cs="宋体"/>
                <w:bCs/>
                <w:sz w:val="21"/>
                <w:szCs w:val="21"/>
              </w:rPr>
              <w:t>④修改记录查询：可对历史所有教职工信息修改记录进行查询，可以查询详情信息修改内容，包括修改字段、修改前内容、修改后内容。</w:t>
            </w:r>
          </w:p>
          <w:p w14:paraId="4B241401">
            <w:pPr>
              <w:spacing w:line="520" w:lineRule="exact"/>
              <w:rPr>
                <w:rFonts w:hint="eastAsia" w:ascii="宋体" w:hAnsi="宋体" w:cs="宋体"/>
                <w:bCs/>
                <w:sz w:val="21"/>
                <w:szCs w:val="21"/>
              </w:rPr>
            </w:pPr>
            <w:r>
              <w:rPr>
                <w:rFonts w:hint="eastAsia" w:ascii="宋体" w:hAnsi="宋体" w:cs="宋体"/>
                <w:bCs/>
                <w:sz w:val="21"/>
                <w:szCs w:val="21"/>
              </w:rPr>
              <w:t>1.2.6.花名册管理</w:t>
            </w:r>
          </w:p>
          <w:p w14:paraId="42203E82">
            <w:pPr>
              <w:spacing w:line="520" w:lineRule="exact"/>
              <w:rPr>
                <w:rFonts w:hint="eastAsia" w:ascii="宋体" w:hAnsi="宋体" w:cs="宋体"/>
                <w:bCs/>
                <w:sz w:val="21"/>
                <w:szCs w:val="21"/>
              </w:rPr>
            </w:pPr>
            <w:r>
              <w:rPr>
                <w:rFonts w:hint="eastAsia" w:ascii="宋体" w:hAnsi="宋体" w:cs="宋体"/>
                <w:bCs/>
                <w:sz w:val="21"/>
                <w:szCs w:val="21"/>
              </w:rPr>
              <w:t>系统需提供花名册制作工具，可以灵活设置花名册的数据范围，可根据多条件组合筛选查询；可以设置花名册的列表字段、排序字段，保存好的花名册，可一键调出想要的人员名单；花名册可以导出为Excel格式。</w:t>
            </w:r>
          </w:p>
          <w:p w14:paraId="6A0ADA64">
            <w:pPr>
              <w:spacing w:line="520" w:lineRule="exact"/>
              <w:rPr>
                <w:rFonts w:hint="eastAsia" w:ascii="宋体" w:hAnsi="宋体" w:cs="宋体"/>
                <w:bCs/>
                <w:sz w:val="21"/>
                <w:szCs w:val="21"/>
              </w:rPr>
            </w:pPr>
            <w:r>
              <w:rPr>
                <w:rFonts w:hint="eastAsia" w:ascii="宋体" w:hAnsi="宋体" w:cs="宋体"/>
                <w:bCs/>
                <w:sz w:val="21"/>
                <w:szCs w:val="21"/>
              </w:rPr>
              <w:t>1.2.7.数据快照</w:t>
            </w:r>
          </w:p>
          <w:p w14:paraId="3D690E03">
            <w:pPr>
              <w:spacing w:line="520" w:lineRule="exact"/>
              <w:rPr>
                <w:rFonts w:hint="eastAsia" w:ascii="宋体" w:hAnsi="宋体" w:cs="宋体"/>
                <w:bCs/>
                <w:sz w:val="21"/>
                <w:szCs w:val="21"/>
              </w:rPr>
            </w:pPr>
            <w:r>
              <w:rPr>
                <w:rFonts w:hint="eastAsia" w:ascii="宋体" w:hAnsi="宋体" w:cs="宋体"/>
                <w:bCs/>
                <w:sz w:val="21"/>
                <w:szCs w:val="21"/>
              </w:rPr>
              <w:t>系统提供数据快照工具，可以生成并保存某个时点的教职工信息，形成快照数据；支持灵活设置快照生成信息，快照数据可查询和导出；并可基于快照数据进行历史数据的对比分析。</w:t>
            </w:r>
          </w:p>
          <w:p w14:paraId="024B6136">
            <w:pPr>
              <w:spacing w:line="520" w:lineRule="exact"/>
              <w:rPr>
                <w:rFonts w:hint="eastAsia" w:ascii="宋体" w:hAnsi="宋体" w:cs="宋体"/>
                <w:bCs/>
                <w:sz w:val="21"/>
                <w:szCs w:val="21"/>
              </w:rPr>
            </w:pPr>
            <w:r>
              <w:rPr>
                <w:rFonts w:hint="eastAsia" w:ascii="宋体" w:hAnsi="宋体" w:cs="宋体"/>
                <w:bCs/>
                <w:sz w:val="21"/>
                <w:szCs w:val="21"/>
              </w:rPr>
              <w:t>1.2.8.统计分析</w:t>
            </w:r>
          </w:p>
          <w:p w14:paraId="20DCF91C">
            <w:pPr>
              <w:spacing w:line="520" w:lineRule="exact"/>
              <w:rPr>
                <w:rFonts w:hint="eastAsia" w:ascii="宋体" w:hAnsi="宋体" w:cs="宋体"/>
                <w:bCs/>
                <w:sz w:val="21"/>
                <w:szCs w:val="21"/>
              </w:rPr>
            </w:pPr>
            <w:r>
              <w:rPr>
                <w:rFonts w:hint="eastAsia" w:ascii="宋体" w:hAnsi="宋体" w:cs="宋体"/>
                <w:bCs/>
                <w:sz w:val="21"/>
                <w:szCs w:val="21"/>
              </w:rPr>
              <w:t>系统内置日常统计图表，比如人员分类分析、部门岗位类别分析、学科分析、户籍分析、职务级别分析、获得学位分析、教职工来源分析等图表，以各专业学生人数为基础，实现生师比的统计功能。统计报表可以在系统中实时查看，报表可以导出和打印。也支持自定义统计分析报表，系统提供灵活快捷的报表制作功能，可通过系统运维工具可直接在网页上设计制作统计报表，包括常见的统计表、饼状图、折线图、柱状图、漏斗图等。</w:t>
            </w:r>
          </w:p>
          <w:p w14:paraId="584D6C42">
            <w:pPr>
              <w:spacing w:line="520" w:lineRule="exact"/>
              <w:rPr>
                <w:rFonts w:hint="eastAsia" w:ascii="宋体" w:hAnsi="宋体" w:cs="宋体"/>
                <w:bCs/>
                <w:sz w:val="21"/>
                <w:szCs w:val="21"/>
              </w:rPr>
            </w:pPr>
            <w:r>
              <w:rPr>
                <w:rFonts w:hint="eastAsia" w:ascii="宋体" w:hAnsi="宋体" w:cs="宋体"/>
                <w:bCs/>
                <w:sz w:val="21"/>
                <w:szCs w:val="21"/>
              </w:rPr>
              <w:t>1.3.人事异动管理</w:t>
            </w:r>
          </w:p>
          <w:p w14:paraId="2D3EFC97">
            <w:pPr>
              <w:spacing w:line="520" w:lineRule="exact"/>
              <w:rPr>
                <w:rFonts w:hint="eastAsia" w:ascii="宋体" w:hAnsi="宋体" w:cs="宋体"/>
                <w:bCs/>
                <w:sz w:val="21"/>
                <w:szCs w:val="21"/>
              </w:rPr>
            </w:pPr>
            <w:r>
              <w:rPr>
                <w:rFonts w:hint="eastAsia" w:ascii="宋体" w:hAnsi="宋体" w:cs="宋体"/>
                <w:bCs/>
                <w:sz w:val="21"/>
                <w:szCs w:val="21"/>
              </w:rPr>
              <w:t>人事异动管理主要是对教职工从入校到离校期间，相关核心业务的管理；主要包括报到入职、试用期转正、岗位调动、离退休、离职、离世信息登记等；支持业务办理过程与教职工相关信息的变动进行关联，实现通过业务办理采集数据。</w:t>
            </w:r>
          </w:p>
          <w:p w14:paraId="646CF3D0">
            <w:pPr>
              <w:spacing w:line="520" w:lineRule="exact"/>
              <w:rPr>
                <w:rFonts w:hint="eastAsia" w:ascii="宋体" w:hAnsi="宋体" w:cs="宋体"/>
                <w:bCs/>
                <w:sz w:val="21"/>
                <w:szCs w:val="21"/>
              </w:rPr>
            </w:pPr>
            <w:r>
              <w:rPr>
                <w:rFonts w:hint="eastAsia" w:ascii="宋体" w:hAnsi="宋体" w:cs="宋体"/>
                <w:bCs/>
                <w:sz w:val="21"/>
                <w:szCs w:val="21"/>
              </w:rPr>
              <w:t>1.3.1.报到入职</w:t>
            </w:r>
          </w:p>
          <w:p w14:paraId="42D24CED">
            <w:pPr>
              <w:spacing w:line="520" w:lineRule="exact"/>
              <w:rPr>
                <w:rFonts w:hint="eastAsia" w:ascii="宋体" w:hAnsi="宋体" w:cs="宋体"/>
                <w:bCs/>
                <w:sz w:val="21"/>
                <w:szCs w:val="21"/>
              </w:rPr>
            </w:pPr>
            <w:r>
              <w:rPr>
                <w:rFonts w:hint="eastAsia" w:ascii="宋体" w:hAnsi="宋体" w:cs="宋体"/>
                <w:bCs/>
                <w:sz w:val="21"/>
                <w:szCs w:val="21"/>
              </w:rPr>
              <w:t>支持以流程化方式完成报到入职的业务办理及过程管理，如先登记报到人员基本信息，生成工号并开通系统账号，然后由报到人员个人填报个人资料，二级单位和组织人事部逐级审核并完善入职人员信息。确认入职后，可发起工资起薪。报到入职还支持批量报到、快捷报到、简历转入报到等多种方式。</w:t>
            </w:r>
          </w:p>
          <w:p w14:paraId="18DDFC30">
            <w:pPr>
              <w:spacing w:line="520" w:lineRule="exact"/>
              <w:rPr>
                <w:rFonts w:hint="eastAsia" w:ascii="宋体" w:hAnsi="宋体" w:cs="宋体"/>
                <w:bCs/>
                <w:sz w:val="21"/>
                <w:szCs w:val="21"/>
              </w:rPr>
            </w:pPr>
            <w:r>
              <w:rPr>
                <w:rFonts w:hint="eastAsia" w:ascii="宋体" w:hAnsi="宋体" w:cs="宋体"/>
                <w:bCs/>
                <w:sz w:val="21"/>
                <w:szCs w:val="21"/>
              </w:rPr>
              <w:t>（1）报到设置</w:t>
            </w:r>
          </w:p>
          <w:p w14:paraId="172079FB">
            <w:pPr>
              <w:spacing w:line="520" w:lineRule="exact"/>
              <w:rPr>
                <w:rFonts w:hint="eastAsia" w:ascii="宋体" w:hAnsi="宋体" w:cs="宋体"/>
                <w:bCs/>
                <w:sz w:val="21"/>
                <w:szCs w:val="21"/>
              </w:rPr>
            </w:pPr>
            <w:r>
              <w:rPr>
                <w:rFonts w:hint="eastAsia" w:ascii="宋体" w:hAnsi="宋体" w:cs="宋体"/>
                <w:bCs/>
                <w:sz w:val="21"/>
                <w:szCs w:val="21"/>
              </w:rPr>
              <w:t>①报到方案设置：可根据不同的人员分类设置不同的报到流程及个人填报资料页面。支持与招聘管理关联，设置简历信息同步方案。</w:t>
            </w:r>
          </w:p>
          <w:p w14:paraId="53F46308">
            <w:pPr>
              <w:spacing w:line="520" w:lineRule="exact"/>
              <w:rPr>
                <w:rFonts w:hint="eastAsia" w:ascii="宋体" w:hAnsi="宋体" w:cs="宋体"/>
                <w:bCs/>
                <w:sz w:val="21"/>
                <w:szCs w:val="21"/>
              </w:rPr>
            </w:pPr>
            <w:r>
              <w:rPr>
                <w:rFonts w:hint="eastAsia" w:ascii="宋体" w:hAnsi="宋体" w:cs="宋体"/>
                <w:bCs/>
                <w:sz w:val="21"/>
                <w:szCs w:val="21"/>
              </w:rPr>
              <w:t>②工号生成规则设置：依据工号生成规则自动生成工号。</w:t>
            </w:r>
          </w:p>
          <w:p w14:paraId="6188035E">
            <w:pPr>
              <w:spacing w:line="520" w:lineRule="exact"/>
              <w:rPr>
                <w:rFonts w:hint="eastAsia" w:ascii="宋体" w:hAnsi="宋体" w:cs="宋体"/>
                <w:bCs/>
                <w:sz w:val="21"/>
                <w:szCs w:val="21"/>
              </w:rPr>
            </w:pPr>
            <w:r>
              <w:rPr>
                <w:rFonts w:hint="eastAsia" w:ascii="宋体" w:hAnsi="宋体" w:cs="宋体"/>
                <w:bCs/>
                <w:sz w:val="21"/>
                <w:szCs w:val="21"/>
              </w:rPr>
              <w:t>③入职办理指引：管理员可在系统内设置入职办理指引，包括办理事项、业务部门、办公地点、联系人、联系电话、业务办理时间，并能上传指引材料；还可以办理入职的位置信息，包括办理图标、指引图片等信息，方便教职工线下入职时，快速办理各项入职手续。</w:t>
            </w:r>
          </w:p>
          <w:p w14:paraId="39F628B5">
            <w:pPr>
              <w:spacing w:line="520" w:lineRule="exact"/>
              <w:rPr>
                <w:rFonts w:hint="eastAsia" w:ascii="宋体" w:hAnsi="宋体" w:cs="宋体"/>
                <w:bCs/>
                <w:sz w:val="21"/>
                <w:szCs w:val="21"/>
              </w:rPr>
            </w:pPr>
            <w:r>
              <w:rPr>
                <w:rFonts w:hint="eastAsia" w:ascii="宋体" w:hAnsi="宋体" w:cs="宋体"/>
                <w:bCs/>
                <w:sz w:val="21"/>
                <w:szCs w:val="21"/>
              </w:rPr>
              <w:t>（2）报到登记</w:t>
            </w:r>
          </w:p>
          <w:p w14:paraId="33846F63">
            <w:pPr>
              <w:spacing w:line="520" w:lineRule="exact"/>
              <w:rPr>
                <w:rFonts w:hint="eastAsia" w:ascii="宋体" w:hAnsi="宋体" w:cs="宋体"/>
                <w:bCs/>
                <w:sz w:val="21"/>
                <w:szCs w:val="21"/>
              </w:rPr>
            </w:pPr>
            <w:r>
              <w:rPr>
                <w:rFonts w:hint="eastAsia" w:ascii="宋体" w:hAnsi="宋体" w:cs="宋体"/>
                <w:bCs/>
                <w:sz w:val="21"/>
                <w:szCs w:val="21"/>
              </w:rPr>
              <w:t>组织人事部登记入职人员信息，自动生成工号及新用户。支持多种报到登记方式，具体如下：</w:t>
            </w:r>
          </w:p>
          <w:p w14:paraId="7AB1F550">
            <w:pPr>
              <w:spacing w:line="520" w:lineRule="exact"/>
              <w:rPr>
                <w:rFonts w:hint="eastAsia" w:ascii="宋体" w:hAnsi="宋体" w:cs="宋体"/>
                <w:bCs/>
                <w:sz w:val="21"/>
                <w:szCs w:val="21"/>
              </w:rPr>
            </w:pPr>
            <w:r>
              <w:rPr>
                <w:rFonts w:hint="eastAsia" w:ascii="宋体" w:hAnsi="宋体" w:cs="宋体"/>
                <w:bCs/>
                <w:sz w:val="21"/>
                <w:szCs w:val="21"/>
              </w:rPr>
              <w:t>①手动登记：组织人事部在系统中手动维护入职人员信息，发起入职流程。</w:t>
            </w:r>
          </w:p>
          <w:p w14:paraId="181D01CA">
            <w:pPr>
              <w:spacing w:line="520" w:lineRule="exact"/>
              <w:rPr>
                <w:rFonts w:hint="eastAsia" w:ascii="宋体" w:hAnsi="宋体" w:cs="宋体"/>
                <w:bCs/>
                <w:sz w:val="21"/>
                <w:szCs w:val="21"/>
              </w:rPr>
            </w:pPr>
            <w:r>
              <w:rPr>
                <w:rFonts w:hint="eastAsia" w:ascii="宋体" w:hAnsi="宋体" w:cs="宋体"/>
                <w:bCs/>
                <w:sz w:val="21"/>
                <w:szCs w:val="21"/>
              </w:rPr>
              <w:t>②批量导入：组织人事部可将入职人员信息通过excel批量导入系统，进行批量报到入职登记。</w:t>
            </w:r>
          </w:p>
          <w:p w14:paraId="2BDA6273">
            <w:pPr>
              <w:spacing w:line="520" w:lineRule="exact"/>
              <w:rPr>
                <w:rFonts w:hint="eastAsia" w:ascii="宋体" w:hAnsi="宋体" w:cs="宋体"/>
                <w:bCs/>
                <w:sz w:val="21"/>
                <w:szCs w:val="21"/>
              </w:rPr>
            </w:pPr>
            <w:r>
              <w:rPr>
                <w:rFonts w:hint="eastAsia" w:ascii="宋体" w:hAnsi="宋体" w:cs="宋体"/>
                <w:bCs/>
                <w:sz w:val="21"/>
                <w:szCs w:val="21"/>
              </w:rPr>
              <w:t>③快捷登记：组织人事部直接登记入职人员的信息完成报到入职，无需新报到人员登录系统完善个人资料。</w:t>
            </w:r>
          </w:p>
          <w:p w14:paraId="73FF94DD">
            <w:pPr>
              <w:spacing w:line="520" w:lineRule="exact"/>
              <w:rPr>
                <w:rFonts w:hint="eastAsia" w:ascii="宋体" w:hAnsi="宋体" w:cs="宋体"/>
                <w:bCs/>
                <w:sz w:val="21"/>
                <w:szCs w:val="21"/>
              </w:rPr>
            </w:pPr>
            <w:r>
              <w:rPr>
                <w:rFonts w:hint="eastAsia" w:ascii="宋体" w:hAnsi="宋体" w:cs="宋体"/>
                <w:bCs/>
                <w:sz w:val="21"/>
                <w:szCs w:val="21"/>
              </w:rPr>
              <w:t>④简历转入：通过招聘系统产生的拟录用人员的简历信息可直接转入报到入职模块。</w:t>
            </w:r>
          </w:p>
          <w:p w14:paraId="2EFEE03E">
            <w:pPr>
              <w:spacing w:line="520" w:lineRule="exact"/>
              <w:rPr>
                <w:rFonts w:hint="eastAsia" w:ascii="宋体" w:hAnsi="宋体" w:cs="宋体"/>
                <w:bCs/>
                <w:sz w:val="21"/>
                <w:szCs w:val="21"/>
              </w:rPr>
            </w:pPr>
            <w:r>
              <w:rPr>
                <w:rFonts w:hint="eastAsia" w:ascii="宋体" w:hAnsi="宋体" w:cs="宋体"/>
                <w:bCs/>
                <w:sz w:val="21"/>
                <w:szCs w:val="21"/>
              </w:rPr>
              <w:t>（3）个人信息填报</w:t>
            </w:r>
          </w:p>
          <w:p w14:paraId="02ED6B0A">
            <w:pPr>
              <w:spacing w:line="520" w:lineRule="exact"/>
              <w:rPr>
                <w:rFonts w:hint="eastAsia" w:ascii="宋体" w:hAnsi="宋体" w:cs="宋体"/>
                <w:bCs/>
                <w:sz w:val="21"/>
                <w:szCs w:val="21"/>
              </w:rPr>
            </w:pPr>
            <w:r>
              <w:rPr>
                <w:rFonts w:hint="eastAsia" w:ascii="宋体" w:hAnsi="宋体" w:cs="宋体"/>
                <w:bCs/>
                <w:sz w:val="21"/>
                <w:szCs w:val="21"/>
              </w:rPr>
              <w:t>发起入职流程后，系统可自动给新报到人员发送邮件通知，包括登录地址、登陆账号、初始密码（可设置为身份证后6位）。新报到人员登录系统可以查看入职须知、了解入职流程，进入个人信息填报页面，填写和完善个人信息，如基本信息、教育经历、工作经历、政治面貌、家庭成员、联系方式等信息；支持以附件形式上传照片及各类证明材料，如证件照、身份证、毕业证、学位证，支持附件大小的设置，如照片可以设置尺寸、大小，不符合要求不能上传系统。</w:t>
            </w:r>
          </w:p>
          <w:p w14:paraId="6930212B">
            <w:pPr>
              <w:spacing w:line="520" w:lineRule="exact"/>
              <w:rPr>
                <w:rFonts w:hint="eastAsia" w:ascii="宋体" w:hAnsi="宋体" w:cs="宋体"/>
                <w:bCs/>
                <w:sz w:val="21"/>
                <w:szCs w:val="21"/>
              </w:rPr>
            </w:pPr>
            <w:r>
              <w:rPr>
                <w:rFonts w:hint="eastAsia" w:ascii="宋体" w:hAnsi="宋体" w:cs="宋体"/>
                <w:bCs/>
                <w:sz w:val="21"/>
                <w:szCs w:val="21"/>
              </w:rPr>
              <w:t>（4）所属单位审核</w:t>
            </w:r>
          </w:p>
          <w:p w14:paraId="767553D9">
            <w:pPr>
              <w:spacing w:line="520" w:lineRule="exact"/>
              <w:rPr>
                <w:rFonts w:hint="eastAsia" w:ascii="宋体" w:hAnsi="宋体" w:cs="宋体"/>
                <w:bCs/>
                <w:sz w:val="21"/>
                <w:szCs w:val="21"/>
              </w:rPr>
            </w:pPr>
            <w:r>
              <w:rPr>
                <w:rFonts w:hint="eastAsia" w:ascii="宋体" w:hAnsi="宋体" w:cs="宋体"/>
                <w:bCs/>
                <w:sz w:val="21"/>
                <w:szCs w:val="21"/>
              </w:rPr>
              <w:t>新报到人员所属单位可对其材料进行审核确认，确认后发起入职转单办理。</w:t>
            </w:r>
          </w:p>
          <w:p w14:paraId="0E1EABE3">
            <w:pPr>
              <w:spacing w:line="520" w:lineRule="exact"/>
              <w:rPr>
                <w:rFonts w:hint="eastAsia" w:ascii="宋体" w:hAnsi="宋体" w:cs="宋体"/>
                <w:bCs/>
                <w:sz w:val="21"/>
                <w:szCs w:val="21"/>
              </w:rPr>
            </w:pPr>
            <w:r>
              <w:rPr>
                <w:rFonts w:hint="eastAsia" w:ascii="宋体" w:hAnsi="宋体" w:cs="宋体"/>
                <w:bCs/>
                <w:sz w:val="21"/>
                <w:szCs w:val="21"/>
              </w:rPr>
              <w:t>（5）转单办理</w:t>
            </w:r>
          </w:p>
          <w:p w14:paraId="49B4E746">
            <w:pPr>
              <w:spacing w:line="520" w:lineRule="exact"/>
              <w:rPr>
                <w:rFonts w:hint="eastAsia" w:ascii="宋体" w:hAnsi="宋体" w:cs="宋体"/>
                <w:bCs/>
                <w:sz w:val="21"/>
                <w:szCs w:val="21"/>
              </w:rPr>
            </w:pPr>
            <w:r>
              <w:rPr>
                <w:rFonts w:hint="eastAsia" w:ascii="宋体" w:hAnsi="宋体" w:cs="宋体"/>
                <w:bCs/>
                <w:sz w:val="21"/>
                <w:szCs w:val="21"/>
              </w:rPr>
              <w:t>支持各职能部门转单办理，比如工资卡办理、校园一卡通办理等环节，系统支持显示办理进度、办理事项清单、办理入口等。业务办理审核完成后，以不同颜色提醒新员工目前办理的流程节点和办理状态。</w:t>
            </w:r>
          </w:p>
          <w:p w14:paraId="3C195108">
            <w:pPr>
              <w:spacing w:line="520" w:lineRule="exact"/>
              <w:rPr>
                <w:rFonts w:hint="eastAsia" w:ascii="宋体" w:hAnsi="宋体" w:cs="宋体"/>
                <w:bCs/>
                <w:sz w:val="21"/>
                <w:szCs w:val="21"/>
              </w:rPr>
            </w:pPr>
            <w:r>
              <w:rPr>
                <w:rFonts w:hint="eastAsia" w:ascii="宋体" w:hAnsi="宋体" w:cs="宋体"/>
                <w:bCs/>
                <w:sz w:val="21"/>
                <w:szCs w:val="21"/>
              </w:rPr>
              <w:t>（6）组织人事部审核</w:t>
            </w:r>
          </w:p>
          <w:p w14:paraId="32466943">
            <w:pPr>
              <w:spacing w:line="520" w:lineRule="exact"/>
              <w:rPr>
                <w:rFonts w:hint="eastAsia" w:ascii="宋体" w:hAnsi="宋体" w:cs="宋体"/>
                <w:bCs/>
                <w:sz w:val="21"/>
                <w:szCs w:val="21"/>
              </w:rPr>
            </w:pPr>
            <w:r>
              <w:rPr>
                <w:rFonts w:hint="eastAsia" w:ascii="宋体" w:hAnsi="宋体" w:cs="宋体"/>
                <w:bCs/>
                <w:sz w:val="21"/>
                <w:szCs w:val="21"/>
              </w:rPr>
              <w:t>组织人事部对新报到人员信息进行审核，审核通过后入职完成。</w:t>
            </w:r>
          </w:p>
          <w:p w14:paraId="52410282">
            <w:pPr>
              <w:spacing w:line="520" w:lineRule="exact"/>
              <w:rPr>
                <w:rFonts w:hint="eastAsia" w:ascii="宋体" w:hAnsi="宋体" w:cs="宋体"/>
                <w:bCs/>
                <w:sz w:val="21"/>
                <w:szCs w:val="21"/>
              </w:rPr>
            </w:pPr>
            <w:r>
              <w:rPr>
                <w:rFonts w:hint="eastAsia" w:ascii="宋体" w:hAnsi="宋体" w:cs="宋体"/>
                <w:bCs/>
                <w:sz w:val="21"/>
                <w:szCs w:val="21"/>
              </w:rPr>
              <w:t>（7）起薪通知</w:t>
            </w:r>
          </w:p>
          <w:p w14:paraId="230A26E5">
            <w:pPr>
              <w:spacing w:line="520" w:lineRule="exact"/>
              <w:rPr>
                <w:rFonts w:hint="eastAsia" w:ascii="宋体" w:hAnsi="宋体" w:cs="宋体"/>
                <w:bCs/>
                <w:sz w:val="21"/>
                <w:szCs w:val="21"/>
              </w:rPr>
            </w:pPr>
            <w:r>
              <w:rPr>
                <w:rFonts w:hint="eastAsia" w:ascii="宋体" w:hAnsi="宋体" w:cs="宋体"/>
                <w:bCs/>
                <w:sz w:val="21"/>
                <w:szCs w:val="21"/>
              </w:rPr>
              <w:t>入职报到办理完成，组织人事部可给工资管理人员发送起薪通知。</w:t>
            </w:r>
          </w:p>
          <w:p w14:paraId="5782E7B9">
            <w:pPr>
              <w:spacing w:line="520" w:lineRule="exact"/>
              <w:rPr>
                <w:rFonts w:hint="eastAsia" w:ascii="宋体" w:hAnsi="宋体" w:cs="宋体"/>
                <w:bCs/>
                <w:sz w:val="21"/>
                <w:szCs w:val="21"/>
              </w:rPr>
            </w:pPr>
            <w:r>
              <w:rPr>
                <w:rFonts w:hint="eastAsia" w:ascii="宋体" w:hAnsi="宋体" w:cs="宋体"/>
                <w:bCs/>
                <w:sz w:val="21"/>
                <w:szCs w:val="21"/>
              </w:rPr>
              <w:t>（8）入职进度查询</w:t>
            </w:r>
          </w:p>
          <w:p w14:paraId="54007774">
            <w:pPr>
              <w:spacing w:line="520" w:lineRule="exact"/>
              <w:rPr>
                <w:rFonts w:hint="eastAsia" w:ascii="宋体" w:hAnsi="宋体" w:cs="宋体"/>
                <w:bCs/>
                <w:sz w:val="21"/>
                <w:szCs w:val="21"/>
              </w:rPr>
            </w:pPr>
            <w:r>
              <w:rPr>
                <w:rFonts w:hint="eastAsia" w:ascii="宋体" w:hAnsi="宋体" w:cs="宋体"/>
                <w:bCs/>
                <w:sz w:val="21"/>
                <w:szCs w:val="21"/>
              </w:rPr>
              <w:t>系统支持对整个报到入职过程进行追溯，新报到人员可直观查询当前入职进度，组织人事部可以查询全校所有新报到人员的入职办理进度。</w:t>
            </w:r>
          </w:p>
          <w:p w14:paraId="30F36F6A">
            <w:pPr>
              <w:spacing w:line="520" w:lineRule="exact"/>
              <w:rPr>
                <w:rFonts w:hint="eastAsia" w:ascii="宋体" w:hAnsi="宋体" w:cs="宋体"/>
                <w:bCs/>
                <w:sz w:val="21"/>
                <w:szCs w:val="21"/>
              </w:rPr>
            </w:pPr>
            <w:r>
              <w:rPr>
                <w:rFonts w:hint="eastAsia" w:ascii="宋体" w:hAnsi="宋体" w:cs="宋体"/>
                <w:bCs/>
                <w:sz w:val="21"/>
                <w:szCs w:val="21"/>
              </w:rPr>
              <w:t>1.3.2.试用期转正</w:t>
            </w:r>
          </w:p>
          <w:p w14:paraId="0605F9EC">
            <w:pPr>
              <w:spacing w:line="520" w:lineRule="exact"/>
              <w:rPr>
                <w:rFonts w:hint="eastAsia" w:ascii="宋体" w:hAnsi="宋体" w:cs="宋体"/>
                <w:bCs/>
                <w:sz w:val="21"/>
                <w:szCs w:val="21"/>
              </w:rPr>
            </w:pPr>
            <w:r>
              <w:rPr>
                <w:rFonts w:hint="eastAsia" w:ascii="宋体" w:hAnsi="宋体" w:cs="宋体"/>
                <w:bCs/>
                <w:sz w:val="21"/>
                <w:szCs w:val="21"/>
              </w:rPr>
              <w:t>可对试用期过后且符合条件的人员进行转正定级业务办理，包括试用期转正提醒、个人申请、二级单位审批、组织人事部审批等流程节点。通过系统可以流程化方式完成试用期转正业务办理及过程管理。</w:t>
            </w:r>
          </w:p>
          <w:p w14:paraId="2E517FFE">
            <w:pPr>
              <w:spacing w:line="520" w:lineRule="exact"/>
              <w:rPr>
                <w:rFonts w:hint="eastAsia" w:ascii="宋体" w:hAnsi="宋体" w:cs="宋体"/>
                <w:bCs/>
                <w:sz w:val="21"/>
                <w:szCs w:val="21"/>
              </w:rPr>
            </w:pPr>
            <w:r>
              <w:rPr>
                <w:rFonts w:hint="eastAsia" w:ascii="宋体" w:hAnsi="宋体" w:cs="宋体"/>
                <w:bCs/>
                <w:sz w:val="21"/>
                <w:szCs w:val="21"/>
              </w:rPr>
              <w:t>①试用期转正提醒：可查看所有待转正人员，可按条件查询本周待转正、本月待转正人员，批量选择待转正人员进行通知，也可由系统自动通知。申请可以由组织人事部或二级单位帮助教职工发起流程或教职工自己发起。</w:t>
            </w:r>
          </w:p>
          <w:p w14:paraId="07A80207">
            <w:pPr>
              <w:spacing w:line="520" w:lineRule="exact"/>
              <w:rPr>
                <w:rFonts w:hint="eastAsia" w:ascii="宋体" w:hAnsi="宋体" w:cs="宋体"/>
                <w:bCs/>
                <w:sz w:val="21"/>
                <w:szCs w:val="21"/>
              </w:rPr>
            </w:pPr>
            <w:r>
              <w:rPr>
                <w:rFonts w:hint="eastAsia" w:ascii="宋体" w:hAnsi="宋体" w:cs="宋体"/>
                <w:bCs/>
                <w:sz w:val="21"/>
                <w:szCs w:val="21"/>
              </w:rPr>
              <w:t>②个人申请：个人填写试用期转正申请表，填写试用期工作总结，提交审核，可查看审核状态。可打印转正定级审批表。</w:t>
            </w:r>
          </w:p>
          <w:p w14:paraId="53627659">
            <w:pPr>
              <w:spacing w:line="520" w:lineRule="exact"/>
              <w:rPr>
                <w:rFonts w:hint="eastAsia" w:ascii="宋体" w:hAnsi="宋体" w:cs="宋体"/>
                <w:bCs/>
                <w:sz w:val="21"/>
                <w:szCs w:val="21"/>
              </w:rPr>
            </w:pPr>
            <w:r>
              <w:rPr>
                <w:rFonts w:hint="eastAsia" w:ascii="宋体" w:hAnsi="宋体" w:cs="宋体"/>
                <w:bCs/>
                <w:sz w:val="21"/>
                <w:szCs w:val="21"/>
              </w:rPr>
              <w:t>③单位审核：单位对教职工提交的试用期转正申请表进行审核，可以根据教职工现实表现填写审核意见，可审核通过、不通过，或退回修改。</w:t>
            </w:r>
          </w:p>
          <w:p w14:paraId="036309D4">
            <w:pPr>
              <w:spacing w:line="520" w:lineRule="exact"/>
              <w:rPr>
                <w:rFonts w:hint="eastAsia" w:ascii="宋体" w:hAnsi="宋体" w:cs="宋体"/>
                <w:bCs/>
                <w:sz w:val="21"/>
                <w:szCs w:val="21"/>
              </w:rPr>
            </w:pPr>
            <w:r>
              <w:rPr>
                <w:rFonts w:hint="eastAsia" w:ascii="宋体" w:hAnsi="宋体" w:cs="宋体"/>
                <w:bCs/>
                <w:sz w:val="21"/>
                <w:szCs w:val="21"/>
              </w:rPr>
              <w:t>④职能部门审核：职能部门（如教务处、学生处）根据教职工现实表现填写审核意见和考核结果。</w:t>
            </w:r>
          </w:p>
          <w:p w14:paraId="097CC729">
            <w:pPr>
              <w:spacing w:line="520" w:lineRule="exact"/>
              <w:rPr>
                <w:rFonts w:hint="eastAsia" w:ascii="宋体" w:hAnsi="宋体" w:cs="宋体"/>
                <w:bCs/>
                <w:sz w:val="21"/>
                <w:szCs w:val="21"/>
              </w:rPr>
            </w:pPr>
            <w:r>
              <w:rPr>
                <w:rFonts w:hint="eastAsia" w:ascii="宋体" w:hAnsi="宋体" w:cs="宋体"/>
                <w:bCs/>
                <w:sz w:val="21"/>
                <w:szCs w:val="21"/>
              </w:rPr>
              <w:t>⑤学校审核：组织人事部根据二级单位、职能部门及分管校领导的审核结果，报学校审议，根据审议结果填写最终审核意见。可审核通过、不通过，或退回修改。</w:t>
            </w:r>
          </w:p>
          <w:p w14:paraId="12F12BC4">
            <w:pPr>
              <w:spacing w:line="520" w:lineRule="exact"/>
              <w:rPr>
                <w:rFonts w:hint="eastAsia" w:ascii="宋体" w:hAnsi="宋体" w:cs="宋体"/>
                <w:bCs/>
                <w:sz w:val="21"/>
                <w:szCs w:val="21"/>
              </w:rPr>
            </w:pPr>
            <w:r>
              <w:rPr>
                <w:rFonts w:hint="eastAsia" w:ascii="宋体" w:hAnsi="宋体" w:cs="宋体"/>
                <w:bCs/>
                <w:sz w:val="21"/>
                <w:szCs w:val="21"/>
              </w:rPr>
              <w:t>⑥调薪通知：组织人事部确定转正的岗位级别后，给工资管理人员发送试用期转正调薪通知。</w:t>
            </w:r>
          </w:p>
          <w:p w14:paraId="4928B6B3">
            <w:pPr>
              <w:spacing w:line="520" w:lineRule="exact"/>
              <w:rPr>
                <w:rFonts w:hint="eastAsia" w:ascii="宋体" w:hAnsi="宋体" w:cs="宋体"/>
                <w:bCs/>
                <w:sz w:val="21"/>
                <w:szCs w:val="21"/>
              </w:rPr>
            </w:pPr>
            <w:r>
              <w:rPr>
                <w:rFonts w:hint="eastAsia" w:ascii="宋体" w:hAnsi="宋体" w:cs="宋体"/>
                <w:bCs/>
                <w:sz w:val="21"/>
                <w:szCs w:val="21"/>
              </w:rPr>
              <w:t>1.3.3.校内调动</w:t>
            </w:r>
          </w:p>
          <w:p w14:paraId="39F5C938">
            <w:pPr>
              <w:spacing w:line="520" w:lineRule="exact"/>
              <w:rPr>
                <w:rFonts w:hint="eastAsia" w:ascii="宋体" w:hAnsi="宋体" w:cs="宋体"/>
                <w:bCs/>
                <w:sz w:val="21"/>
                <w:szCs w:val="21"/>
              </w:rPr>
            </w:pPr>
            <w:r>
              <w:rPr>
                <w:rFonts w:hint="eastAsia" w:ascii="宋体" w:hAnsi="宋体" w:cs="宋体"/>
                <w:bCs/>
                <w:sz w:val="21"/>
                <w:szCs w:val="21"/>
              </w:rPr>
              <w:t>教职工在校期间因各种原因引起的岗位或部门的变动需要，可以通过系统进行校内调动信息的批量处理、个别新增和修改等；支持以流程化方式完成校内调动的业务办理及过程管理；支持调岗调部门、仅调岗位、调岗调级等多种调岗类型。</w:t>
            </w:r>
          </w:p>
          <w:p w14:paraId="25353B2B">
            <w:pPr>
              <w:spacing w:line="520" w:lineRule="exact"/>
              <w:rPr>
                <w:rFonts w:hint="eastAsia" w:ascii="宋体" w:hAnsi="宋体" w:cs="宋体"/>
                <w:bCs/>
                <w:sz w:val="21"/>
                <w:szCs w:val="21"/>
              </w:rPr>
            </w:pPr>
            <w:r>
              <w:rPr>
                <w:rFonts w:hint="eastAsia" w:ascii="宋体" w:hAnsi="宋体" w:cs="宋体"/>
                <w:bCs/>
                <w:sz w:val="21"/>
                <w:szCs w:val="21"/>
              </w:rPr>
              <w:t>①个人调动申请：个人可以通过系统提交部门调动的业务申请，填写调入部门、新岗位、申请日期、调动原因等信息，并可查看审核记录。</w:t>
            </w:r>
          </w:p>
          <w:p w14:paraId="062BA196">
            <w:pPr>
              <w:spacing w:line="520" w:lineRule="exact"/>
              <w:rPr>
                <w:rFonts w:hint="eastAsia" w:ascii="宋体" w:hAnsi="宋体" w:cs="宋体"/>
                <w:bCs/>
                <w:sz w:val="21"/>
                <w:szCs w:val="21"/>
              </w:rPr>
            </w:pPr>
            <w:r>
              <w:rPr>
                <w:rFonts w:hint="eastAsia" w:ascii="宋体" w:hAnsi="宋体" w:cs="宋体"/>
                <w:bCs/>
                <w:sz w:val="21"/>
                <w:szCs w:val="21"/>
              </w:rPr>
              <w:t>②调出单位审核：拟调出单位对个人申请进行审核，可填写审核意见，审核通过或不通过。</w:t>
            </w:r>
          </w:p>
          <w:p w14:paraId="52E2BD79">
            <w:pPr>
              <w:spacing w:line="520" w:lineRule="exact"/>
              <w:rPr>
                <w:rFonts w:hint="eastAsia" w:ascii="宋体" w:hAnsi="宋体" w:cs="宋体"/>
                <w:bCs/>
                <w:sz w:val="21"/>
                <w:szCs w:val="21"/>
              </w:rPr>
            </w:pPr>
            <w:r>
              <w:rPr>
                <w:rFonts w:hint="eastAsia" w:ascii="宋体" w:hAnsi="宋体" w:cs="宋体"/>
                <w:bCs/>
                <w:sz w:val="21"/>
                <w:szCs w:val="21"/>
              </w:rPr>
              <w:t>③调入单位审核：拟调入单位对调出单位已经审核通过的调动申请进行审核，可填写审核意见，审核通过或不通过。</w:t>
            </w:r>
          </w:p>
          <w:p w14:paraId="5F8BBDD2">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④组织人事部审核：组织人事部对调出、调入单位已经审核通过的调动申请进行审核，根据学校审议结果填写审核意见，审核通过或不通过。</w:t>
            </w:r>
          </w:p>
          <w:p w14:paraId="0EFE0C97">
            <w:pPr>
              <w:spacing w:line="520" w:lineRule="exact"/>
              <w:rPr>
                <w:rFonts w:hint="eastAsia" w:ascii="宋体" w:hAnsi="宋体" w:cs="宋体"/>
                <w:bCs/>
                <w:sz w:val="21"/>
                <w:szCs w:val="21"/>
              </w:rPr>
            </w:pPr>
            <w:r>
              <w:rPr>
                <w:rFonts w:hint="eastAsia" w:ascii="宋体" w:hAnsi="宋体" w:cs="宋体"/>
                <w:bCs/>
                <w:sz w:val="21"/>
                <w:szCs w:val="21"/>
              </w:rPr>
              <w:t>⑤调动记录查询：人事管理人员可以对所有调动记录进行查询和统计，查询结果可以导出。</w:t>
            </w:r>
          </w:p>
          <w:p w14:paraId="4335B487">
            <w:pPr>
              <w:spacing w:line="520" w:lineRule="exact"/>
              <w:rPr>
                <w:rFonts w:hint="eastAsia" w:ascii="宋体" w:hAnsi="宋体" w:cs="宋体"/>
                <w:bCs/>
                <w:sz w:val="21"/>
                <w:szCs w:val="21"/>
              </w:rPr>
            </w:pPr>
            <w:r>
              <w:rPr>
                <w:rFonts w:hint="eastAsia" w:ascii="宋体" w:hAnsi="宋体" w:cs="宋体"/>
                <w:bCs/>
                <w:sz w:val="21"/>
                <w:szCs w:val="21"/>
              </w:rPr>
              <w:t>⑥调薪通知：校内调动完成，支持给工资管理人员发送校内调动调薪通知。</w:t>
            </w:r>
          </w:p>
          <w:p w14:paraId="7E5B774E">
            <w:pPr>
              <w:spacing w:line="520" w:lineRule="exact"/>
              <w:rPr>
                <w:rFonts w:hint="eastAsia" w:ascii="宋体" w:hAnsi="宋体" w:cs="宋体"/>
                <w:bCs/>
                <w:sz w:val="21"/>
                <w:szCs w:val="21"/>
              </w:rPr>
            </w:pPr>
            <w:r>
              <w:rPr>
                <w:rFonts w:hint="eastAsia" w:ascii="宋体" w:hAnsi="宋体" w:cs="宋体"/>
                <w:bCs/>
                <w:sz w:val="21"/>
                <w:szCs w:val="21"/>
              </w:rPr>
              <w:t>1.3.4.离职管理</w:t>
            </w:r>
          </w:p>
          <w:p w14:paraId="15FCEA7E">
            <w:pPr>
              <w:spacing w:line="520" w:lineRule="exact"/>
              <w:rPr>
                <w:rFonts w:hint="eastAsia" w:ascii="宋体" w:hAnsi="宋体" w:cs="宋体"/>
                <w:bCs/>
                <w:sz w:val="21"/>
                <w:szCs w:val="21"/>
              </w:rPr>
            </w:pPr>
            <w:r>
              <w:rPr>
                <w:rFonts w:hint="eastAsia" w:ascii="宋体" w:hAnsi="宋体" w:cs="宋体"/>
                <w:bCs/>
                <w:sz w:val="21"/>
                <w:szCs w:val="21"/>
              </w:rPr>
              <w:t>系统支持离职业务申请与审核的流程化业务管理，也支持由组织人事部直接做离职登记和离校确认。</w:t>
            </w:r>
          </w:p>
          <w:p w14:paraId="22BCA0B1">
            <w:pPr>
              <w:spacing w:line="520" w:lineRule="exact"/>
              <w:rPr>
                <w:rFonts w:hint="eastAsia" w:ascii="宋体" w:hAnsi="宋体" w:cs="宋体"/>
                <w:bCs/>
                <w:sz w:val="21"/>
                <w:szCs w:val="21"/>
              </w:rPr>
            </w:pPr>
            <w:r>
              <w:rPr>
                <w:rFonts w:hint="eastAsia" w:ascii="宋体" w:hAnsi="宋体" w:cs="宋体"/>
                <w:bCs/>
                <w:sz w:val="21"/>
                <w:szCs w:val="21"/>
              </w:rPr>
              <w:t>①离职办理指引设置：支持离职办理指引信息的设置，包括办理时间、地址、联系人、联系电话等。教职工可在系统内查看办理指引，方便其线下提交离职材料。</w:t>
            </w:r>
          </w:p>
          <w:p w14:paraId="396D73A1">
            <w:pPr>
              <w:spacing w:line="520" w:lineRule="exact"/>
              <w:rPr>
                <w:rFonts w:hint="eastAsia" w:ascii="宋体" w:hAnsi="宋体" w:cs="宋体"/>
                <w:bCs/>
                <w:sz w:val="21"/>
                <w:szCs w:val="21"/>
              </w:rPr>
            </w:pPr>
            <w:r>
              <w:rPr>
                <w:rFonts w:hint="eastAsia" w:ascii="宋体" w:hAnsi="宋体" w:cs="宋体"/>
                <w:bCs/>
                <w:sz w:val="21"/>
                <w:szCs w:val="21"/>
              </w:rPr>
              <w:t>②离职申请：教职工可在线申请离职，填写离职信息，包括离职时间、离职方式、离职去向。</w:t>
            </w:r>
          </w:p>
          <w:p w14:paraId="36F9AC59">
            <w:pPr>
              <w:spacing w:line="520" w:lineRule="exact"/>
              <w:rPr>
                <w:rFonts w:hint="eastAsia" w:ascii="宋体" w:hAnsi="宋体" w:cs="宋体"/>
                <w:bCs/>
                <w:sz w:val="21"/>
                <w:szCs w:val="21"/>
              </w:rPr>
            </w:pPr>
            <w:r>
              <w:rPr>
                <w:rFonts w:hint="eastAsia" w:ascii="宋体" w:hAnsi="宋体" w:cs="宋体"/>
                <w:bCs/>
                <w:sz w:val="21"/>
                <w:szCs w:val="21"/>
              </w:rPr>
              <w:t>③单位审核：二级单位对教职工提交的离职申请进行审核，提交给组织人事部审核确认。</w:t>
            </w:r>
          </w:p>
          <w:p w14:paraId="2355A967">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对二级单位提交的信息进行确认；也可由组织人事部直接发起离职登记，为离职人员办理手续，登记离职信息，学校审议通过后，离职人员办理完各项离职结算手续，手续完结后在系统中确认人员离职。确认后，系统将自动进行一系列处理，包括：教职工信息自动从在职人员库转入离职人员库；通知合同管理人员，解除劳动合同；自动停止离职人员的系统账号。</w:t>
            </w:r>
          </w:p>
          <w:p w14:paraId="28508A71">
            <w:pPr>
              <w:spacing w:line="520" w:lineRule="exact"/>
              <w:rPr>
                <w:rFonts w:hint="eastAsia" w:ascii="宋体" w:hAnsi="宋体" w:cs="宋体"/>
                <w:bCs/>
                <w:sz w:val="21"/>
                <w:szCs w:val="21"/>
              </w:rPr>
            </w:pPr>
            <w:r>
              <w:rPr>
                <w:rFonts w:hint="eastAsia" w:ascii="宋体" w:hAnsi="宋体" w:cs="宋体"/>
                <w:bCs/>
                <w:sz w:val="21"/>
                <w:szCs w:val="21"/>
              </w:rPr>
              <w:t>⑤离职人员查询：支持离职人员信息的查询和统计。</w:t>
            </w:r>
          </w:p>
          <w:p w14:paraId="34DBE978">
            <w:pPr>
              <w:spacing w:line="520" w:lineRule="exact"/>
              <w:rPr>
                <w:rFonts w:hint="eastAsia" w:ascii="宋体" w:hAnsi="宋体" w:cs="宋体"/>
                <w:bCs/>
                <w:sz w:val="21"/>
                <w:szCs w:val="21"/>
              </w:rPr>
            </w:pPr>
            <w:r>
              <w:rPr>
                <w:rFonts w:hint="eastAsia" w:ascii="宋体" w:hAnsi="宋体" w:cs="宋体"/>
                <w:bCs/>
                <w:sz w:val="21"/>
                <w:szCs w:val="21"/>
              </w:rPr>
              <w:t>⑥离职停薪停保通知：给工资管理人员发送离职停薪及五险一金停保通知。</w:t>
            </w:r>
          </w:p>
          <w:p w14:paraId="739860F4">
            <w:pPr>
              <w:spacing w:line="520" w:lineRule="exact"/>
              <w:rPr>
                <w:rFonts w:hint="eastAsia" w:ascii="宋体" w:hAnsi="宋体" w:cs="宋体"/>
                <w:bCs/>
                <w:sz w:val="21"/>
                <w:szCs w:val="21"/>
              </w:rPr>
            </w:pPr>
            <w:r>
              <w:rPr>
                <w:rFonts w:hint="eastAsia" w:ascii="宋体" w:hAnsi="宋体" w:cs="宋体"/>
                <w:bCs/>
                <w:sz w:val="21"/>
                <w:szCs w:val="21"/>
              </w:rPr>
              <w:t>1.3.5.退休管理</w:t>
            </w:r>
          </w:p>
          <w:p w14:paraId="37CC71F8">
            <w:pPr>
              <w:spacing w:line="520" w:lineRule="exact"/>
              <w:rPr>
                <w:rFonts w:hint="eastAsia" w:ascii="宋体" w:hAnsi="宋体" w:cs="宋体"/>
                <w:bCs/>
                <w:sz w:val="21"/>
                <w:szCs w:val="21"/>
              </w:rPr>
            </w:pPr>
            <w:r>
              <w:rPr>
                <w:rFonts w:hint="eastAsia" w:ascii="宋体" w:hAnsi="宋体" w:cs="宋体"/>
                <w:bCs/>
                <w:sz w:val="21"/>
                <w:szCs w:val="21"/>
              </w:rPr>
              <w:t>系统支持灵活设置退休规则，自动筛选退休人员名单，并提醒近期退休人员；可批量进行退休登记，并通知工资管理人员进行工资调整。</w:t>
            </w:r>
          </w:p>
          <w:p w14:paraId="393CFE5A">
            <w:pPr>
              <w:spacing w:line="520" w:lineRule="exact"/>
              <w:rPr>
                <w:rFonts w:hint="eastAsia" w:ascii="宋体" w:hAnsi="宋体" w:cs="宋体"/>
                <w:bCs/>
                <w:sz w:val="21"/>
                <w:szCs w:val="21"/>
              </w:rPr>
            </w:pPr>
            <w:r>
              <w:rPr>
                <w:rFonts w:hint="eastAsia" w:ascii="宋体" w:hAnsi="宋体" w:cs="宋体"/>
                <w:bCs/>
                <w:sz w:val="21"/>
                <w:szCs w:val="21"/>
              </w:rPr>
              <w:t>①退休规则设置：可根据性别、人员类型、职务级别等条件灵活定义退休规则，可设置不同的人员范围所对应的退休年龄。</w:t>
            </w:r>
          </w:p>
          <w:p w14:paraId="73F69291">
            <w:pPr>
              <w:spacing w:line="520" w:lineRule="exact"/>
              <w:rPr>
                <w:rFonts w:hint="eastAsia" w:ascii="宋体" w:hAnsi="宋体" w:cs="宋体"/>
                <w:bCs/>
                <w:sz w:val="21"/>
                <w:szCs w:val="21"/>
              </w:rPr>
            </w:pPr>
            <w:r>
              <w:rPr>
                <w:rFonts w:hint="eastAsia" w:ascii="宋体" w:hAnsi="宋体" w:cs="宋体"/>
                <w:bCs/>
                <w:sz w:val="21"/>
                <w:szCs w:val="21"/>
              </w:rPr>
              <w:t>②退休提醒：根据退休规则设置，自动计算教职工的退休日期，并根据条件系统自动筛选本月、三个月内、本年度退休人员，支持提前发送退休通知提醒相关人员办理相关手续。</w:t>
            </w:r>
          </w:p>
          <w:p w14:paraId="5561B6A4">
            <w:pPr>
              <w:spacing w:line="520" w:lineRule="exact"/>
              <w:rPr>
                <w:rFonts w:hint="eastAsia" w:ascii="宋体" w:hAnsi="宋体" w:cs="宋体"/>
                <w:bCs/>
                <w:sz w:val="21"/>
                <w:szCs w:val="21"/>
              </w:rPr>
            </w:pPr>
            <w:r>
              <w:rPr>
                <w:rFonts w:hint="eastAsia" w:ascii="宋体" w:hAnsi="宋体" w:cs="宋体"/>
                <w:bCs/>
                <w:sz w:val="21"/>
                <w:szCs w:val="21"/>
              </w:rPr>
              <w:t>③退休登记：对于到期退休人员，组织人事部可在线办理退休登记手续。教职工法定退休手续完成后，教职工信息自动从在职人员库转入退休人员库。</w:t>
            </w:r>
          </w:p>
          <w:p w14:paraId="20A8960F">
            <w:pPr>
              <w:spacing w:line="520" w:lineRule="exact"/>
              <w:rPr>
                <w:rFonts w:hint="eastAsia" w:ascii="宋体" w:hAnsi="宋体" w:cs="宋体"/>
                <w:bCs/>
                <w:sz w:val="21"/>
                <w:szCs w:val="21"/>
              </w:rPr>
            </w:pPr>
            <w:r>
              <w:rPr>
                <w:rFonts w:hint="eastAsia" w:ascii="宋体" w:hAnsi="宋体" w:cs="宋体"/>
                <w:bCs/>
                <w:sz w:val="21"/>
                <w:szCs w:val="21"/>
              </w:rPr>
              <w:t>④批量退休登记：可对某一时间段退休的人员，集中办理离退休手续。可灵活设置时间范围，系统自动筛选出在该时间范围需退休的人员名单，统一生成退休登记信息，并可发起退休人员批量停薪的通知。</w:t>
            </w:r>
          </w:p>
          <w:p w14:paraId="7E91872D">
            <w:pPr>
              <w:spacing w:line="520" w:lineRule="exact"/>
              <w:rPr>
                <w:rFonts w:hint="eastAsia" w:ascii="宋体" w:hAnsi="宋体" w:cs="宋体"/>
                <w:bCs/>
                <w:sz w:val="21"/>
                <w:szCs w:val="21"/>
              </w:rPr>
            </w:pPr>
            <w:r>
              <w:rPr>
                <w:rFonts w:hint="eastAsia" w:ascii="宋体" w:hAnsi="宋体" w:cs="宋体"/>
                <w:bCs/>
                <w:sz w:val="21"/>
                <w:szCs w:val="21"/>
              </w:rPr>
              <w:t>⑤延迟退休管理：需延迟退休的人员，可通过系统登记延迟退休信息，包括延迟退休截止日期、延迟退休原因等，延迟退休期满后，仍可继续登记延迟退休，支持多次延退。可查询统计系统中处于延迟退休状态的人员信息。</w:t>
            </w:r>
          </w:p>
          <w:p w14:paraId="2FFBBF5C">
            <w:pPr>
              <w:spacing w:line="520" w:lineRule="exact"/>
              <w:rPr>
                <w:rFonts w:hint="eastAsia" w:ascii="宋体" w:hAnsi="宋体" w:cs="宋体"/>
                <w:bCs/>
                <w:sz w:val="21"/>
                <w:szCs w:val="21"/>
              </w:rPr>
            </w:pPr>
            <w:r>
              <w:rPr>
                <w:rFonts w:hint="eastAsia" w:ascii="宋体" w:hAnsi="宋体" w:cs="宋体"/>
                <w:bCs/>
                <w:sz w:val="21"/>
                <w:szCs w:val="21"/>
              </w:rPr>
              <w:t>⑥查询统计：离退休人员信息的查询、导入导出、统计分析等。</w:t>
            </w:r>
          </w:p>
          <w:p w14:paraId="67E9098E">
            <w:pPr>
              <w:spacing w:line="520" w:lineRule="exact"/>
              <w:rPr>
                <w:rFonts w:hint="eastAsia" w:ascii="宋体" w:hAnsi="宋体" w:cs="宋体"/>
                <w:bCs/>
                <w:sz w:val="21"/>
                <w:szCs w:val="21"/>
              </w:rPr>
            </w:pPr>
            <w:r>
              <w:rPr>
                <w:rFonts w:hint="eastAsia" w:ascii="宋体" w:hAnsi="宋体" w:cs="宋体"/>
                <w:bCs/>
                <w:sz w:val="21"/>
                <w:szCs w:val="21"/>
              </w:rPr>
              <w:t>1.4.合同管理</w:t>
            </w:r>
          </w:p>
          <w:p w14:paraId="72208452">
            <w:pPr>
              <w:spacing w:line="520" w:lineRule="exact"/>
              <w:rPr>
                <w:rFonts w:hint="eastAsia" w:ascii="宋体" w:hAnsi="宋体" w:cs="宋体"/>
                <w:bCs/>
                <w:sz w:val="21"/>
                <w:szCs w:val="21"/>
              </w:rPr>
            </w:pPr>
            <w:r>
              <w:rPr>
                <w:rFonts w:hint="eastAsia" w:ascii="宋体" w:hAnsi="宋体" w:cs="宋体"/>
                <w:bCs/>
                <w:sz w:val="21"/>
                <w:szCs w:val="21"/>
              </w:rPr>
              <w:t>系统支持合同信息的登记和管理，建立合同信息库。合同即将到期，由系统自动发送消息提醒有关人员。系统支持合同业务的流程化办理，包括合同新签、续签、重签和终止。可根据合同类型定义不同的合同打印模板，支持合同文本在线预览及打印。</w:t>
            </w:r>
          </w:p>
          <w:p w14:paraId="648121AB">
            <w:pPr>
              <w:spacing w:line="520" w:lineRule="exact"/>
              <w:rPr>
                <w:rFonts w:hint="eastAsia" w:ascii="宋体" w:hAnsi="宋体" w:cs="宋体"/>
                <w:bCs/>
                <w:sz w:val="21"/>
                <w:szCs w:val="21"/>
              </w:rPr>
            </w:pPr>
            <w:r>
              <w:rPr>
                <w:rFonts w:hint="eastAsia" w:ascii="宋体" w:hAnsi="宋体" w:cs="宋体"/>
                <w:bCs/>
                <w:sz w:val="21"/>
                <w:szCs w:val="21"/>
              </w:rPr>
              <w:t>1.4.1.合同信息库</w:t>
            </w:r>
          </w:p>
          <w:p w14:paraId="48F57BE8">
            <w:pPr>
              <w:spacing w:line="520" w:lineRule="exact"/>
              <w:rPr>
                <w:rFonts w:hint="eastAsia" w:ascii="宋体" w:hAnsi="宋体" w:cs="宋体"/>
                <w:bCs/>
                <w:sz w:val="21"/>
                <w:szCs w:val="21"/>
              </w:rPr>
            </w:pPr>
            <w:r>
              <w:rPr>
                <w:rFonts w:hint="eastAsia" w:ascii="宋体" w:hAnsi="宋体" w:cs="宋体"/>
                <w:bCs/>
                <w:sz w:val="21"/>
                <w:szCs w:val="21"/>
              </w:rPr>
              <w:t>建立合同信息库，管理员进行合同登记和信息维护，可以查询导出合同信息，可以预览、下载和打印合同附件。合同即将到期，由系统自动发送消息提醒有关人员。</w:t>
            </w:r>
          </w:p>
          <w:p w14:paraId="0C9F4482">
            <w:pPr>
              <w:spacing w:line="520" w:lineRule="exact"/>
              <w:rPr>
                <w:rFonts w:hint="eastAsia" w:ascii="宋体" w:hAnsi="宋体" w:cs="宋体"/>
                <w:bCs/>
                <w:sz w:val="21"/>
                <w:szCs w:val="21"/>
              </w:rPr>
            </w:pPr>
            <w:r>
              <w:rPr>
                <w:rFonts w:hint="eastAsia" w:ascii="宋体" w:hAnsi="宋体" w:cs="宋体"/>
                <w:bCs/>
                <w:sz w:val="21"/>
                <w:szCs w:val="21"/>
              </w:rPr>
              <w:t>1.4.2.新签合同登记</w:t>
            </w:r>
          </w:p>
          <w:p w14:paraId="5513DECE">
            <w:pPr>
              <w:spacing w:line="520" w:lineRule="exact"/>
              <w:rPr>
                <w:rFonts w:hint="eastAsia" w:ascii="宋体" w:hAnsi="宋体" w:cs="宋体"/>
                <w:bCs/>
                <w:sz w:val="21"/>
                <w:szCs w:val="21"/>
              </w:rPr>
            </w:pPr>
            <w:r>
              <w:rPr>
                <w:rFonts w:hint="eastAsia" w:ascii="宋体" w:hAnsi="宋体" w:cs="宋体"/>
                <w:bCs/>
                <w:sz w:val="21"/>
                <w:szCs w:val="21"/>
              </w:rPr>
              <w:t>支持以流程化方式完成新签合同的业务办理及过程管理。</w:t>
            </w:r>
          </w:p>
          <w:p w14:paraId="76576BC9">
            <w:pPr>
              <w:spacing w:line="520" w:lineRule="exact"/>
              <w:rPr>
                <w:rFonts w:hint="eastAsia" w:ascii="宋体" w:hAnsi="宋体" w:cs="宋体"/>
                <w:bCs/>
                <w:sz w:val="21"/>
                <w:szCs w:val="21"/>
              </w:rPr>
            </w:pPr>
            <w:r>
              <w:rPr>
                <w:rFonts w:hint="eastAsia" w:ascii="宋体" w:hAnsi="宋体" w:cs="宋体"/>
                <w:bCs/>
                <w:sz w:val="21"/>
                <w:szCs w:val="21"/>
              </w:rPr>
              <w:t>①草拟合同：组织人事部发起合同签订流程，确认聘用单位、合同类型、合同期限、签订日期、生效日期、结束日期等信息，并上传合同扫描件提交给个人确认；</w:t>
            </w:r>
          </w:p>
          <w:p w14:paraId="12CEEDE4">
            <w:pPr>
              <w:spacing w:line="520" w:lineRule="exact"/>
              <w:rPr>
                <w:rFonts w:hint="eastAsia" w:ascii="宋体" w:hAnsi="宋体" w:cs="宋体"/>
                <w:bCs/>
                <w:sz w:val="21"/>
                <w:szCs w:val="21"/>
              </w:rPr>
            </w:pPr>
            <w:r>
              <w:rPr>
                <w:rFonts w:hint="eastAsia" w:ascii="宋体" w:hAnsi="宋体" w:cs="宋体"/>
                <w:bCs/>
                <w:sz w:val="21"/>
                <w:szCs w:val="21"/>
              </w:rPr>
              <w:t>②个人确认：教职工查询并确认合同信息，确认无误后提交给所在单位审核；</w:t>
            </w:r>
          </w:p>
          <w:p w14:paraId="2788FEA6">
            <w:pPr>
              <w:spacing w:line="520" w:lineRule="exact"/>
              <w:rPr>
                <w:rFonts w:hint="eastAsia" w:ascii="宋体" w:hAnsi="宋体" w:cs="宋体"/>
                <w:bCs/>
                <w:sz w:val="21"/>
                <w:szCs w:val="21"/>
              </w:rPr>
            </w:pPr>
            <w:r>
              <w:rPr>
                <w:rFonts w:hint="eastAsia" w:ascii="宋体" w:hAnsi="宋体" w:cs="宋体"/>
                <w:bCs/>
                <w:sz w:val="21"/>
                <w:szCs w:val="21"/>
              </w:rPr>
              <w:t>③单位审核：单位可审核通过、不通过，或退回修改，填写审核意见后提交给组织人事部审核；单位也可直接登记教职工的合同信息，提交给组织人事部审核；</w:t>
            </w:r>
          </w:p>
          <w:p w14:paraId="4D9DF055">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④组织人事部审核：组织人事部审核通过后，系统生成一条正在执行中的合同记录。</w:t>
            </w:r>
          </w:p>
          <w:p w14:paraId="3F19D867">
            <w:pPr>
              <w:spacing w:line="520" w:lineRule="exact"/>
              <w:rPr>
                <w:rFonts w:hint="eastAsia" w:ascii="宋体" w:hAnsi="宋体" w:cs="宋体"/>
                <w:bCs/>
                <w:sz w:val="21"/>
                <w:szCs w:val="21"/>
              </w:rPr>
            </w:pPr>
            <w:r>
              <w:rPr>
                <w:rFonts w:hint="eastAsia" w:ascii="宋体" w:hAnsi="宋体" w:cs="宋体"/>
                <w:bCs/>
                <w:sz w:val="21"/>
                <w:szCs w:val="21"/>
              </w:rPr>
              <w:t>1.4.3.合同到期提醒</w:t>
            </w:r>
          </w:p>
          <w:p w14:paraId="5D8FB3FE">
            <w:pPr>
              <w:spacing w:line="520" w:lineRule="exact"/>
              <w:rPr>
                <w:rFonts w:hint="eastAsia" w:ascii="宋体" w:hAnsi="宋体" w:cs="宋体"/>
                <w:bCs/>
                <w:sz w:val="21"/>
                <w:szCs w:val="21"/>
              </w:rPr>
            </w:pPr>
            <w:r>
              <w:rPr>
                <w:rFonts w:hint="eastAsia" w:ascii="宋体" w:hAnsi="宋体" w:cs="宋体"/>
                <w:bCs/>
                <w:sz w:val="21"/>
                <w:szCs w:val="21"/>
              </w:rPr>
              <w:t>即将到期的合同，系统可自动提醒相关人员办理续签手续。提醒方式可以是系统消息提醒，相关人员直接在系统中查看未读消息。</w:t>
            </w:r>
          </w:p>
          <w:p w14:paraId="6CF90989">
            <w:pPr>
              <w:spacing w:line="520" w:lineRule="exact"/>
              <w:rPr>
                <w:rFonts w:hint="eastAsia" w:ascii="宋体" w:hAnsi="宋体" w:cs="宋体"/>
                <w:bCs/>
                <w:sz w:val="21"/>
                <w:szCs w:val="21"/>
              </w:rPr>
            </w:pPr>
            <w:r>
              <w:rPr>
                <w:rFonts w:hint="eastAsia" w:ascii="宋体" w:hAnsi="宋体" w:cs="宋体"/>
                <w:bCs/>
                <w:sz w:val="21"/>
                <w:szCs w:val="21"/>
              </w:rPr>
              <w:t>1.4.4.续签合同管理</w:t>
            </w:r>
          </w:p>
          <w:p w14:paraId="28EFCD0C">
            <w:pPr>
              <w:spacing w:line="520" w:lineRule="exact"/>
              <w:rPr>
                <w:rFonts w:hint="eastAsia" w:ascii="宋体" w:hAnsi="宋体" w:cs="宋体"/>
                <w:bCs/>
                <w:sz w:val="21"/>
                <w:szCs w:val="21"/>
              </w:rPr>
            </w:pPr>
            <w:r>
              <w:rPr>
                <w:rFonts w:hint="eastAsia" w:ascii="宋体" w:hAnsi="宋体" w:cs="宋体"/>
                <w:bCs/>
                <w:sz w:val="21"/>
                <w:szCs w:val="21"/>
              </w:rPr>
              <w:t>组织人事部发起合同续签流程，确认合同类型、签订日期、生效日期、结束日期等信息，并上传合同扫描件提交给个人确认；教职工确认无误后提交给所在单位和组织人事部审核；也可由组织人事部直接进行续签信息登记。续签完成后，生成新的合同记录，原来的合同记录变为历史合同信息。</w:t>
            </w:r>
          </w:p>
          <w:p w14:paraId="129A1E01">
            <w:pPr>
              <w:spacing w:line="520" w:lineRule="exact"/>
              <w:rPr>
                <w:rFonts w:hint="eastAsia" w:ascii="宋体" w:hAnsi="宋体" w:cs="宋体"/>
                <w:bCs/>
                <w:sz w:val="21"/>
                <w:szCs w:val="21"/>
              </w:rPr>
            </w:pPr>
            <w:r>
              <w:rPr>
                <w:rFonts w:hint="eastAsia" w:ascii="宋体" w:hAnsi="宋体" w:cs="宋体"/>
                <w:bCs/>
                <w:sz w:val="21"/>
                <w:szCs w:val="21"/>
              </w:rPr>
              <w:t>1.4.5.合同解除登记</w:t>
            </w:r>
          </w:p>
          <w:p w14:paraId="3D7DBB45">
            <w:pPr>
              <w:spacing w:line="520" w:lineRule="exact"/>
              <w:rPr>
                <w:rFonts w:hint="eastAsia" w:ascii="宋体" w:hAnsi="宋体" w:cs="宋体"/>
                <w:bCs/>
                <w:sz w:val="21"/>
                <w:szCs w:val="21"/>
              </w:rPr>
            </w:pPr>
            <w:r>
              <w:rPr>
                <w:rFonts w:hint="eastAsia" w:ascii="宋体" w:hAnsi="宋体" w:cs="宋体"/>
                <w:bCs/>
                <w:sz w:val="21"/>
                <w:szCs w:val="21"/>
              </w:rPr>
              <w:t>组织人事部可登记合同解除日期、解除原因。合同解除后，合同记录变为历史合同信息。</w:t>
            </w:r>
          </w:p>
          <w:p w14:paraId="1B8614AB">
            <w:pPr>
              <w:spacing w:line="520" w:lineRule="exact"/>
              <w:rPr>
                <w:rFonts w:hint="eastAsia" w:ascii="宋体" w:hAnsi="宋体" w:cs="宋体"/>
                <w:bCs/>
                <w:sz w:val="21"/>
                <w:szCs w:val="21"/>
              </w:rPr>
            </w:pPr>
            <w:r>
              <w:rPr>
                <w:rFonts w:hint="eastAsia" w:ascii="宋体" w:hAnsi="宋体" w:cs="宋体"/>
                <w:bCs/>
                <w:sz w:val="21"/>
                <w:szCs w:val="21"/>
              </w:rPr>
              <w:t>1.4.6.合同模板设置</w:t>
            </w:r>
          </w:p>
          <w:p w14:paraId="01D3AC5B">
            <w:pPr>
              <w:spacing w:line="520" w:lineRule="exact"/>
              <w:rPr>
                <w:rFonts w:hint="eastAsia" w:ascii="宋体" w:hAnsi="宋体" w:cs="宋体"/>
                <w:bCs/>
                <w:sz w:val="21"/>
                <w:szCs w:val="21"/>
              </w:rPr>
            </w:pPr>
            <w:r>
              <w:rPr>
                <w:rFonts w:hint="eastAsia" w:ascii="宋体" w:hAnsi="宋体" w:cs="宋体"/>
                <w:bCs/>
                <w:sz w:val="21"/>
                <w:szCs w:val="21"/>
              </w:rPr>
              <w:t>合同登记时录入具体的合同内容，即可通过系统自动生成合同文本并打印。不同类型的合同，文本内容及打印模板也不同，可在系统中灵活设置多套合同打印模板，如劳动合同、岗位聘任协议、劳务协议、专业技术职务聘任人员服务协议、访学研修服务协议、教职工在职攻读博士学位服务协议等。打印时根据合同类型自动调用相应的合同打印模板。</w:t>
            </w:r>
          </w:p>
          <w:p w14:paraId="3087D66F">
            <w:pPr>
              <w:spacing w:line="520" w:lineRule="exact"/>
              <w:rPr>
                <w:rFonts w:hint="eastAsia" w:ascii="宋体" w:hAnsi="宋体" w:cs="宋体"/>
                <w:bCs/>
                <w:sz w:val="21"/>
                <w:szCs w:val="21"/>
              </w:rPr>
            </w:pPr>
            <w:r>
              <w:rPr>
                <w:rFonts w:hint="eastAsia" w:ascii="宋体" w:hAnsi="宋体" w:cs="宋体"/>
                <w:bCs/>
                <w:sz w:val="21"/>
                <w:szCs w:val="21"/>
              </w:rPr>
              <w:t>1.4.7.合同查询</w:t>
            </w:r>
          </w:p>
          <w:p w14:paraId="663A1CB7">
            <w:pPr>
              <w:spacing w:line="520" w:lineRule="exact"/>
              <w:rPr>
                <w:rFonts w:hint="eastAsia" w:ascii="宋体" w:hAnsi="宋体" w:cs="宋体"/>
                <w:bCs/>
                <w:sz w:val="21"/>
                <w:szCs w:val="21"/>
              </w:rPr>
            </w:pPr>
            <w:r>
              <w:rPr>
                <w:rFonts w:hint="eastAsia" w:ascii="宋体" w:hAnsi="宋体" w:cs="宋体"/>
                <w:bCs/>
                <w:sz w:val="21"/>
                <w:szCs w:val="21"/>
              </w:rPr>
              <w:t>组织人事部可查看全校所有的合同信息，包括聘用单位、合同种类、合同期限、签订日期、生效日期、结束日期、合同状态、是否当前合同等。</w:t>
            </w:r>
          </w:p>
          <w:p w14:paraId="5E6C98C2">
            <w:pPr>
              <w:spacing w:line="520" w:lineRule="exact"/>
              <w:rPr>
                <w:rFonts w:hint="eastAsia" w:ascii="宋体" w:hAnsi="宋体" w:cs="宋体"/>
                <w:bCs/>
                <w:sz w:val="21"/>
                <w:szCs w:val="21"/>
              </w:rPr>
            </w:pPr>
            <w:r>
              <w:rPr>
                <w:rFonts w:hint="eastAsia" w:ascii="宋体" w:hAnsi="宋体" w:cs="宋体"/>
                <w:bCs/>
                <w:sz w:val="21"/>
                <w:szCs w:val="21"/>
              </w:rPr>
              <w:t>2.考勤管理</w:t>
            </w:r>
          </w:p>
          <w:p w14:paraId="072D231F">
            <w:pPr>
              <w:spacing w:line="520" w:lineRule="exact"/>
              <w:rPr>
                <w:rFonts w:hint="eastAsia" w:ascii="宋体" w:hAnsi="宋体" w:cs="宋体"/>
                <w:bCs/>
                <w:sz w:val="21"/>
                <w:szCs w:val="21"/>
              </w:rPr>
            </w:pPr>
            <w:r>
              <w:rPr>
                <w:rFonts w:hint="eastAsia" w:ascii="宋体" w:hAnsi="宋体" w:cs="宋体"/>
                <w:bCs/>
                <w:sz w:val="21"/>
                <w:szCs w:val="21"/>
              </w:rPr>
              <w:t>考勤管理是对教职工考勤业务的综合管理，支持请假业务的流程化管理，支持按请假数据生成每月考勤流水。</w:t>
            </w:r>
          </w:p>
          <w:p w14:paraId="69A90B2A">
            <w:pPr>
              <w:spacing w:line="520" w:lineRule="exact"/>
              <w:rPr>
                <w:rFonts w:hint="eastAsia" w:ascii="宋体" w:hAnsi="宋体" w:cs="宋体"/>
                <w:bCs/>
                <w:sz w:val="21"/>
                <w:szCs w:val="21"/>
              </w:rPr>
            </w:pPr>
            <w:r>
              <w:rPr>
                <w:rFonts w:hint="eastAsia" w:ascii="宋体" w:hAnsi="宋体" w:cs="宋体"/>
                <w:bCs/>
                <w:sz w:val="21"/>
                <w:szCs w:val="21"/>
              </w:rPr>
              <w:t>2.1.考勤上报</w:t>
            </w:r>
          </w:p>
          <w:p w14:paraId="151E3F39">
            <w:pPr>
              <w:spacing w:line="520" w:lineRule="exact"/>
              <w:rPr>
                <w:rFonts w:hint="eastAsia" w:ascii="宋体" w:hAnsi="宋体" w:cs="宋体"/>
                <w:bCs/>
                <w:sz w:val="21"/>
                <w:szCs w:val="21"/>
              </w:rPr>
            </w:pPr>
            <w:r>
              <w:rPr>
                <w:rFonts w:hint="eastAsia" w:ascii="宋体" w:hAnsi="宋体" w:cs="宋体"/>
                <w:bCs/>
                <w:sz w:val="21"/>
                <w:szCs w:val="21"/>
              </w:rPr>
              <w:t>支持教职工个人、二级院系和职能处室考勤数据的上报和审核，组织人事部统计汇总考勤信息。支持考勤数据导出和导入。</w:t>
            </w:r>
          </w:p>
          <w:p w14:paraId="446C35F0">
            <w:pPr>
              <w:spacing w:line="520" w:lineRule="exact"/>
              <w:rPr>
                <w:rFonts w:hint="eastAsia" w:ascii="宋体" w:hAnsi="宋体" w:cs="宋体"/>
                <w:bCs/>
                <w:sz w:val="21"/>
                <w:szCs w:val="21"/>
              </w:rPr>
            </w:pPr>
            <w:r>
              <w:rPr>
                <w:rFonts w:hint="eastAsia" w:ascii="宋体" w:hAnsi="宋体" w:cs="宋体"/>
                <w:bCs/>
                <w:sz w:val="21"/>
                <w:szCs w:val="21"/>
              </w:rPr>
              <w:t>①启动考勤：可按月启动考勤上报，根据考勤日期、节假日等系统初始化应出勤、节假日天数等数据；可初始化参加考勤人员信息，并启动单位填报。</w:t>
            </w:r>
          </w:p>
          <w:p w14:paraId="065E15ED">
            <w:pPr>
              <w:spacing w:line="520" w:lineRule="exact"/>
              <w:rPr>
                <w:rFonts w:hint="eastAsia" w:ascii="宋体" w:hAnsi="宋体" w:cs="宋体"/>
                <w:bCs/>
                <w:sz w:val="21"/>
                <w:szCs w:val="21"/>
              </w:rPr>
            </w:pPr>
            <w:r>
              <w:rPr>
                <w:rFonts w:hint="eastAsia" w:ascii="宋体" w:hAnsi="宋体" w:cs="宋体"/>
                <w:bCs/>
                <w:sz w:val="21"/>
                <w:szCs w:val="21"/>
              </w:rPr>
              <w:t>②单位填报：各二级单位按月填报教职工详细的考勤数据，包括实际出勤天数、出差天数、请假天数（事假天数、病假天数等），并上传考勤表扫描件，然后整体提交给组织人事部审核。可在线生成和打印各月份的考勤表。</w:t>
            </w:r>
          </w:p>
          <w:p w14:paraId="627BE17D">
            <w:pPr>
              <w:spacing w:line="520" w:lineRule="exact"/>
              <w:rPr>
                <w:rFonts w:hint="eastAsia" w:ascii="宋体" w:hAnsi="宋体" w:cs="宋体"/>
                <w:bCs/>
                <w:sz w:val="21"/>
                <w:szCs w:val="21"/>
              </w:rPr>
            </w:pPr>
            <w:r>
              <w:rPr>
                <w:rFonts w:hint="eastAsia" w:ascii="宋体" w:hAnsi="宋体" w:cs="宋体"/>
                <w:bCs/>
                <w:sz w:val="21"/>
                <w:szCs w:val="21"/>
              </w:rPr>
              <w:t>③考勤审核：组织人事部对各单位提交的考勤数据进行审核，有问题的可退回修改。系统自动汇总全校考勤数据，可查询、导出和统计。</w:t>
            </w:r>
          </w:p>
          <w:p w14:paraId="458661AF">
            <w:pPr>
              <w:spacing w:line="520" w:lineRule="exact"/>
              <w:rPr>
                <w:rFonts w:hint="eastAsia" w:ascii="宋体" w:hAnsi="宋体" w:cs="宋体"/>
                <w:bCs/>
                <w:sz w:val="21"/>
                <w:szCs w:val="21"/>
              </w:rPr>
            </w:pPr>
            <w:r>
              <w:rPr>
                <w:rFonts w:hint="eastAsia" w:ascii="宋体" w:hAnsi="宋体" w:cs="宋体"/>
                <w:bCs/>
                <w:sz w:val="21"/>
                <w:szCs w:val="21"/>
              </w:rPr>
              <w:t>④考勤统计：系统支持生成考勤月报、季报、年报等汇总报表的生成。</w:t>
            </w:r>
          </w:p>
          <w:p w14:paraId="4F5E5848">
            <w:pPr>
              <w:spacing w:line="520" w:lineRule="exact"/>
              <w:rPr>
                <w:rFonts w:hint="eastAsia" w:ascii="宋体" w:hAnsi="宋体" w:cs="宋体"/>
                <w:bCs/>
                <w:sz w:val="21"/>
                <w:szCs w:val="21"/>
              </w:rPr>
            </w:pPr>
            <w:r>
              <w:rPr>
                <w:rFonts w:hint="eastAsia" w:ascii="宋体" w:hAnsi="宋体" w:cs="宋体"/>
                <w:bCs/>
                <w:sz w:val="21"/>
                <w:szCs w:val="21"/>
              </w:rPr>
              <w:t>⑤考勤设置：1）考勤全局设置：可设置全局考勤人员范围。2）考勤分组设置：可设置不同的考勤分组绑定不同的人员范围。3）考勤类型：可设置各种假以及是否扣减。4）考勤人员设置：可设置某个人员是否参加考勤。5）节假日设置：设置节假日日期范围。</w:t>
            </w:r>
          </w:p>
          <w:p w14:paraId="716D9699">
            <w:pPr>
              <w:spacing w:line="520" w:lineRule="exact"/>
              <w:rPr>
                <w:rFonts w:hint="eastAsia" w:ascii="宋体" w:hAnsi="宋体" w:cs="宋体"/>
                <w:bCs/>
                <w:sz w:val="21"/>
                <w:szCs w:val="21"/>
              </w:rPr>
            </w:pPr>
            <w:r>
              <w:rPr>
                <w:rFonts w:hint="eastAsia" w:ascii="宋体" w:hAnsi="宋体" w:cs="宋体"/>
                <w:bCs/>
                <w:sz w:val="21"/>
                <w:szCs w:val="21"/>
              </w:rPr>
              <w:t>2.2.请假管理</w:t>
            </w:r>
          </w:p>
          <w:p w14:paraId="1437609F">
            <w:pPr>
              <w:spacing w:line="520" w:lineRule="exact"/>
              <w:rPr>
                <w:rFonts w:hint="eastAsia" w:ascii="宋体" w:hAnsi="宋体" w:cs="宋体"/>
                <w:bCs/>
                <w:sz w:val="21"/>
                <w:szCs w:val="21"/>
              </w:rPr>
            </w:pPr>
            <w:r>
              <w:rPr>
                <w:rFonts w:hint="eastAsia" w:ascii="宋体" w:hAnsi="宋体" w:cs="宋体"/>
                <w:bCs/>
                <w:sz w:val="21"/>
                <w:szCs w:val="21"/>
              </w:rPr>
              <w:t>系统支持各类请假业务的流程设置、申请与审核，可灵活设置请假审核流程。</w:t>
            </w:r>
          </w:p>
          <w:p w14:paraId="2B82831D">
            <w:pPr>
              <w:spacing w:line="520" w:lineRule="exact"/>
              <w:rPr>
                <w:rFonts w:hint="eastAsia" w:ascii="宋体" w:hAnsi="宋体" w:cs="宋体"/>
                <w:bCs/>
                <w:sz w:val="21"/>
                <w:szCs w:val="21"/>
              </w:rPr>
            </w:pPr>
            <w:r>
              <w:rPr>
                <w:rFonts w:hint="eastAsia" w:ascii="宋体" w:hAnsi="宋体" w:cs="宋体"/>
                <w:bCs/>
                <w:sz w:val="21"/>
                <w:szCs w:val="21"/>
              </w:rPr>
              <w:t>①请假申请：个人可以通过系统填写请假申请，包括请假类型、开始时间、结束时间、请假时长、请假事由等，并上传请假材料附件，提交审核。</w:t>
            </w:r>
          </w:p>
          <w:p w14:paraId="48ECB0B9">
            <w:pPr>
              <w:spacing w:line="520" w:lineRule="exact"/>
              <w:rPr>
                <w:rFonts w:hint="eastAsia" w:ascii="宋体" w:hAnsi="宋体" w:cs="宋体"/>
                <w:bCs/>
                <w:sz w:val="21"/>
                <w:szCs w:val="21"/>
              </w:rPr>
            </w:pPr>
            <w:r>
              <w:rPr>
                <w:rFonts w:hint="eastAsia" w:ascii="宋体" w:hAnsi="宋体" w:cs="宋体"/>
                <w:bCs/>
                <w:sz w:val="21"/>
                <w:szCs w:val="21"/>
              </w:rPr>
              <w:t>②单位审核：单位对教职工请假申请进行审批，可同意或驳回，提交审批意见及在线签名。</w:t>
            </w:r>
          </w:p>
          <w:p w14:paraId="3B448418">
            <w:pPr>
              <w:spacing w:line="520" w:lineRule="exact"/>
              <w:rPr>
                <w:rFonts w:hint="eastAsia" w:ascii="宋体" w:hAnsi="宋体" w:cs="宋体"/>
                <w:bCs/>
                <w:sz w:val="21"/>
                <w:szCs w:val="21"/>
              </w:rPr>
            </w:pPr>
            <w:r>
              <w:rPr>
                <w:rFonts w:hint="eastAsia" w:ascii="宋体" w:hAnsi="宋体" w:cs="宋体"/>
                <w:bCs/>
                <w:sz w:val="21"/>
                <w:szCs w:val="21"/>
              </w:rPr>
              <w:t>③学校审核：组织人事部进行审批，可同意或驳回，提交审批意见及在线签名。</w:t>
            </w:r>
          </w:p>
          <w:p w14:paraId="4E8C7338">
            <w:pPr>
              <w:spacing w:line="520" w:lineRule="exact"/>
              <w:rPr>
                <w:rFonts w:hint="eastAsia" w:ascii="宋体" w:hAnsi="宋体" w:cs="宋体"/>
                <w:bCs/>
                <w:sz w:val="21"/>
                <w:szCs w:val="21"/>
              </w:rPr>
            </w:pPr>
            <w:r>
              <w:rPr>
                <w:rFonts w:hint="eastAsia" w:ascii="宋体" w:hAnsi="宋体" w:cs="宋体"/>
                <w:bCs/>
                <w:sz w:val="21"/>
                <w:szCs w:val="21"/>
              </w:rPr>
              <w:t>④销假登记：教职工进行销假登记，组织人事部进行审核，并对未按时进行销假登记情况发出提醒（请假本人及组织人事部）。</w:t>
            </w:r>
          </w:p>
          <w:p w14:paraId="7D2D17C3">
            <w:pPr>
              <w:spacing w:line="520" w:lineRule="exact"/>
              <w:rPr>
                <w:rFonts w:hint="eastAsia" w:ascii="宋体" w:hAnsi="宋体" w:cs="宋体"/>
                <w:bCs/>
                <w:sz w:val="21"/>
                <w:szCs w:val="21"/>
              </w:rPr>
            </w:pPr>
            <w:r>
              <w:rPr>
                <w:rFonts w:hint="eastAsia" w:ascii="宋体" w:hAnsi="宋体" w:cs="宋体"/>
                <w:bCs/>
                <w:sz w:val="21"/>
                <w:szCs w:val="21"/>
              </w:rPr>
              <w:t>⑤查询统计：对教职工请假类型、日期、时间及审批状态等进行查询。</w:t>
            </w:r>
          </w:p>
          <w:p w14:paraId="45F58DAC">
            <w:pPr>
              <w:spacing w:line="520" w:lineRule="exact"/>
              <w:rPr>
                <w:rFonts w:hint="eastAsia" w:ascii="宋体" w:hAnsi="宋体" w:cs="宋体"/>
                <w:bCs/>
                <w:sz w:val="21"/>
                <w:szCs w:val="21"/>
              </w:rPr>
            </w:pPr>
            <w:r>
              <w:rPr>
                <w:rFonts w:hint="eastAsia" w:ascii="宋体" w:hAnsi="宋体" w:cs="宋体"/>
                <w:bCs/>
                <w:sz w:val="21"/>
                <w:szCs w:val="21"/>
              </w:rPr>
              <w:t>3.工资管理</w:t>
            </w:r>
          </w:p>
          <w:p w14:paraId="7848E6CF">
            <w:pPr>
              <w:spacing w:line="520" w:lineRule="exact"/>
              <w:rPr>
                <w:rFonts w:hint="eastAsia" w:ascii="宋体" w:hAnsi="宋体" w:cs="宋体"/>
                <w:bCs/>
                <w:sz w:val="21"/>
                <w:szCs w:val="21"/>
              </w:rPr>
            </w:pPr>
            <w:r>
              <w:rPr>
                <w:rFonts w:hint="eastAsia" w:ascii="宋体" w:hAnsi="宋体" w:cs="宋体"/>
                <w:bCs/>
                <w:sz w:val="21"/>
                <w:szCs w:val="21"/>
              </w:rPr>
              <w:t>系统支持工资收入、津补贴和绩效收入管理，支持将教职工的工作业绩、工作质量、工作效果、工作年限与教职工的收入挂钩，建立与学校财务收支状况相联系的动态分配机制。</w:t>
            </w:r>
          </w:p>
          <w:p w14:paraId="1FCB7F8C">
            <w:pPr>
              <w:spacing w:line="520" w:lineRule="exact"/>
              <w:rPr>
                <w:rFonts w:hint="eastAsia" w:ascii="宋体" w:hAnsi="宋体" w:cs="宋体"/>
                <w:bCs/>
                <w:sz w:val="21"/>
                <w:szCs w:val="21"/>
              </w:rPr>
            </w:pPr>
            <w:r>
              <w:rPr>
                <w:rFonts w:hint="eastAsia" w:ascii="宋体" w:hAnsi="宋体" w:cs="宋体"/>
                <w:bCs/>
                <w:sz w:val="21"/>
                <w:szCs w:val="21"/>
              </w:rPr>
              <w:t>3.1.工资收入、津补贴和绩效收入变动</w:t>
            </w:r>
          </w:p>
          <w:p w14:paraId="5CE8EA82">
            <w:pPr>
              <w:spacing w:line="520" w:lineRule="exact"/>
              <w:rPr>
                <w:rFonts w:hint="eastAsia" w:ascii="宋体" w:hAnsi="宋体" w:cs="宋体"/>
                <w:bCs/>
                <w:sz w:val="21"/>
                <w:szCs w:val="21"/>
              </w:rPr>
            </w:pPr>
            <w:r>
              <w:rPr>
                <w:rFonts w:hint="eastAsia" w:ascii="宋体" w:hAnsi="宋体" w:cs="宋体"/>
                <w:bCs/>
                <w:sz w:val="21"/>
                <w:szCs w:val="21"/>
              </w:rPr>
              <w:t>人事异动、岗位/职务变动等业务办理完成后，可自动生成工资起薪、调薪和停薪通知，也可手动新增变动。变动办理时，可查看教职工基本信息及子集信息，变动工资项根据工资变动原因设置的工资项展示，工资项金额根据标准套用或公式自动计算，也支持手动调整；支持根据变动日期和兑现日期自动生成补发月数及补发金额。</w:t>
            </w:r>
          </w:p>
          <w:p w14:paraId="6E797675">
            <w:pPr>
              <w:spacing w:line="520" w:lineRule="exact"/>
              <w:rPr>
                <w:rFonts w:hint="eastAsia" w:ascii="宋体" w:hAnsi="宋体" w:cs="宋体"/>
                <w:bCs/>
                <w:sz w:val="21"/>
                <w:szCs w:val="21"/>
              </w:rPr>
            </w:pPr>
            <w:r>
              <w:rPr>
                <w:rFonts w:hint="eastAsia" w:ascii="宋体" w:hAnsi="宋体" w:cs="宋体"/>
                <w:bCs/>
                <w:sz w:val="21"/>
                <w:szCs w:val="21"/>
              </w:rPr>
              <w:t>3.2.查询统计</w:t>
            </w:r>
          </w:p>
          <w:p w14:paraId="44C262A9">
            <w:pPr>
              <w:spacing w:line="520" w:lineRule="exact"/>
              <w:rPr>
                <w:rFonts w:hint="eastAsia" w:ascii="宋体" w:hAnsi="宋体" w:cs="宋体"/>
                <w:bCs/>
                <w:sz w:val="21"/>
                <w:szCs w:val="21"/>
              </w:rPr>
            </w:pPr>
            <w:r>
              <w:rPr>
                <w:rFonts w:hint="eastAsia" w:ascii="宋体" w:hAnsi="宋体" w:cs="宋体"/>
                <w:bCs/>
                <w:sz w:val="21"/>
                <w:szCs w:val="21"/>
              </w:rPr>
              <w:t>组织人事部能按年度、按单位等指标，查看年度预算总额，已发金额，剩余金额，打印汇总表；支持查看历年发放记录。</w:t>
            </w:r>
          </w:p>
          <w:p w14:paraId="704FC67B">
            <w:pPr>
              <w:spacing w:line="520" w:lineRule="exact"/>
              <w:rPr>
                <w:rFonts w:hint="eastAsia" w:ascii="宋体" w:hAnsi="宋体" w:cs="宋体"/>
                <w:bCs/>
                <w:sz w:val="21"/>
                <w:szCs w:val="21"/>
              </w:rPr>
            </w:pPr>
            <w:r>
              <w:rPr>
                <w:rFonts w:hint="eastAsia" w:ascii="宋体" w:hAnsi="宋体" w:cs="宋体"/>
                <w:bCs/>
                <w:sz w:val="21"/>
                <w:szCs w:val="21"/>
              </w:rPr>
              <w:t>4.增量绩效管理</w:t>
            </w:r>
          </w:p>
          <w:p w14:paraId="3F7E5BC3">
            <w:pPr>
              <w:spacing w:line="520" w:lineRule="exact"/>
              <w:rPr>
                <w:rFonts w:hint="eastAsia" w:ascii="宋体" w:hAnsi="宋体" w:cs="宋体"/>
                <w:bCs/>
                <w:sz w:val="21"/>
                <w:szCs w:val="21"/>
              </w:rPr>
            </w:pPr>
            <w:r>
              <w:rPr>
                <w:rFonts w:hint="eastAsia" w:ascii="宋体" w:hAnsi="宋体" w:cs="宋体"/>
                <w:bCs/>
                <w:sz w:val="21"/>
                <w:szCs w:val="21"/>
              </w:rPr>
              <w:t>系统支持增量绩效管理，支持组织人事部将增量绩效划拨给院系，院系自主分配后提交发放明细到组织人事部，组织人事部汇总后进行发放。</w:t>
            </w:r>
          </w:p>
          <w:p w14:paraId="6D932413">
            <w:pPr>
              <w:spacing w:line="520" w:lineRule="exact"/>
              <w:rPr>
                <w:rFonts w:hint="eastAsia" w:ascii="宋体" w:hAnsi="宋体" w:cs="宋体"/>
                <w:bCs/>
                <w:sz w:val="21"/>
                <w:szCs w:val="21"/>
              </w:rPr>
            </w:pPr>
            <w:r>
              <w:rPr>
                <w:rFonts w:hint="eastAsia" w:ascii="宋体" w:hAnsi="宋体" w:cs="宋体"/>
                <w:bCs/>
                <w:sz w:val="21"/>
                <w:szCs w:val="21"/>
              </w:rPr>
              <w:t>4.1.创建批次</w:t>
            </w:r>
          </w:p>
          <w:p w14:paraId="40DBDDBF">
            <w:pPr>
              <w:spacing w:line="520" w:lineRule="exact"/>
              <w:rPr>
                <w:rFonts w:hint="eastAsia" w:ascii="宋体" w:hAnsi="宋体" w:cs="宋体"/>
                <w:bCs/>
                <w:sz w:val="21"/>
                <w:szCs w:val="21"/>
              </w:rPr>
            </w:pPr>
            <w:r>
              <w:rPr>
                <w:rFonts w:hint="eastAsia" w:ascii="宋体" w:hAnsi="宋体" w:cs="宋体"/>
                <w:bCs/>
                <w:sz w:val="21"/>
                <w:szCs w:val="21"/>
              </w:rPr>
              <w:t>组织人事部创建增量绩效批次，可设置发放年份、发放月份，可对批次进行启停操作。</w:t>
            </w:r>
          </w:p>
          <w:p w14:paraId="4DD6B124">
            <w:pPr>
              <w:spacing w:line="520" w:lineRule="exact"/>
              <w:rPr>
                <w:rFonts w:hint="eastAsia" w:ascii="宋体" w:hAnsi="宋体" w:cs="宋体"/>
                <w:bCs/>
                <w:sz w:val="21"/>
                <w:szCs w:val="21"/>
              </w:rPr>
            </w:pPr>
            <w:r>
              <w:rPr>
                <w:rFonts w:hint="eastAsia" w:ascii="宋体" w:hAnsi="宋体" w:cs="宋体"/>
                <w:bCs/>
                <w:sz w:val="21"/>
                <w:szCs w:val="21"/>
              </w:rPr>
              <w:t>4.2.绩效划拨</w:t>
            </w:r>
          </w:p>
          <w:p w14:paraId="40569A3B">
            <w:pPr>
              <w:spacing w:line="520" w:lineRule="exact"/>
              <w:rPr>
                <w:rFonts w:hint="eastAsia" w:ascii="宋体" w:hAnsi="宋体" w:cs="宋体"/>
                <w:bCs/>
                <w:sz w:val="21"/>
                <w:szCs w:val="21"/>
              </w:rPr>
            </w:pPr>
            <w:r>
              <w:rPr>
                <w:rFonts w:hint="eastAsia" w:ascii="宋体" w:hAnsi="宋体" w:cs="宋体"/>
                <w:bCs/>
                <w:sz w:val="21"/>
                <w:szCs w:val="21"/>
              </w:rPr>
              <w:t>组织人事部将增量绩效划拨给二级单位，可批量划拨也可单个新增划拨，划拨时可选择划拨单位、划拨金额。可查看增量绩效划拨的记录，包括划拨人、划拨时间、划拨金额等，可修改、删除划拨。</w:t>
            </w:r>
          </w:p>
          <w:p w14:paraId="55678F57">
            <w:pPr>
              <w:spacing w:line="520" w:lineRule="exact"/>
              <w:rPr>
                <w:rFonts w:hint="eastAsia" w:ascii="宋体" w:hAnsi="宋体" w:cs="宋体"/>
                <w:bCs/>
                <w:sz w:val="21"/>
                <w:szCs w:val="21"/>
              </w:rPr>
            </w:pPr>
            <w:r>
              <w:rPr>
                <w:rFonts w:hint="eastAsia" w:ascii="宋体" w:hAnsi="宋体" w:cs="宋体"/>
                <w:bCs/>
                <w:sz w:val="21"/>
                <w:szCs w:val="21"/>
              </w:rPr>
              <w:t>4.3.单位上报</w:t>
            </w:r>
          </w:p>
          <w:p w14:paraId="00F2E882">
            <w:pPr>
              <w:spacing w:line="520" w:lineRule="exact"/>
              <w:rPr>
                <w:rFonts w:hint="eastAsia" w:ascii="宋体" w:hAnsi="宋体" w:cs="宋体"/>
                <w:bCs/>
                <w:sz w:val="21"/>
                <w:szCs w:val="21"/>
              </w:rPr>
            </w:pPr>
            <w:r>
              <w:rPr>
                <w:rFonts w:hint="eastAsia" w:ascii="宋体" w:hAnsi="宋体" w:cs="宋体"/>
                <w:bCs/>
                <w:sz w:val="21"/>
                <w:szCs w:val="21"/>
              </w:rPr>
              <w:t>增量绩效填报启动后，单位可进行增量绩效上报；可批量导入绩效发放数据，也可进行单个新增修改删除操作，填报数据时可以验证提交总额。</w:t>
            </w:r>
          </w:p>
          <w:p w14:paraId="01CE65EC">
            <w:pPr>
              <w:spacing w:line="520" w:lineRule="exact"/>
              <w:rPr>
                <w:rFonts w:hint="eastAsia" w:ascii="宋体" w:hAnsi="宋体" w:cs="宋体"/>
                <w:bCs/>
                <w:sz w:val="21"/>
                <w:szCs w:val="21"/>
              </w:rPr>
            </w:pPr>
            <w:r>
              <w:rPr>
                <w:rFonts w:hint="eastAsia" w:ascii="宋体" w:hAnsi="宋体" w:cs="宋体"/>
                <w:bCs/>
                <w:sz w:val="21"/>
                <w:szCs w:val="21"/>
              </w:rPr>
              <w:t>4.4.学校审核</w:t>
            </w:r>
          </w:p>
          <w:p w14:paraId="6628C608">
            <w:pPr>
              <w:spacing w:line="520" w:lineRule="exact"/>
              <w:rPr>
                <w:rFonts w:hint="eastAsia" w:ascii="宋体" w:hAnsi="宋体" w:cs="宋体"/>
                <w:bCs/>
                <w:sz w:val="21"/>
                <w:szCs w:val="21"/>
              </w:rPr>
            </w:pPr>
            <w:r>
              <w:rPr>
                <w:rFonts w:hint="eastAsia" w:ascii="宋体" w:hAnsi="宋体" w:cs="宋体"/>
                <w:bCs/>
                <w:sz w:val="21"/>
                <w:szCs w:val="21"/>
              </w:rPr>
              <w:t>组织人事部对各二级单位提交的增量绩效发放明细进行审核，审核通过后可导表或同步给财务系统进行发放。</w:t>
            </w:r>
          </w:p>
          <w:p w14:paraId="45420831">
            <w:pPr>
              <w:spacing w:line="520" w:lineRule="exact"/>
              <w:rPr>
                <w:rFonts w:hint="eastAsia" w:ascii="宋体" w:hAnsi="宋体" w:cs="宋体"/>
                <w:bCs/>
                <w:sz w:val="21"/>
                <w:szCs w:val="21"/>
              </w:rPr>
            </w:pPr>
            <w:r>
              <w:rPr>
                <w:rFonts w:hint="eastAsia" w:ascii="宋体" w:hAnsi="宋体" w:cs="宋体"/>
                <w:bCs/>
                <w:sz w:val="21"/>
                <w:szCs w:val="21"/>
              </w:rPr>
              <w:t>4.5.查询统计</w:t>
            </w:r>
          </w:p>
          <w:p w14:paraId="114124E2">
            <w:pPr>
              <w:spacing w:line="520" w:lineRule="exact"/>
              <w:rPr>
                <w:rFonts w:hint="eastAsia" w:ascii="宋体" w:hAnsi="宋体" w:cs="宋体"/>
                <w:bCs/>
                <w:sz w:val="21"/>
                <w:szCs w:val="21"/>
              </w:rPr>
            </w:pPr>
            <w:r>
              <w:rPr>
                <w:rFonts w:hint="eastAsia" w:ascii="宋体" w:hAnsi="宋体" w:cs="宋体"/>
                <w:bCs/>
                <w:sz w:val="21"/>
                <w:szCs w:val="21"/>
              </w:rPr>
              <w:t>增量绩效发放数据可开放给教职工个人查询；二级单位可查看本单位发放明细；组织人事部可查看全校发放明细。</w:t>
            </w:r>
          </w:p>
          <w:p w14:paraId="0B30A6DB">
            <w:pPr>
              <w:spacing w:line="520" w:lineRule="exact"/>
              <w:rPr>
                <w:rFonts w:hint="eastAsia" w:ascii="宋体" w:hAnsi="宋体" w:cs="宋体"/>
                <w:bCs/>
                <w:sz w:val="21"/>
                <w:szCs w:val="21"/>
              </w:rPr>
            </w:pPr>
            <w:r>
              <w:rPr>
                <w:rFonts w:hint="eastAsia" w:ascii="宋体" w:hAnsi="宋体" w:cs="宋体"/>
                <w:bCs/>
                <w:sz w:val="21"/>
                <w:szCs w:val="21"/>
              </w:rPr>
              <w:t>5.社保管理</w:t>
            </w:r>
          </w:p>
          <w:p w14:paraId="647DCE3D">
            <w:pPr>
              <w:spacing w:line="520" w:lineRule="exact"/>
              <w:rPr>
                <w:rFonts w:hint="eastAsia" w:ascii="宋体" w:hAnsi="宋体" w:cs="宋体"/>
                <w:bCs/>
                <w:sz w:val="21"/>
                <w:szCs w:val="21"/>
              </w:rPr>
            </w:pPr>
            <w:r>
              <w:rPr>
                <w:rFonts w:hint="eastAsia" w:ascii="宋体" w:hAnsi="宋体" w:cs="宋体"/>
                <w:bCs/>
                <w:sz w:val="21"/>
                <w:szCs w:val="21"/>
              </w:rPr>
              <w:t>社保管理即对不同类别人员的养老保险、医疗保险、失业保险、工伤保险、生育保险、职业年金进行发放管理。</w:t>
            </w:r>
          </w:p>
          <w:p w14:paraId="495DDA38">
            <w:pPr>
              <w:spacing w:line="520" w:lineRule="exact"/>
              <w:rPr>
                <w:rFonts w:hint="eastAsia" w:ascii="宋体" w:hAnsi="宋体" w:cs="宋体"/>
                <w:bCs/>
                <w:sz w:val="21"/>
                <w:szCs w:val="21"/>
              </w:rPr>
            </w:pPr>
            <w:r>
              <w:rPr>
                <w:rFonts w:hint="eastAsia" w:ascii="宋体" w:hAnsi="宋体" w:cs="宋体"/>
                <w:bCs/>
                <w:sz w:val="21"/>
                <w:szCs w:val="21"/>
              </w:rPr>
              <w:t>5.1.增员和减员管理</w:t>
            </w:r>
          </w:p>
          <w:p w14:paraId="30896AF0">
            <w:pPr>
              <w:spacing w:line="520" w:lineRule="exact"/>
              <w:rPr>
                <w:rFonts w:hint="eastAsia" w:ascii="宋体" w:hAnsi="宋体" w:cs="宋体"/>
                <w:bCs/>
                <w:sz w:val="21"/>
                <w:szCs w:val="21"/>
              </w:rPr>
            </w:pPr>
            <w:r>
              <w:rPr>
                <w:rFonts w:hint="eastAsia" w:ascii="宋体" w:hAnsi="宋体" w:cs="宋体"/>
                <w:bCs/>
                <w:sz w:val="21"/>
                <w:szCs w:val="21"/>
              </w:rPr>
              <w:t>支持社保增员、变更、减员的提醒；可查看工资起薪完成后推送过来的参保人员信息；支持增员减员的业务登记和办理；进行增员登记，开始社保的缴纳；进行减员登记，停缴社保。</w:t>
            </w:r>
          </w:p>
          <w:p w14:paraId="22D855CD">
            <w:pPr>
              <w:spacing w:line="520" w:lineRule="exact"/>
              <w:rPr>
                <w:rFonts w:hint="eastAsia" w:ascii="宋体" w:hAnsi="宋体" w:cs="宋体"/>
                <w:bCs/>
                <w:sz w:val="21"/>
                <w:szCs w:val="21"/>
              </w:rPr>
            </w:pPr>
            <w:r>
              <w:rPr>
                <w:rFonts w:hint="eastAsia" w:ascii="宋体" w:hAnsi="宋体" w:cs="宋体"/>
                <w:bCs/>
                <w:sz w:val="21"/>
                <w:szCs w:val="21"/>
              </w:rPr>
              <w:t>5.2.参保人员</w:t>
            </w:r>
          </w:p>
          <w:p w14:paraId="6060606E">
            <w:pPr>
              <w:spacing w:line="520" w:lineRule="exact"/>
              <w:rPr>
                <w:rFonts w:hint="eastAsia" w:ascii="宋体" w:hAnsi="宋体" w:cs="宋体"/>
                <w:bCs/>
                <w:sz w:val="21"/>
                <w:szCs w:val="21"/>
              </w:rPr>
            </w:pPr>
            <w:r>
              <w:rPr>
                <w:rFonts w:hint="eastAsia" w:ascii="宋体" w:hAnsi="宋体" w:cs="宋体"/>
                <w:bCs/>
                <w:sz w:val="21"/>
                <w:szCs w:val="21"/>
              </w:rPr>
              <w:t>建立全校参保人员信息库，可查询和统计教职工参保情况，包括参保险种、基数、缴费方式等信息。</w:t>
            </w:r>
          </w:p>
          <w:p w14:paraId="6C603652">
            <w:pPr>
              <w:spacing w:line="520" w:lineRule="exact"/>
              <w:rPr>
                <w:rFonts w:hint="eastAsia" w:ascii="宋体" w:hAnsi="宋体" w:cs="宋体"/>
                <w:bCs/>
                <w:sz w:val="21"/>
                <w:szCs w:val="21"/>
              </w:rPr>
            </w:pPr>
            <w:r>
              <w:rPr>
                <w:rFonts w:hint="eastAsia" w:ascii="宋体" w:hAnsi="宋体" w:cs="宋体"/>
                <w:bCs/>
                <w:sz w:val="21"/>
                <w:szCs w:val="21"/>
              </w:rPr>
              <w:t>5.3.缴费管理</w:t>
            </w:r>
          </w:p>
          <w:p w14:paraId="4210EA3D">
            <w:pPr>
              <w:spacing w:line="520" w:lineRule="exact"/>
              <w:rPr>
                <w:rFonts w:hint="eastAsia" w:ascii="宋体" w:hAnsi="宋体" w:cs="宋体"/>
                <w:bCs/>
                <w:sz w:val="21"/>
                <w:szCs w:val="21"/>
              </w:rPr>
            </w:pPr>
            <w:r>
              <w:rPr>
                <w:rFonts w:hint="eastAsia" w:ascii="宋体" w:hAnsi="宋体" w:cs="宋体"/>
                <w:bCs/>
                <w:sz w:val="21"/>
                <w:szCs w:val="21"/>
              </w:rPr>
              <w:t>支持按月生成社保缴费数据，包括每个人的缴费基数、缴费方式、各险种的单位缴费数和个人缴费数，以及单位缴费数合计和个人缴费数合计；缴费数据可导出Excel。</w:t>
            </w:r>
          </w:p>
          <w:p w14:paraId="1DF70925">
            <w:pPr>
              <w:spacing w:line="520" w:lineRule="exact"/>
              <w:rPr>
                <w:rFonts w:hint="eastAsia" w:ascii="宋体" w:hAnsi="宋体" w:cs="宋体"/>
                <w:bCs/>
                <w:sz w:val="21"/>
                <w:szCs w:val="21"/>
              </w:rPr>
            </w:pPr>
            <w:r>
              <w:rPr>
                <w:rFonts w:hint="eastAsia" w:ascii="宋体" w:hAnsi="宋体" w:cs="宋体"/>
                <w:bCs/>
                <w:sz w:val="21"/>
                <w:szCs w:val="21"/>
              </w:rPr>
              <w:t>5.4.社保设置</w:t>
            </w:r>
          </w:p>
          <w:p w14:paraId="292681E5">
            <w:pPr>
              <w:spacing w:line="520" w:lineRule="exact"/>
              <w:rPr>
                <w:rFonts w:hint="eastAsia" w:ascii="宋体" w:hAnsi="宋体" w:cs="宋体"/>
                <w:bCs/>
                <w:sz w:val="21"/>
                <w:szCs w:val="21"/>
              </w:rPr>
            </w:pPr>
            <w:r>
              <w:rPr>
                <w:rFonts w:hint="eastAsia" w:ascii="宋体" w:hAnsi="宋体" w:cs="宋体"/>
                <w:bCs/>
                <w:sz w:val="21"/>
                <w:szCs w:val="21"/>
              </w:rPr>
              <w:t>支持社保基本信息设置，设置月平均工资以及社保基数计算公式。可根据人员类别灵活设置社保险种，包括险种的基数上限、基数下限、单位缴费比率、个人缴费比率等。</w:t>
            </w:r>
          </w:p>
          <w:p w14:paraId="45520389">
            <w:pPr>
              <w:spacing w:line="520" w:lineRule="exact"/>
              <w:rPr>
                <w:rFonts w:hint="eastAsia" w:ascii="宋体" w:hAnsi="宋体" w:cs="宋体"/>
                <w:bCs/>
                <w:sz w:val="21"/>
                <w:szCs w:val="21"/>
              </w:rPr>
            </w:pPr>
            <w:r>
              <w:rPr>
                <w:rFonts w:hint="eastAsia" w:ascii="宋体" w:hAnsi="宋体" w:cs="宋体"/>
                <w:bCs/>
                <w:sz w:val="21"/>
                <w:szCs w:val="21"/>
              </w:rPr>
              <w:t>6.公积金管理</w:t>
            </w:r>
          </w:p>
          <w:p w14:paraId="765E7456">
            <w:pPr>
              <w:spacing w:line="520" w:lineRule="exact"/>
              <w:rPr>
                <w:rFonts w:hint="eastAsia" w:ascii="宋体" w:hAnsi="宋体" w:cs="宋体"/>
                <w:bCs/>
                <w:sz w:val="21"/>
                <w:szCs w:val="21"/>
              </w:rPr>
            </w:pPr>
            <w:r>
              <w:rPr>
                <w:rFonts w:hint="eastAsia" w:ascii="宋体" w:hAnsi="宋体" w:cs="宋体"/>
                <w:bCs/>
                <w:sz w:val="21"/>
                <w:szCs w:val="21"/>
              </w:rPr>
              <w:t>公积金即住房公积金，系统支持按不同人员类别设置公积金缴费基数；支持按月生成公积金缴费数据。</w:t>
            </w:r>
          </w:p>
          <w:p w14:paraId="20A1F1B8">
            <w:pPr>
              <w:spacing w:line="520" w:lineRule="exact"/>
              <w:rPr>
                <w:rFonts w:hint="eastAsia" w:ascii="宋体" w:hAnsi="宋体" w:cs="宋体"/>
                <w:bCs/>
                <w:sz w:val="21"/>
                <w:szCs w:val="21"/>
              </w:rPr>
            </w:pPr>
            <w:r>
              <w:rPr>
                <w:rFonts w:hint="eastAsia" w:ascii="宋体" w:hAnsi="宋体" w:cs="宋体"/>
                <w:bCs/>
                <w:sz w:val="21"/>
                <w:szCs w:val="21"/>
              </w:rPr>
              <w:t>6.1.增员管理</w:t>
            </w:r>
          </w:p>
          <w:p w14:paraId="7FC2D7A9">
            <w:pPr>
              <w:spacing w:line="520" w:lineRule="exact"/>
              <w:rPr>
                <w:rFonts w:hint="eastAsia" w:ascii="宋体" w:hAnsi="宋体" w:cs="宋体"/>
                <w:bCs/>
                <w:sz w:val="21"/>
                <w:szCs w:val="21"/>
              </w:rPr>
            </w:pPr>
            <w:r>
              <w:rPr>
                <w:rFonts w:hint="eastAsia" w:ascii="宋体" w:hAnsi="宋体" w:cs="宋体"/>
                <w:bCs/>
                <w:sz w:val="21"/>
                <w:szCs w:val="21"/>
              </w:rPr>
              <w:t>根据入职信息，自动生成待增人员。增员登记时，开始公积金的缴纳，缴费基数、公积金编号等按规则自动生成。</w:t>
            </w:r>
          </w:p>
          <w:p w14:paraId="70D87AF5">
            <w:pPr>
              <w:spacing w:line="520" w:lineRule="exact"/>
              <w:rPr>
                <w:rFonts w:hint="eastAsia" w:ascii="宋体" w:hAnsi="宋体" w:cs="宋体"/>
                <w:bCs/>
                <w:sz w:val="21"/>
                <w:szCs w:val="21"/>
              </w:rPr>
            </w:pPr>
            <w:r>
              <w:rPr>
                <w:rFonts w:hint="eastAsia" w:ascii="宋体" w:hAnsi="宋体" w:cs="宋体"/>
                <w:bCs/>
                <w:sz w:val="21"/>
                <w:szCs w:val="21"/>
              </w:rPr>
              <w:t>6.2.减员管理</w:t>
            </w:r>
          </w:p>
          <w:p w14:paraId="3BF1FFEA">
            <w:pPr>
              <w:spacing w:line="520" w:lineRule="exact"/>
              <w:rPr>
                <w:rFonts w:hint="eastAsia" w:ascii="宋体" w:hAnsi="宋体" w:cs="宋体"/>
                <w:bCs/>
                <w:sz w:val="21"/>
                <w:szCs w:val="21"/>
              </w:rPr>
            </w:pPr>
            <w:r>
              <w:rPr>
                <w:rFonts w:hint="eastAsia" w:ascii="宋体" w:hAnsi="宋体" w:cs="宋体"/>
                <w:bCs/>
                <w:sz w:val="21"/>
                <w:szCs w:val="21"/>
              </w:rPr>
              <w:t>根据离校、去世等信息，自动生成待减人员，减员登记时，停缴公积金。</w:t>
            </w:r>
          </w:p>
          <w:p w14:paraId="4DF39809">
            <w:pPr>
              <w:spacing w:line="520" w:lineRule="exact"/>
              <w:rPr>
                <w:rFonts w:hint="eastAsia" w:ascii="宋体" w:hAnsi="宋体" w:cs="宋体"/>
                <w:bCs/>
                <w:sz w:val="21"/>
                <w:szCs w:val="21"/>
              </w:rPr>
            </w:pPr>
            <w:r>
              <w:rPr>
                <w:rFonts w:hint="eastAsia" w:ascii="宋体" w:hAnsi="宋体" w:cs="宋体"/>
                <w:bCs/>
                <w:sz w:val="21"/>
                <w:szCs w:val="21"/>
              </w:rPr>
              <w:t>6.3.缴费管理</w:t>
            </w:r>
          </w:p>
          <w:p w14:paraId="151C7DEB">
            <w:pPr>
              <w:spacing w:line="520" w:lineRule="exact"/>
              <w:rPr>
                <w:rFonts w:hint="eastAsia" w:ascii="宋体" w:hAnsi="宋体" w:cs="宋体"/>
                <w:bCs/>
                <w:sz w:val="21"/>
                <w:szCs w:val="21"/>
              </w:rPr>
            </w:pPr>
            <w:r>
              <w:rPr>
                <w:rFonts w:hint="eastAsia" w:ascii="宋体" w:hAnsi="宋体" w:cs="宋体"/>
                <w:bCs/>
                <w:sz w:val="21"/>
                <w:szCs w:val="21"/>
              </w:rPr>
              <w:t>支持按月生成公积金缴费数据，包括每个人的缴费基数、缴费方式、单位缴费金额、个人缴费金额、缴费金额合计等。缴费数据可以灵活导出Excel。</w:t>
            </w:r>
          </w:p>
          <w:p w14:paraId="01176263">
            <w:pPr>
              <w:spacing w:line="520" w:lineRule="exact"/>
              <w:rPr>
                <w:rFonts w:hint="eastAsia" w:ascii="宋体" w:hAnsi="宋体" w:cs="宋体"/>
                <w:bCs/>
                <w:sz w:val="21"/>
                <w:szCs w:val="21"/>
              </w:rPr>
            </w:pPr>
            <w:r>
              <w:rPr>
                <w:rFonts w:hint="eastAsia" w:ascii="宋体" w:hAnsi="宋体" w:cs="宋体"/>
                <w:bCs/>
                <w:sz w:val="21"/>
                <w:szCs w:val="21"/>
              </w:rPr>
              <w:t>6.4.规则设置</w:t>
            </w:r>
          </w:p>
          <w:p w14:paraId="79262469">
            <w:pPr>
              <w:spacing w:line="520" w:lineRule="exact"/>
              <w:rPr>
                <w:rFonts w:hint="eastAsia" w:ascii="宋体" w:hAnsi="宋体" w:cs="宋体"/>
                <w:bCs/>
                <w:sz w:val="21"/>
                <w:szCs w:val="21"/>
              </w:rPr>
            </w:pPr>
            <w:r>
              <w:rPr>
                <w:rFonts w:hint="eastAsia" w:ascii="宋体" w:hAnsi="宋体" w:cs="宋体"/>
                <w:bCs/>
                <w:sz w:val="21"/>
                <w:szCs w:val="21"/>
              </w:rPr>
              <w:t>根据人员类别等信息为不同人员分别设置公积金的缴费基数规则，可灵活选择工资项作为缴费基数来源，并可设置计算公式。可统一设置公积金上限、下限、变更日期、单位缴费比率、个人缴费比率等。</w:t>
            </w:r>
          </w:p>
          <w:p w14:paraId="474FD60B">
            <w:pPr>
              <w:spacing w:line="520" w:lineRule="exact"/>
              <w:rPr>
                <w:rFonts w:hint="eastAsia" w:ascii="宋体" w:hAnsi="宋体" w:cs="宋体"/>
                <w:bCs/>
                <w:sz w:val="21"/>
                <w:szCs w:val="21"/>
              </w:rPr>
            </w:pPr>
            <w:r>
              <w:rPr>
                <w:rFonts w:hint="eastAsia" w:ascii="宋体" w:hAnsi="宋体" w:cs="宋体"/>
                <w:bCs/>
                <w:sz w:val="21"/>
                <w:szCs w:val="21"/>
              </w:rPr>
              <w:t>7.职称评审</w:t>
            </w:r>
          </w:p>
          <w:p w14:paraId="5CD339CA">
            <w:pPr>
              <w:spacing w:line="520" w:lineRule="exact"/>
              <w:rPr>
                <w:rFonts w:hint="eastAsia" w:ascii="宋体" w:hAnsi="宋体" w:cs="宋体"/>
                <w:bCs/>
                <w:sz w:val="21"/>
                <w:szCs w:val="21"/>
              </w:rPr>
            </w:pPr>
            <w:r>
              <w:rPr>
                <w:rFonts w:hint="eastAsia" w:ascii="宋体" w:hAnsi="宋体" w:cs="宋体"/>
                <w:bCs/>
                <w:sz w:val="21"/>
                <w:szCs w:val="21"/>
              </w:rPr>
              <w:t>职称是专业技术人才学术技术水平和专业能力的主要标志，职称制度是专业技术人才评价和管理的基本制度，对于高校凝聚专业技术人才，激励专业技术人才职业发展，加强专业技术人才队伍建设具有重要的意义。通过系统可以实现网络化流程化的职称评审业务管理，提升效率，保证公平。</w:t>
            </w:r>
          </w:p>
          <w:p w14:paraId="2E5CD366">
            <w:pPr>
              <w:spacing w:line="520" w:lineRule="exact"/>
              <w:rPr>
                <w:rFonts w:hint="eastAsia" w:ascii="宋体" w:hAnsi="宋体" w:cs="宋体"/>
                <w:bCs/>
                <w:sz w:val="21"/>
                <w:szCs w:val="21"/>
              </w:rPr>
            </w:pPr>
            <w:r>
              <w:rPr>
                <w:rFonts w:hint="eastAsia" w:ascii="宋体" w:hAnsi="宋体" w:cs="宋体"/>
                <w:bCs/>
                <w:sz w:val="21"/>
                <w:szCs w:val="21"/>
              </w:rPr>
              <w:t>7.1.评审项目</w:t>
            </w:r>
          </w:p>
          <w:p w14:paraId="3A26C1CD">
            <w:pPr>
              <w:spacing w:line="520" w:lineRule="exact"/>
              <w:rPr>
                <w:rFonts w:hint="eastAsia" w:ascii="宋体" w:hAnsi="宋体" w:cs="宋体"/>
                <w:bCs/>
                <w:sz w:val="21"/>
                <w:szCs w:val="21"/>
              </w:rPr>
            </w:pPr>
            <w:r>
              <w:rPr>
                <w:rFonts w:hint="eastAsia" w:ascii="宋体" w:hAnsi="宋体" w:cs="宋体"/>
                <w:bCs/>
                <w:sz w:val="21"/>
                <w:szCs w:val="21"/>
              </w:rPr>
              <w:t>支持按项目启动不同系列的职称评审工作，支持设置职称项目组，每个组下可有多个职称项目；支持数字看板，可以实时查看各系列评审节点评审状态，并支持数据穿透；支持申报条件/范围设置，支持设置不同类别教职工允许申报的系列/职称范围、条件；教职工个人在申报职称时可一键更新已有的基本信息、业绩信息等，业绩信息支持手动填写和自动同步数据中心的数据，系统会自动标识数据来源，个人可自查是否满足申报条件。</w:t>
            </w:r>
          </w:p>
          <w:p w14:paraId="7BE5B5D4">
            <w:pPr>
              <w:spacing w:line="520" w:lineRule="exact"/>
              <w:rPr>
                <w:rFonts w:hint="eastAsia" w:ascii="宋体" w:hAnsi="宋体" w:cs="宋体"/>
                <w:bCs/>
                <w:sz w:val="21"/>
                <w:szCs w:val="21"/>
              </w:rPr>
            </w:pPr>
            <w:r>
              <w:rPr>
                <w:rFonts w:hint="eastAsia" w:ascii="宋体" w:hAnsi="宋体" w:cs="宋体"/>
                <w:bCs/>
                <w:sz w:val="21"/>
                <w:szCs w:val="21"/>
              </w:rPr>
              <w:t>①建立评审项目：创建职称评审项目，确认评审系列，设置年度、起始时间，可以绑定职称评审项目组。</w:t>
            </w:r>
          </w:p>
          <w:p w14:paraId="367D767C">
            <w:pPr>
              <w:spacing w:line="520" w:lineRule="exact"/>
              <w:rPr>
                <w:rFonts w:hint="eastAsia" w:ascii="宋体" w:hAnsi="宋体" w:cs="宋体"/>
                <w:bCs/>
                <w:sz w:val="21"/>
                <w:szCs w:val="21"/>
              </w:rPr>
            </w:pPr>
            <w:r>
              <w:rPr>
                <w:rFonts w:hint="eastAsia" w:ascii="宋体" w:hAnsi="宋体" w:cs="宋体"/>
                <w:bCs/>
                <w:sz w:val="21"/>
                <w:szCs w:val="21"/>
              </w:rPr>
              <w:t>②申报须知设置：支持设置申报须知内容，并支持附件上传，申报人在申报时即可签订相关承诺书。</w:t>
            </w:r>
          </w:p>
          <w:p w14:paraId="06373F41">
            <w:pPr>
              <w:spacing w:line="520" w:lineRule="exact"/>
              <w:rPr>
                <w:rFonts w:hint="eastAsia" w:ascii="宋体" w:hAnsi="宋体" w:cs="宋体"/>
                <w:bCs/>
                <w:sz w:val="21"/>
                <w:szCs w:val="21"/>
              </w:rPr>
            </w:pPr>
            <w:r>
              <w:rPr>
                <w:rFonts w:hint="eastAsia" w:ascii="宋体" w:hAnsi="宋体" w:cs="宋体"/>
                <w:bCs/>
                <w:sz w:val="21"/>
                <w:szCs w:val="21"/>
              </w:rPr>
              <w:t>③评审申报范围/条件设置：支持设置不同职称系列不同职称范围的申报条件，系统自动筛选符合申请申报条件的人员。比如现聘任职务时间、论文/项目数、奖项数等。</w:t>
            </w:r>
          </w:p>
          <w:p w14:paraId="108249AD">
            <w:pPr>
              <w:spacing w:line="520" w:lineRule="exact"/>
              <w:rPr>
                <w:rFonts w:hint="eastAsia" w:ascii="宋体" w:hAnsi="宋体" w:cs="宋体"/>
                <w:bCs/>
                <w:sz w:val="21"/>
                <w:szCs w:val="21"/>
              </w:rPr>
            </w:pPr>
            <w:r>
              <w:rPr>
                <w:rFonts w:hint="eastAsia" w:ascii="宋体" w:hAnsi="宋体" w:cs="宋体"/>
                <w:bCs/>
                <w:sz w:val="21"/>
                <w:szCs w:val="21"/>
              </w:rPr>
              <w:t>7.2.评审申报</w:t>
            </w:r>
          </w:p>
          <w:p w14:paraId="71513A00">
            <w:pPr>
              <w:spacing w:line="520" w:lineRule="exact"/>
              <w:rPr>
                <w:rFonts w:hint="eastAsia" w:ascii="宋体" w:hAnsi="宋体" w:cs="宋体"/>
                <w:bCs/>
                <w:sz w:val="21"/>
                <w:szCs w:val="21"/>
              </w:rPr>
            </w:pPr>
            <w:r>
              <w:rPr>
                <w:rFonts w:hint="eastAsia" w:ascii="宋体" w:hAnsi="宋体" w:cs="宋体"/>
                <w:bCs/>
                <w:sz w:val="21"/>
                <w:szCs w:val="21"/>
              </w:rPr>
              <w:t>教职工在线申报职称，填写职称申报表，并在线提交和打印申报表。</w:t>
            </w:r>
          </w:p>
          <w:p w14:paraId="542B0F21">
            <w:pPr>
              <w:spacing w:line="520" w:lineRule="exact"/>
              <w:rPr>
                <w:rFonts w:hint="eastAsia" w:ascii="宋体" w:hAnsi="宋体" w:cs="宋体"/>
                <w:bCs/>
                <w:sz w:val="21"/>
                <w:szCs w:val="21"/>
              </w:rPr>
            </w:pPr>
            <w:r>
              <w:rPr>
                <w:rFonts w:hint="eastAsia" w:ascii="宋体" w:hAnsi="宋体" w:cs="宋体"/>
                <w:bCs/>
                <w:sz w:val="21"/>
                <w:szCs w:val="21"/>
              </w:rPr>
              <w:t>①自动获取数据：系统支持对接公共数据中心，个人申报时教学、科研等业绩数据可自动获取，也可手动获取。当各个业务系统数据有变更时，个人可以重获数据。同步过来的数据不能在系统中修改，若需要修改，需回到数据源头进行修改，系统再将修改后的数据同步过来。</w:t>
            </w:r>
          </w:p>
          <w:p w14:paraId="12F04C05">
            <w:pPr>
              <w:spacing w:line="520" w:lineRule="exact"/>
              <w:rPr>
                <w:rFonts w:hint="eastAsia" w:ascii="宋体" w:hAnsi="宋体" w:cs="宋体"/>
                <w:bCs/>
                <w:sz w:val="21"/>
                <w:szCs w:val="21"/>
              </w:rPr>
            </w:pPr>
            <w:r>
              <w:rPr>
                <w:rFonts w:hint="eastAsia" w:ascii="宋体" w:hAnsi="宋体" w:cs="宋体"/>
                <w:bCs/>
                <w:sz w:val="21"/>
                <w:szCs w:val="21"/>
              </w:rPr>
              <w:t>②手动填报：除了系统自动获取数据，也支持手动填报基本信息+业绩子集数据，手动填报的数据可以在系统中修改。</w:t>
            </w:r>
          </w:p>
          <w:p w14:paraId="27A105EE">
            <w:pPr>
              <w:spacing w:line="520" w:lineRule="exact"/>
              <w:rPr>
                <w:rFonts w:hint="eastAsia" w:ascii="宋体" w:hAnsi="宋体" w:cs="宋体"/>
                <w:bCs/>
                <w:sz w:val="21"/>
                <w:szCs w:val="21"/>
              </w:rPr>
            </w:pPr>
            <w:r>
              <w:rPr>
                <w:rFonts w:hint="eastAsia" w:ascii="宋体" w:hAnsi="宋体" w:cs="宋体"/>
                <w:bCs/>
                <w:sz w:val="21"/>
                <w:szCs w:val="21"/>
              </w:rPr>
              <w:t>③提交材料及打印：教职工可以查看个人申报材料信息以及自动生成及打印个人申报表。</w:t>
            </w:r>
          </w:p>
          <w:p w14:paraId="676D3215">
            <w:pPr>
              <w:spacing w:line="520" w:lineRule="exact"/>
              <w:rPr>
                <w:rFonts w:hint="eastAsia" w:ascii="宋体" w:hAnsi="宋体" w:cs="宋体"/>
                <w:bCs/>
                <w:sz w:val="21"/>
                <w:szCs w:val="21"/>
              </w:rPr>
            </w:pPr>
            <w:r>
              <w:rPr>
                <w:rFonts w:hint="eastAsia" w:ascii="宋体" w:hAnsi="宋体" w:cs="宋体"/>
                <w:bCs/>
                <w:sz w:val="21"/>
                <w:szCs w:val="21"/>
              </w:rPr>
              <w:t>④申报进度查询：可以实时查询本人的申报进度，支持以可视化的流程图展示申报进度。</w:t>
            </w:r>
          </w:p>
          <w:p w14:paraId="6327396D">
            <w:pPr>
              <w:spacing w:line="520" w:lineRule="exact"/>
              <w:rPr>
                <w:rFonts w:hint="eastAsia" w:ascii="宋体" w:hAnsi="宋体" w:cs="宋体"/>
                <w:bCs/>
                <w:sz w:val="21"/>
                <w:szCs w:val="21"/>
              </w:rPr>
            </w:pPr>
            <w:r>
              <w:rPr>
                <w:rFonts w:hint="eastAsia" w:ascii="宋体" w:hAnsi="宋体" w:cs="宋体"/>
                <w:bCs/>
                <w:sz w:val="21"/>
                <w:szCs w:val="21"/>
              </w:rPr>
              <w:t>7.3.资格初审</w:t>
            </w:r>
          </w:p>
          <w:p w14:paraId="72D2F6B7">
            <w:pPr>
              <w:spacing w:line="520" w:lineRule="exact"/>
              <w:rPr>
                <w:rFonts w:hint="eastAsia" w:ascii="宋体" w:hAnsi="宋体" w:cs="宋体"/>
                <w:bCs/>
                <w:sz w:val="21"/>
                <w:szCs w:val="21"/>
              </w:rPr>
            </w:pPr>
            <w:r>
              <w:rPr>
                <w:rFonts w:hint="eastAsia" w:ascii="宋体" w:hAnsi="宋体" w:cs="宋体"/>
                <w:bCs/>
                <w:sz w:val="21"/>
                <w:szCs w:val="21"/>
              </w:rPr>
              <w:t>教职工提交申报后，二级单位进行资格与材料审查，材料审核时可以单个材料审核，也可以批量审核，不符合要求的材料可以退回修改。审核通过后可以在线填写推荐意见。二级单位可以预览、下载及打印申报表、一览表。</w:t>
            </w:r>
          </w:p>
          <w:p w14:paraId="224FCECE">
            <w:pPr>
              <w:spacing w:line="520" w:lineRule="exact"/>
              <w:rPr>
                <w:rFonts w:hint="eastAsia" w:ascii="宋体" w:hAnsi="宋体" w:cs="宋体"/>
                <w:bCs/>
                <w:sz w:val="21"/>
                <w:szCs w:val="21"/>
              </w:rPr>
            </w:pPr>
            <w:r>
              <w:rPr>
                <w:rFonts w:hint="eastAsia" w:ascii="宋体" w:hAnsi="宋体" w:cs="宋体"/>
                <w:bCs/>
                <w:sz w:val="21"/>
                <w:szCs w:val="21"/>
              </w:rPr>
              <w:t>7.4.材料审查</w:t>
            </w:r>
          </w:p>
          <w:p w14:paraId="6ABD8648">
            <w:pPr>
              <w:spacing w:line="520" w:lineRule="exact"/>
              <w:rPr>
                <w:rFonts w:hint="eastAsia" w:ascii="宋体" w:hAnsi="宋体" w:cs="宋体"/>
                <w:bCs/>
                <w:sz w:val="21"/>
                <w:szCs w:val="21"/>
              </w:rPr>
            </w:pPr>
            <w:r>
              <w:rPr>
                <w:rFonts w:hint="eastAsia" w:ascii="宋体" w:hAnsi="宋体" w:cs="宋体"/>
                <w:bCs/>
                <w:sz w:val="21"/>
                <w:szCs w:val="21"/>
              </w:rPr>
              <w:t>职能部门可对申报材料的相关内容分别审核认定。通过系统可灵活设置参与的职能部门，以及职能部门的材料审核权限。材料审核时，各职能部门可同时进行，可将不符合要求的材料退回修改，可整体退回，也可单指定某条记录退回。各职能部门全部审核通过后，材料审核环节才算完成。</w:t>
            </w:r>
          </w:p>
          <w:p w14:paraId="03D56302">
            <w:pPr>
              <w:spacing w:line="520" w:lineRule="exact"/>
              <w:rPr>
                <w:rFonts w:hint="eastAsia" w:ascii="宋体" w:hAnsi="宋体" w:cs="宋体"/>
                <w:bCs/>
                <w:sz w:val="21"/>
                <w:szCs w:val="21"/>
              </w:rPr>
            </w:pPr>
            <w:r>
              <w:rPr>
                <w:rFonts w:hint="eastAsia" w:ascii="宋体" w:hAnsi="宋体" w:cs="宋体"/>
                <w:bCs/>
                <w:sz w:val="21"/>
                <w:szCs w:val="21"/>
              </w:rPr>
              <w:t>7.5.资格终审</w:t>
            </w:r>
          </w:p>
          <w:p w14:paraId="2C43F7F4">
            <w:pPr>
              <w:spacing w:line="520" w:lineRule="exact"/>
              <w:rPr>
                <w:rFonts w:hint="eastAsia" w:ascii="宋体" w:hAnsi="宋体" w:cs="宋体"/>
                <w:bCs/>
                <w:sz w:val="21"/>
                <w:szCs w:val="21"/>
              </w:rPr>
            </w:pPr>
            <w:r>
              <w:rPr>
                <w:rFonts w:hint="eastAsia" w:ascii="宋体" w:hAnsi="宋体" w:cs="宋体"/>
                <w:bCs/>
                <w:sz w:val="21"/>
                <w:szCs w:val="21"/>
              </w:rPr>
              <w:t>材料审核通过后，组织人事部进行最终资格审核，审核确认符合评审资格条件的教职工。</w:t>
            </w:r>
          </w:p>
          <w:p w14:paraId="468C1645">
            <w:pPr>
              <w:spacing w:line="520" w:lineRule="exact"/>
              <w:rPr>
                <w:rFonts w:hint="eastAsia" w:ascii="宋体" w:hAnsi="宋体" w:cs="宋体"/>
                <w:bCs/>
                <w:sz w:val="21"/>
                <w:szCs w:val="21"/>
              </w:rPr>
            </w:pPr>
            <w:r>
              <w:rPr>
                <w:rFonts w:hint="eastAsia" w:ascii="宋体" w:hAnsi="宋体" w:cs="宋体"/>
                <w:bCs/>
                <w:sz w:val="21"/>
                <w:szCs w:val="21"/>
              </w:rPr>
              <w:t>7.6.评审委员会评议</w:t>
            </w:r>
          </w:p>
          <w:p w14:paraId="073F2B9D">
            <w:pPr>
              <w:spacing w:line="520" w:lineRule="exact"/>
              <w:rPr>
                <w:rFonts w:hint="eastAsia" w:ascii="宋体" w:hAnsi="宋体" w:cs="宋体"/>
                <w:bCs/>
                <w:sz w:val="21"/>
                <w:szCs w:val="21"/>
              </w:rPr>
            </w:pPr>
            <w:r>
              <w:rPr>
                <w:rFonts w:hint="eastAsia" w:ascii="宋体" w:hAnsi="宋体" w:cs="宋体"/>
                <w:bCs/>
                <w:sz w:val="21"/>
                <w:szCs w:val="21"/>
              </w:rPr>
              <w:t>支持对学科组评议和高评委评议投票表决结果信息登记，支持批量维护评议结果；也支持与投票系统的对接，实现在线无纸化投票（具体功能参见《投票管理》）。</w:t>
            </w:r>
          </w:p>
          <w:p w14:paraId="1D78D1A5">
            <w:pPr>
              <w:spacing w:line="520" w:lineRule="exact"/>
              <w:rPr>
                <w:rFonts w:hint="eastAsia" w:ascii="宋体" w:hAnsi="宋体" w:cs="宋体"/>
                <w:bCs/>
                <w:sz w:val="21"/>
                <w:szCs w:val="21"/>
              </w:rPr>
            </w:pPr>
            <w:r>
              <w:rPr>
                <w:rFonts w:hint="eastAsia" w:ascii="宋体" w:hAnsi="宋体" w:cs="宋体"/>
                <w:bCs/>
                <w:sz w:val="21"/>
                <w:szCs w:val="21"/>
              </w:rPr>
              <w:t>7.7公示管理</w:t>
            </w:r>
          </w:p>
          <w:p w14:paraId="3F0F75D7">
            <w:pPr>
              <w:spacing w:line="520" w:lineRule="exact"/>
              <w:rPr>
                <w:rFonts w:hint="eastAsia" w:ascii="宋体" w:hAnsi="宋体" w:cs="宋体"/>
                <w:bCs/>
                <w:sz w:val="21"/>
                <w:szCs w:val="21"/>
              </w:rPr>
            </w:pPr>
            <w:r>
              <w:rPr>
                <w:rFonts w:hint="eastAsia" w:ascii="宋体" w:hAnsi="宋体" w:cs="宋体"/>
                <w:bCs/>
                <w:sz w:val="21"/>
                <w:szCs w:val="21"/>
              </w:rPr>
              <w:t>可对评审结果进行公示，可灵活设置公示方案，包括公示时间、公示人员范围、公示内容等；可查看公示人员的公示材料（一览表、申报表）。</w:t>
            </w:r>
          </w:p>
          <w:p w14:paraId="4F289D36">
            <w:pPr>
              <w:spacing w:line="520" w:lineRule="exact"/>
              <w:rPr>
                <w:rFonts w:hint="eastAsia" w:ascii="宋体" w:hAnsi="宋体" w:cs="宋体"/>
                <w:bCs/>
                <w:sz w:val="21"/>
                <w:szCs w:val="21"/>
              </w:rPr>
            </w:pPr>
            <w:r>
              <w:rPr>
                <w:rFonts w:hint="eastAsia" w:ascii="宋体" w:hAnsi="宋体" w:cs="宋体"/>
                <w:bCs/>
                <w:sz w:val="21"/>
                <w:szCs w:val="21"/>
              </w:rPr>
              <w:t>7.8.评审结果管理</w:t>
            </w:r>
          </w:p>
          <w:p w14:paraId="6423EDDE">
            <w:pPr>
              <w:spacing w:line="520" w:lineRule="exact"/>
              <w:rPr>
                <w:rFonts w:hint="eastAsia" w:ascii="宋体" w:hAnsi="宋体" w:cs="宋体"/>
                <w:bCs/>
                <w:sz w:val="21"/>
                <w:szCs w:val="21"/>
              </w:rPr>
            </w:pPr>
            <w:r>
              <w:rPr>
                <w:rFonts w:hint="eastAsia" w:ascii="宋体" w:hAnsi="宋体" w:cs="宋体"/>
                <w:bCs/>
                <w:sz w:val="21"/>
                <w:szCs w:val="21"/>
              </w:rPr>
              <w:t>支持职称评审结果的查询；职务调整的结果可自动更新到教职工信息库。</w:t>
            </w:r>
          </w:p>
          <w:p w14:paraId="516941E7">
            <w:pPr>
              <w:spacing w:line="520" w:lineRule="exact"/>
              <w:rPr>
                <w:rFonts w:hint="eastAsia" w:ascii="宋体" w:hAnsi="宋体" w:cs="宋体"/>
                <w:bCs/>
                <w:sz w:val="21"/>
                <w:szCs w:val="21"/>
              </w:rPr>
            </w:pPr>
            <w:r>
              <w:rPr>
                <w:rFonts w:hint="eastAsia" w:ascii="宋体" w:hAnsi="宋体" w:cs="宋体"/>
                <w:bCs/>
                <w:sz w:val="21"/>
                <w:szCs w:val="21"/>
              </w:rPr>
              <w:t>7.9.评审数据分析</w:t>
            </w:r>
          </w:p>
          <w:p w14:paraId="4E12161B">
            <w:pPr>
              <w:spacing w:line="520" w:lineRule="exact"/>
              <w:rPr>
                <w:rFonts w:hint="eastAsia" w:ascii="宋体" w:hAnsi="宋体" w:cs="宋体"/>
                <w:bCs/>
                <w:sz w:val="21"/>
                <w:szCs w:val="21"/>
              </w:rPr>
            </w:pPr>
            <w:r>
              <w:rPr>
                <w:rFonts w:hint="eastAsia" w:ascii="宋体" w:hAnsi="宋体" w:cs="宋体"/>
                <w:bCs/>
                <w:sz w:val="21"/>
                <w:szCs w:val="21"/>
              </w:rPr>
              <w:t>支持对职称评审结果进行多维度统计与分析，比如流程监控分析、各职称申报统计分析等。</w:t>
            </w:r>
          </w:p>
          <w:p w14:paraId="26E6E5D3">
            <w:pPr>
              <w:spacing w:line="520" w:lineRule="exact"/>
              <w:rPr>
                <w:rFonts w:hint="eastAsia" w:ascii="宋体" w:hAnsi="宋体" w:cs="宋体"/>
                <w:bCs/>
                <w:sz w:val="21"/>
                <w:szCs w:val="21"/>
              </w:rPr>
            </w:pPr>
            <w:r>
              <w:rPr>
                <w:rFonts w:hint="eastAsia" w:ascii="宋体" w:hAnsi="宋体" w:cs="宋体"/>
                <w:bCs/>
                <w:sz w:val="21"/>
                <w:szCs w:val="21"/>
              </w:rPr>
              <w:t>8.同行专家评议</w:t>
            </w:r>
          </w:p>
          <w:p w14:paraId="030B853B">
            <w:pPr>
              <w:spacing w:line="520" w:lineRule="exact"/>
              <w:rPr>
                <w:rFonts w:hint="eastAsia" w:ascii="宋体" w:hAnsi="宋体" w:cs="宋体"/>
                <w:bCs/>
                <w:sz w:val="21"/>
                <w:szCs w:val="21"/>
              </w:rPr>
            </w:pPr>
            <w:r>
              <w:rPr>
                <w:rFonts w:hint="eastAsia" w:ascii="宋体" w:hAnsi="宋体" w:cs="宋体"/>
                <w:bCs/>
                <w:sz w:val="21"/>
                <w:szCs w:val="21"/>
              </w:rPr>
              <w:t>同行专家评议是为职称评审、人才引进、人才项目申报等业务提供一站式的专家评审支持服务，支持委托专家/协审单位多种送审模式，支持专家评审在线电子签名。</w:t>
            </w:r>
          </w:p>
          <w:p w14:paraId="6C02D709">
            <w:pPr>
              <w:spacing w:line="520" w:lineRule="exact"/>
              <w:rPr>
                <w:rFonts w:hint="eastAsia" w:ascii="宋体" w:hAnsi="宋体" w:cs="宋体"/>
                <w:bCs/>
                <w:sz w:val="21"/>
                <w:szCs w:val="21"/>
              </w:rPr>
            </w:pPr>
            <w:r>
              <w:rPr>
                <w:rFonts w:hint="eastAsia" w:ascii="宋体" w:hAnsi="宋体" w:cs="宋体"/>
                <w:bCs/>
                <w:sz w:val="21"/>
                <w:szCs w:val="21"/>
              </w:rPr>
              <w:t>8.1.评审方案</w:t>
            </w:r>
          </w:p>
          <w:p w14:paraId="440073BA">
            <w:pPr>
              <w:spacing w:line="520" w:lineRule="exact"/>
              <w:rPr>
                <w:rFonts w:hint="eastAsia" w:ascii="宋体" w:hAnsi="宋体" w:cs="宋体"/>
                <w:bCs/>
                <w:sz w:val="21"/>
                <w:szCs w:val="21"/>
              </w:rPr>
            </w:pPr>
            <w:r>
              <w:rPr>
                <w:rFonts w:hint="eastAsia" w:ascii="宋体" w:hAnsi="宋体" w:cs="宋体"/>
                <w:bCs/>
                <w:sz w:val="21"/>
                <w:szCs w:val="21"/>
              </w:rPr>
              <w:t>职称评审、人才引进、人才项目申报等业务中会进行同行评议，系统支持委托专家/协审单位两种送审模式，支持专家评审在线电子签名。可创建评审方案，内置专家评审鉴定意见表，评审结束后支持专家评审鉴定意见表单下载打印。</w:t>
            </w:r>
          </w:p>
          <w:p w14:paraId="60646FEC">
            <w:pPr>
              <w:spacing w:line="520" w:lineRule="exact"/>
              <w:rPr>
                <w:rFonts w:hint="eastAsia" w:ascii="宋体" w:hAnsi="宋体" w:cs="宋体"/>
                <w:bCs/>
                <w:sz w:val="21"/>
                <w:szCs w:val="21"/>
              </w:rPr>
            </w:pPr>
            <w:r>
              <w:rPr>
                <w:rFonts w:hint="eastAsia" w:ascii="宋体" w:hAnsi="宋体" w:cs="宋体"/>
                <w:bCs/>
                <w:sz w:val="21"/>
                <w:szCs w:val="21"/>
              </w:rPr>
              <w:t>8.2.送审批次</w:t>
            </w:r>
          </w:p>
          <w:p w14:paraId="0826AA46">
            <w:pPr>
              <w:spacing w:line="520" w:lineRule="exact"/>
              <w:rPr>
                <w:rFonts w:hint="eastAsia" w:ascii="宋体" w:hAnsi="宋体" w:cs="宋体"/>
                <w:bCs/>
                <w:sz w:val="21"/>
                <w:szCs w:val="21"/>
              </w:rPr>
            </w:pPr>
            <w:r>
              <w:rPr>
                <w:rFonts w:hint="eastAsia" w:ascii="宋体" w:hAnsi="宋体" w:cs="宋体"/>
                <w:bCs/>
                <w:sz w:val="21"/>
                <w:szCs w:val="21"/>
              </w:rPr>
              <w:t>支持创建送审批次，并绑定评审方案，支持设置单份材料分配的专家数，支持盲评；支持上传评审说明。</w:t>
            </w:r>
          </w:p>
          <w:p w14:paraId="4E5EE45E">
            <w:pPr>
              <w:spacing w:line="520" w:lineRule="exact"/>
              <w:rPr>
                <w:rFonts w:hint="eastAsia" w:ascii="宋体" w:hAnsi="宋体" w:cs="宋体"/>
                <w:bCs/>
                <w:sz w:val="21"/>
                <w:szCs w:val="21"/>
              </w:rPr>
            </w:pPr>
            <w:r>
              <w:rPr>
                <w:rFonts w:hint="eastAsia" w:ascii="宋体" w:hAnsi="宋体" w:cs="宋体"/>
                <w:bCs/>
                <w:sz w:val="21"/>
                <w:szCs w:val="21"/>
              </w:rPr>
              <w:t>8.3.新增送审人员</w:t>
            </w:r>
          </w:p>
          <w:p w14:paraId="296BD90B">
            <w:pPr>
              <w:spacing w:line="520" w:lineRule="exact"/>
              <w:rPr>
                <w:rFonts w:hint="eastAsia" w:ascii="宋体" w:hAnsi="宋体" w:cs="宋体"/>
                <w:bCs/>
                <w:sz w:val="21"/>
                <w:szCs w:val="21"/>
              </w:rPr>
            </w:pPr>
            <w:r>
              <w:rPr>
                <w:rFonts w:hint="eastAsia" w:ascii="宋体" w:hAnsi="宋体" w:cs="宋体"/>
                <w:bCs/>
                <w:sz w:val="21"/>
                <w:szCs w:val="21"/>
              </w:rPr>
              <w:t>支持新增送审人员信息，支持通过excel表批量导入送审人员信息。</w:t>
            </w:r>
          </w:p>
          <w:p w14:paraId="29724E3E">
            <w:pPr>
              <w:spacing w:line="520" w:lineRule="exact"/>
              <w:rPr>
                <w:rFonts w:hint="eastAsia" w:ascii="宋体" w:hAnsi="宋体" w:cs="宋体"/>
                <w:bCs/>
                <w:sz w:val="21"/>
                <w:szCs w:val="21"/>
              </w:rPr>
            </w:pPr>
            <w:r>
              <w:rPr>
                <w:rFonts w:hint="eastAsia" w:ascii="宋体" w:hAnsi="宋体" w:cs="宋体"/>
                <w:bCs/>
                <w:sz w:val="21"/>
                <w:szCs w:val="21"/>
              </w:rPr>
              <w:t>8.4.代表作上传</w:t>
            </w:r>
          </w:p>
          <w:p w14:paraId="213072CC">
            <w:pPr>
              <w:spacing w:line="520" w:lineRule="exact"/>
              <w:rPr>
                <w:rFonts w:hint="eastAsia" w:ascii="宋体" w:hAnsi="宋体" w:cs="宋体"/>
                <w:bCs/>
                <w:sz w:val="21"/>
                <w:szCs w:val="21"/>
              </w:rPr>
            </w:pPr>
            <w:r>
              <w:rPr>
                <w:rFonts w:hint="eastAsia" w:ascii="宋体" w:hAnsi="宋体" w:cs="宋体"/>
                <w:bCs/>
                <w:sz w:val="21"/>
                <w:szCs w:val="21"/>
              </w:rPr>
              <w:t>支持批量导入送审人员代表作或给送审人员发送邮件，送审人员通过邮件链接上传代表作，代表作上传后不允许修改。</w:t>
            </w:r>
          </w:p>
          <w:p w14:paraId="5AB0C085">
            <w:pPr>
              <w:spacing w:line="520" w:lineRule="exact"/>
              <w:rPr>
                <w:rFonts w:hint="eastAsia" w:ascii="宋体" w:hAnsi="宋体" w:cs="宋体"/>
                <w:bCs/>
                <w:sz w:val="21"/>
                <w:szCs w:val="21"/>
              </w:rPr>
            </w:pPr>
            <w:r>
              <w:rPr>
                <w:rFonts w:hint="eastAsia" w:ascii="宋体" w:hAnsi="宋体" w:cs="宋体"/>
                <w:bCs/>
                <w:sz w:val="21"/>
                <w:szCs w:val="21"/>
              </w:rPr>
              <w:t>8.5.委托专家/协审单位</w:t>
            </w:r>
          </w:p>
          <w:p w14:paraId="49D681F0">
            <w:pPr>
              <w:spacing w:line="520" w:lineRule="exact"/>
              <w:rPr>
                <w:rFonts w:hint="eastAsia" w:ascii="宋体" w:hAnsi="宋体" w:cs="宋体"/>
                <w:bCs/>
                <w:sz w:val="21"/>
                <w:szCs w:val="21"/>
              </w:rPr>
            </w:pPr>
            <w:r>
              <w:rPr>
                <w:rFonts w:hint="eastAsia" w:ascii="宋体" w:hAnsi="宋体" w:cs="宋体"/>
                <w:bCs/>
                <w:sz w:val="21"/>
                <w:szCs w:val="21"/>
              </w:rPr>
              <w:t>支持直接委托专家、委托协审单位两种送审模式。</w:t>
            </w:r>
          </w:p>
          <w:p w14:paraId="4543A2F0">
            <w:pPr>
              <w:spacing w:line="520" w:lineRule="exact"/>
              <w:rPr>
                <w:rFonts w:hint="eastAsia" w:ascii="宋体" w:hAnsi="宋体" w:cs="宋体"/>
                <w:bCs/>
                <w:sz w:val="21"/>
                <w:szCs w:val="21"/>
              </w:rPr>
            </w:pPr>
            <w:r>
              <w:rPr>
                <w:rFonts w:hint="eastAsia" w:ascii="宋体" w:hAnsi="宋体" w:cs="宋体"/>
                <w:bCs/>
                <w:sz w:val="21"/>
                <w:szCs w:val="21"/>
              </w:rPr>
              <w:t>①委托专家模式：送审单位可以自建专家库，给专家发送邮件邀请专家评审；</w:t>
            </w:r>
          </w:p>
          <w:p w14:paraId="4ECEA75B">
            <w:pPr>
              <w:spacing w:line="520" w:lineRule="exact"/>
              <w:rPr>
                <w:rFonts w:hint="eastAsia" w:ascii="宋体" w:hAnsi="宋体" w:cs="宋体"/>
                <w:bCs/>
                <w:sz w:val="21"/>
                <w:szCs w:val="21"/>
              </w:rPr>
            </w:pPr>
            <w:r>
              <w:rPr>
                <w:rFonts w:hint="eastAsia" w:ascii="宋体" w:hAnsi="宋体" w:cs="宋体"/>
                <w:bCs/>
                <w:sz w:val="21"/>
                <w:szCs w:val="21"/>
              </w:rPr>
              <w:t>②委托协审单位模式：送审单位可以委托其他单位协助评审，支持两种委托方式：一是委托协审单位分配专家，帮助协审，此种委托方式需要协审单位建设自己的专家库，上传专家信息；二是平台自动按委托单位生成邀请码，协审单位可以将邀请码线下分配给专家，此种委托方式不需要协审单位建设专家库，专家在签收材料时按要求自主填写信息。</w:t>
            </w:r>
          </w:p>
          <w:p w14:paraId="68F7238D">
            <w:pPr>
              <w:spacing w:line="520" w:lineRule="exact"/>
              <w:rPr>
                <w:rFonts w:hint="eastAsia" w:ascii="宋体" w:hAnsi="宋体" w:cs="宋体"/>
                <w:bCs/>
                <w:sz w:val="21"/>
                <w:szCs w:val="21"/>
              </w:rPr>
            </w:pPr>
            <w:r>
              <w:rPr>
                <w:rFonts w:hint="eastAsia" w:ascii="宋体" w:hAnsi="宋体" w:cs="宋体"/>
                <w:bCs/>
                <w:sz w:val="21"/>
                <w:szCs w:val="21"/>
              </w:rPr>
              <w:t>8.6.专家评审</w:t>
            </w:r>
          </w:p>
          <w:p w14:paraId="6C1BBBBA">
            <w:pPr>
              <w:spacing w:line="520" w:lineRule="exact"/>
              <w:rPr>
                <w:rFonts w:hint="eastAsia" w:ascii="宋体" w:hAnsi="宋体" w:cs="宋体"/>
                <w:bCs/>
                <w:sz w:val="21"/>
                <w:szCs w:val="21"/>
              </w:rPr>
            </w:pPr>
            <w:r>
              <w:rPr>
                <w:rFonts w:hint="eastAsia" w:ascii="宋体" w:hAnsi="宋体" w:cs="宋体"/>
                <w:bCs/>
                <w:sz w:val="21"/>
                <w:szCs w:val="21"/>
              </w:rPr>
              <w:t>根据委托模式和委托方式的不同，已录入专家库的专家收到送审单位/协审单位发送的邀请评审邮件后，可以通过邮件链接登录评审页面签收材料，在线预览或下载代表作，并进行评审，评审意见提交时支持在线电子签名；邀请码分配方式，专家通过邀请码直接登录系统，完善个人信息签收材料，在线预览或下载代表作，并进行评审，评审意见提交时支持在线电子签名。</w:t>
            </w:r>
          </w:p>
          <w:p w14:paraId="7EFDB0CC">
            <w:pPr>
              <w:spacing w:line="520" w:lineRule="exact"/>
              <w:rPr>
                <w:rFonts w:hint="eastAsia" w:ascii="宋体" w:hAnsi="宋体" w:cs="宋体"/>
                <w:bCs/>
                <w:sz w:val="21"/>
                <w:szCs w:val="21"/>
              </w:rPr>
            </w:pPr>
            <w:r>
              <w:rPr>
                <w:rFonts w:hint="eastAsia" w:ascii="宋体" w:hAnsi="宋体" w:cs="宋体"/>
                <w:bCs/>
                <w:sz w:val="21"/>
                <w:szCs w:val="21"/>
              </w:rPr>
              <w:t>8.7.评审进度监控</w:t>
            </w:r>
          </w:p>
          <w:p w14:paraId="65748768">
            <w:pPr>
              <w:spacing w:line="520" w:lineRule="exact"/>
              <w:rPr>
                <w:rFonts w:hint="eastAsia" w:ascii="宋体" w:hAnsi="宋体" w:cs="宋体"/>
                <w:bCs/>
                <w:sz w:val="21"/>
                <w:szCs w:val="21"/>
              </w:rPr>
            </w:pPr>
            <w:r>
              <w:rPr>
                <w:rFonts w:hint="eastAsia" w:ascii="宋体" w:hAnsi="宋体" w:cs="宋体"/>
                <w:bCs/>
                <w:sz w:val="21"/>
                <w:szCs w:val="21"/>
              </w:rPr>
              <w:t>支持送审单位查看送审进度，查看材料签收情况，查看专家在线评审进度等；系统还支持协审单位查看协审进度，查看材料签收情况，查看专家评审进度等，若专家未签收，可以重新指派专家。</w:t>
            </w:r>
          </w:p>
          <w:p w14:paraId="427B8004">
            <w:pPr>
              <w:spacing w:line="520" w:lineRule="exact"/>
              <w:rPr>
                <w:rFonts w:hint="eastAsia" w:ascii="宋体" w:hAnsi="宋体" w:cs="宋体"/>
                <w:bCs/>
                <w:sz w:val="21"/>
                <w:szCs w:val="21"/>
              </w:rPr>
            </w:pPr>
            <w:r>
              <w:rPr>
                <w:rFonts w:hint="eastAsia" w:ascii="宋体" w:hAnsi="宋体" w:cs="宋体"/>
                <w:bCs/>
                <w:sz w:val="21"/>
                <w:szCs w:val="21"/>
              </w:rPr>
              <w:t>8.8.评审结果管理</w:t>
            </w:r>
          </w:p>
          <w:p w14:paraId="16EAEE20">
            <w:pPr>
              <w:spacing w:line="520" w:lineRule="exact"/>
              <w:rPr>
                <w:rFonts w:hint="eastAsia" w:ascii="宋体" w:hAnsi="宋体" w:cs="宋体"/>
                <w:bCs/>
                <w:sz w:val="21"/>
                <w:szCs w:val="21"/>
              </w:rPr>
            </w:pPr>
            <w:r>
              <w:rPr>
                <w:rFonts w:hint="eastAsia" w:ascii="宋体" w:hAnsi="宋体" w:cs="宋体"/>
                <w:bCs/>
                <w:sz w:val="21"/>
                <w:szCs w:val="21"/>
              </w:rPr>
              <w:t>系统支持送审单位/协审单位/专家个人对评审结果进行查询和统计。支持查看、导出送审批次下所有评审专家信息；支持查看、下载专家评审鉴定意见表；支持查看、汇总、下载送审人员评审信息表。</w:t>
            </w:r>
          </w:p>
          <w:p w14:paraId="4DBDFED7">
            <w:pPr>
              <w:spacing w:line="520" w:lineRule="exact"/>
              <w:rPr>
                <w:rFonts w:hint="eastAsia" w:ascii="宋体" w:hAnsi="宋体" w:cs="宋体"/>
                <w:bCs/>
                <w:sz w:val="21"/>
                <w:szCs w:val="21"/>
              </w:rPr>
            </w:pPr>
            <w:r>
              <w:rPr>
                <w:rFonts w:hint="eastAsia" w:ascii="宋体" w:hAnsi="宋体" w:cs="宋体"/>
                <w:bCs/>
                <w:sz w:val="21"/>
                <w:szCs w:val="21"/>
              </w:rPr>
              <w:t>9.投票管理</w:t>
            </w:r>
          </w:p>
          <w:p w14:paraId="0CE6674F">
            <w:pPr>
              <w:spacing w:line="520" w:lineRule="exact"/>
              <w:rPr>
                <w:rFonts w:hint="eastAsia" w:ascii="宋体" w:hAnsi="宋体" w:cs="宋体"/>
                <w:bCs/>
                <w:sz w:val="21"/>
                <w:szCs w:val="21"/>
              </w:rPr>
            </w:pPr>
            <w:r>
              <w:rPr>
                <w:rFonts w:hint="eastAsia" w:ascii="宋体" w:hAnsi="宋体" w:cs="宋体"/>
                <w:bCs/>
                <w:sz w:val="21"/>
                <w:szCs w:val="21"/>
              </w:rPr>
              <w:t>干部管理、岗位聘任、职称评审、人才项目申报等业务过程中，需要组织专家进行会议评审，并现场进行投票表决。通过投票管理需实现无纸化投票。</w:t>
            </w:r>
          </w:p>
          <w:p w14:paraId="7E15F612">
            <w:pPr>
              <w:spacing w:line="520" w:lineRule="exact"/>
              <w:rPr>
                <w:rFonts w:hint="eastAsia" w:ascii="宋体" w:hAnsi="宋体" w:cs="宋体"/>
                <w:bCs/>
                <w:sz w:val="21"/>
                <w:szCs w:val="21"/>
              </w:rPr>
            </w:pPr>
            <w:r>
              <w:rPr>
                <w:rFonts w:hint="eastAsia" w:ascii="宋体" w:hAnsi="宋体" w:cs="宋体"/>
                <w:bCs/>
                <w:sz w:val="21"/>
                <w:szCs w:val="21"/>
              </w:rPr>
              <w:t>9.1.投票管理</w:t>
            </w:r>
          </w:p>
          <w:p w14:paraId="2B8E0F78">
            <w:pPr>
              <w:spacing w:line="520" w:lineRule="exact"/>
              <w:rPr>
                <w:rFonts w:hint="eastAsia" w:ascii="宋体" w:hAnsi="宋体" w:cs="宋体"/>
                <w:bCs/>
                <w:sz w:val="21"/>
                <w:szCs w:val="21"/>
              </w:rPr>
            </w:pPr>
            <w:r>
              <w:rPr>
                <w:rFonts w:hint="eastAsia" w:ascii="宋体" w:hAnsi="宋体" w:cs="宋体"/>
                <w:bCs/>
                <w:sz w:val="21"/>
                <w:szCs w:val="21"/>
              </w:rPr>
              <w:t>9.1.1.投票模板管理</w:t>
            </w:r>
          </w:p>
          <w:p w14:paraId="03F43D0C">
            <w:pPr>
              <w:spacing w:line="520" w:lineRule="exact"/>
              <w:rPr>
                <w:rFonts w:hint="eastAsia" w:ascii="宋体" w:hAnsi="宋体" w:cs="宋体"/>
                <w:bCs/>
                <w:sz w:val="21"/>
                <w:szCs w:val="21"/>
              </w:rPr>
            </w:pPr>
            <w:r>
              <w:rPr>
                <w:rFonts w:hint="eastAsia" w:ascii="宋体" w:hAnsi="宋体" w:cs="宋体"/>
                <w:bCs/>
                <w:sz w:val="21"/>
                <w:szCs w:val="21"/>
              </w:rPr>
              <w:t>系统需内置不同的投票模板，可将每次启动的投票项目保存为投票模板，下次可复用模板中的投票规则、投票指标等。</w:t>
            </w:r>
          </w:p>
          <w:p w14:paraId="4BD6AFA7">
            <w:pPr>
              <w:spacing w:line="520" w:lineRule="exact"/>
              <w:rPr>
                <w:rFonts w:hint="eastAsia" w:ascii="宋体" w:hAnsi="宋体" w:cs="宋体"/>
                <w:bCs/>
                <w:sz w:val="21"/>
                <w:szCs w:val="21"/>
              </w:rPr>
            </w:pPr>
            <w:r>
              <w:rPr>
                <w:rFonts w:hint="eastAsia" w:ascii="宋体" w:hAnsi="宋体" w:cs="宋体"/>
                <w:bCs/>
                <w:sz w:val="21"/>
                <w:szCs w:val="21"/>
              </w:rPr>
              <w:t>9.1.2.投票项目管理</w:t>
            </w:r>
          </w:p>
          <w:p w14:paraId="061D7FA6">
            <w:pPr>
              <w:spacing w:line="520" w:lineRule="exact"/>
              <w:rPr>
                <w:rFonts w:hint="eastAsia" w:ascii="宋体" w:hAnsi="宋体" w:cs="宋体"/>
                <w:bCs/>
                <w:sz w:val="21"/>
                <w:szCs w:val="21"/>
              </w:rPr>
            </w:pPr>
            <w:r>
              <w:rPr>
                <w:rFonts w:hint="eastAsia" w:ascii="宋体" w:hAnsi="宋体" w:cs="宋体"/>
                <w:bCs/>
                <w:sz w:val="21"/>
                <w:szCs w:val="21"/>
              </w:rPr>
              <w:t>系统支持创建投票项目，可选择使用已有模板创建、新增投票项目两种方式，支持对投票规则、投票指标、候选人、评委等进行灵活设置。</w:t>
            </w:r>
          </w:p>
          <w:p w14:paraId="34B6BEF3">
            <w:pPr>
              <w:spacing w:line="520" w:lineRule="exact"/>
              <w:rPr>
                <w:rFonts w:hint="eastAsia" w:ascii="宋体" w:hAnsi="宋体" w:cs="宋体"/>
                <w:bCs/>
                <w:sz w:val="21"/>
                <w:szCs w:val="21"/>
              </w:rPr>
            </w:pPr>
            <w:r>
              <w:rPr>
                <w:rFonts w:hint="eastAsia" w:ascii="宋体" w:hAnsi="宋体" w:cs="宋体"/>
                <w:bCs/>
                <w:sz w:val="21"/>
                <w:szCs w:val="21"/>
              </w:rPr>
              <w:t>①投票规则设置：支持等额、差额、差额分组、打分四种投票规则，可设置对应的名额、可投同意票数、通过票数比例；</w:t>
            </w:r>
          </w:p>
          <w:p w14:paraId="61C83A3B">
            <w:pPr>
              <w:spacing w:line="520" w:lineRule="exact"/>
              <w:rPr>
                <w:rFonts w:hint="eastAsia" w:ascii="宋体" w:hAnsi="宋体" w:cs="宋体"/>
                <w:bCs/>
                <w:sz w:val="21"/>
                <w:szCs w:val="21"/>
              </w:rPr>
            </w:pPr>
            <w:r>
              <w:rPr>
                <w:rFonts w:hint="eastAsia" w:ascii="宋体" w:hAnsi="宋体" w:cs="宋体"/>
                <w:bCs/>
                <w:sz w:val="21"/>
                <w:szCs w:val="21"/>
              </w:rPr>
              <w:t>②投票指标设置：支持设置指标名称、排序号，可设置每个指标是否定义为通过、票数存储规则（同意票数、不同意票数、弃权票数）；若是打分投票规则，还可设置每个指标的分值以及权重；</w:t>
            </w:r>
          </w:p>
          <w:p w14:paraId="596ECDFC">
            <w:pPr>
              <w:spacing w:line="520" w:lineRule="exact"/>
              <w:rPr>
                <w:rFonts w:hint="eastAsia" w:ascii="宋体" w:hAnsi="宋体" w:cs="宋体"/>
                <w:bCs/>
                <w:sz w:val="21"/>
                <w:szCs w:val="21"/>
              </w:rPr>
            </w:pPr>
            <w:r>
              <w:rPr>
                <w:rFonts w:hint="eastAsia" w:ascii="宋体" w:hAnsi="宋体" w:cs="宋体"/>
                <w:bCs/>
                <w:sz w:val="21"/>
                <w:szCs w:val="21"/>
              </w:rPr>
              <w:t>③候选人设置：可定义和维护候选人信息及其材料，支持批量导入候选人基本信息；支持批量导入附件材料；支持直接引入其他投票项目的候选人。</w:t>
            </w:r>
          </w:p>
          <w:p w14:paraId="0AE1339D">
            <w:pPr>
              <w:spacing w:line="520" w:lineRule="exact"/>
              <w:rPr>
                <w:rFonts w:hint="eastAsia" w:ascii="宋体" w:hAnsi="宋体" w:cs="宋体"/>
                <w:bCs/>
                <w:sz w:val="21"/>
                <w:szCs w:val="21"/>
              </w:rPr>
            </w:pPr>
            <w:r>
              <w:rPr>
                <w:rFonts w:hint="eastAsia" w:ascii="宋体" w:hAnsi="宋体" w:cs="宋体"/>
                <w:bCs/>
                <w:sz w:val="21"/>
                <w:szCs w:val="21"/>
              </w:rPr>
              <w:t>④评委设置：根据评委数自动生成匿名账号和二维码，也可引用其他投票项目的投票账号；投票账号支持导出。</w:t>
            </w:r>
          </w:p>
          <w:p w14:paraId="7C85B332">
            <w:pPr>
              <w:spacing w:line="520" w:lineRule="exact"/>
              <w:rPr>
                <w:rFonts w:hint="eastAsia" w:ascii="宋体" w:hAnsi="宋体" w:cs="宋体"/>
                <w:bCs/>
                <w:sz w:val="21"/>
                <w:szCs w:val="21"/>
              </w:rPr>
            </w:pPr>
            <w:r>
              <w:rPr>
                <w:rFonts w:hint="eastAsia" w:ascii="宋体" w:hAnsi="宋体" w:cs="宋体"/>
                <w:bCs/>
                <w:sz w:val="21"/>
                <w:szCs w:val="21"/>
              </w:rPr>
              <w:t>9.1.3.投票监控</w:t>
            </w:r>
          </w:p>
          <w:p w14:paraId="303888F7">
            <w:pPr>
              <w:spacing w:line="520" w:lineRule="exact"/>
              <w:rPr>
                <w:rFonts w:hint="eastAsia" w:ascii="宋体" w:hAnsi="宋体" w:cs="宋体"/>
                <w:bCs/>
                <w:sz w:val="21"/>
                <w:szCs w:val="21"/>
              </w:rPr>
            </w:pPr>
            <w:r>
              <w:rPr>
                <w:rFonts w:hint="eastAsia" w:ascii="宋体" w:hAnsi="宋体" w:cs="宋体"/>
                <w:bCs/>
                <w:sz w:val="21"/>
                <w:szCs w:val="21"/>
              </w:rPr>
              <w:t>系统支持实时查看每一轮投票的具体情况，当前已提交人数、总人数、投票进度百分比等；支持实时查看候选人每一轮的投票结果，包括同意票数、弃权票数、不同意票数。</w:t>
            </w:r>
          </w:p>
          <w:p w14:paraId="03EB32B1">
            <w:pPr>
              <w:spacing w:line="520" w:lineRule="exact"/>
              <w:rPr>
                <w:rFonts w:hint="eastAsia" w:ascii="宋体" w:hAnsi="宋体" w:cs="宋体"/>
                <w:bCs/>
                <w:sz w:val="21"/>
                <w:szCs w:val="21"/>
              </w:rPr>
            </w:pPr>
            <w:r>
              <w:rPr>
                <w:rFonts w:hint="eastAsia" w:ascii="宋体" w:hAnsi="宋体" w:cs="宋体"/>
                <w:bCs/>
                <w:sz w:val="21"/>
                <w:szCs w:val="21"/>
              </w:rPr>
              <w:t>9.1.4.多轮投票</w:t>
            </w:r>
          </w:p>
          <w:p w14:paraId="7104644C">
            <w:pPr>
              <w:spacing w:line="520" w:lineRule="exact"/>
              <w:rPr>
                <w:rFonts w:hint="eastAsia" w:ascii="宋体" w:hAnsi="宋体" w:cs="宋体"/>
                <w:bCs/>
                <w:sz w:val="21"/>
                <w:szCs w:val="21"/>
              </w:rPr>
            </w:pPr>
            <w:r>
              <w:rPr>
                <w:rFonts w:hint="eastAsia" w:ascii="宋体" w:hAnsi="宋体" w:cs="宋体"/>
                <w:bCs/>
                <w:sz w:val="21"/>
                <w:szCs w:val="21"/>
              </w:rPr>
              <w:t>差额模式下，可进行多轮反复投票，可选择投票组启动下一轮投票，筛选进入下一轮投票的人员，设定每轮投票的名额和通过票数等；可查看每轮投票的情况。</w:t>
            </w:r>
          </w:p>
          <w:p w14:paraId="5088BA0F">
            <w:pPr>
              <w:spacing w:line="520" w:lineRule="exact"/>
              <w:rPr>
                <w:rFonts w:hint="eastAsia" w:ascii="宋体" w:hAnsi="宋体" w:cs="宋体"/>
                <w:bCs/>
                <w:sz w:val="21"/>
                <w:szCs w:val="21"/>
              </w:rPr>
            </w:pPr>
            <w:r>
              <w:rPr>
                <w:rFonts w:hint="eastAsia" w:ascii="宋体" w:hAnsi="宋体" w:cs="宋体"/>
                <w:bCs/>
                <w:sz w:val="21"/>
                <w:szCs w:val="21"/>
              </w:rPr>
              <w:t>9.1.5.投票结果与统计</w:t>
            </w:r>
          </w:p>
          <w:p w14:paraId="2856B46E">
            <w:pPr>
              <w:spacing w:line="520" w:lineRule="exact"/>
              <w:rPr>
                <w:rFonts w:hint="eastAsia" w:ascii="宋体" w:hAnsi="宋体" w:cs="宋体"/>
                <w:bCs/>
                <w:sz w:val="21"/>
                <w:szCs w:val="21"/>
              </w:rPr>
            </w:pPr>
            <w:r>
              <w:rPr>
                <w:rFonts w:hint="eastAsia" w:ascii="宋体" w:hAnsi="宋体" w:cs="宋体"/>
                <w:bCs/>
                <w:sz w:val="21"/>
                <w:szCs w:val="21"/>
              </w:rPr>
              <w:t>投票结束后，系统自动统计票数，并可根据规则判断哪些人通过了投票。投票结果可现场打印出来供专家签字确认。</w:t>
            </w:r>
          </w:p>
          <w:p w14:paraId="2154B7C7">
            <w:pPr>
              <w:spacing w:line="520" w:lineRule="exact"/>
              <w:rPr>
                <w:rFonts w:hint="eastAsia" w:ascii="宋体" w:hAnsi="宋体" w:cs="宋体"/>
                <w:bCs/>
                <w:sz w:val="21"/>
                <w:szCs w:val="21"/>
              </w:rPr>
            </w:pPr>
            <w:r>
              <w:rPr>
                <w:rFonts w:hint="eastAsia" w:ascii="宋体" w:hAnsi="宋体" w:cs="宋体"/>
                <w:bCs/>
                <w:sz w:val="21"/>
                <w:szCs w:val="21"/>
              </w:rPr>
              <w:t>9.1.6.投票大屏</w:t>
            </w:r>
          </w:p>
          <w:p w14:paraId="4A1B22A3">
            <w:pPr>
              <w:spacing w:line="520" w:lineRule="exact"/>
              <w:rPr>
                <w:rFonts w:hint="eastAsia" w:ascii="宋体" w:hAnsi="宋体" w:cs="宋体"/>
                <w:bCs/>
                <w:sz w:val="21"/>
                <w:szCs w:val="21"/>
              </w:rPr>
            </w:pPr>
            <w:r>
              <w:rPr>
                <w:rFonts w:hint="eastAsia" w:ascii="宋体" w:hAnsi="宋体" w:cs="宋体"/>
                <w:bCs/>
                <w:sz w:val="21"/>
                <w:szCs w:val="21"/>
              </w:rPr>
              <w:t>投票结果及进度可通过大屏幕现场显示，可展示投票中和已完成的项目；支持实时查看投票项目每一轮的基本信息和专家投票情况；可通过饼状图、柱状图等图表实时显示投票结果。</w:t>
            </w:r>
          </w:p>
          <w:p w14:paraId="0E0C9CC9">
            <w:pPr>
              <w:spacing w:line="520" w:lineRule="exact"/>
              <w:rPr>
                <w:rFonts w:hint="eastAsia" w:ascii="宋体" w:hAnsi="宋体" w:cs="宋体"/>
                <w:bCs/>
                <w:sz w:val="21"/>
                <w:szCs w:val="21"/>
              </w:rPr>
            </w:pPr>
            <w:r>
              <w:rPr>
                <w:rFonts w:hint="eastAsia" w:ascii="宋体" w:hAnsi="宋体" w:cs="宋体"/>
                <w:bCs/>
                <w:sz w:val="21"/>
                <w:szCs w:val="21"/>
              </w:rPr>
              <w:t>9.2.在线投票</w:t>
            </w:r>
          </w:p>
          <w:p w14:paraId="14E78F22">
            <w:pPr>
              <w:spacing w:line="520" w:lineRule="exact"/>
              <w:rPr>
                <w:rFonts w:hint="eastAsia" w:ascii="宋体" w:hAnsi="宋体" w:cs="宋体"/>
                <w:bCs/>
                <w:sz w:val="21"/>
                <w:szCs w:val="21"/>
              </w:rPr>
            </w:pPr>
            <w:r>
              <w:rPr>
                <w:rFonts w:hint="eastAsia" w:ascii="宋体" w:hAnsi="宋体" w:cs="宋体"/>
                <w:bCs/>
                <w:sz w:val="21"/>
                <w:szCs w:val="21"/>
              </w:rPr>
              <w:t>9.2.1.投票登录</w:t>
            </w:r>
          </w:p>
          <w:p w14:paraId="126AC31A">
            <w:pPr>
              <w:spacing w:line="520" w:lineRule="exact"/>
              <w:rPr>
                <w:rFonts w:hint="eastAsia" w:ascii="宋体" w:hAnsi="宋体" w:cs="宋体"/>
                <w:bCs/>
                <w:sz w:val="21"/>
                <w:szCs w:val="21"/>
              </w:rPr>
            </w:pPr>
            <w:r>
              <w:rPr>
                <w:rFonts w:hint="eastAsia" w:ascii="宋体" w:hAnsi="宋体" w:cs="宋体"/>
                <w:bCs/>
                <w:sz w:val="21"/>
                <w:szCs w:val="21"/>
              </w:rPr>
              <w:t>支持电脑、手机、PAD等多种方式登录投票系统，可直接访问投票地址、输入投票账号或手机扫描二维码进行投票。</w:t>
            </w:r>
          </w:p>
          <w:p w14:paraId="24CB7551">
            <w:pPr>
              <w:spacing w:line="520" w:lineRule="exact"/>
              <w:rPr>
                <w:rFonts w:hint="eastAsia" w:ascii="宋体" w:hAnsi="宋体" w:cs="宋体"/>
                <w:bCs/>
                <w:sz w:val="21"/>
                <w:szCs w:val="21"/>
              </w:rPr>
            </w:pPr>
            <w:r>
              <w:rPr>
                <w:rFonts w:hint="eastAsia" w:ascii="宋体" w:hAnsi="宋体" w:cs="宋体"/>
                <w:bCs/>
                <w:sz w:val="21"/>
                <w:szCs w:val="21"/>
              </w:rPr>
              <w:t>9.2.2.候选人信息查询</w:t>
            </w:r>
          </w:p>
          <w:p w14:paraId="2C607919">
            <w:pPr>
              <w:spacing w:line="520" w:lineRule="exact"/>
              <w:rPr>
                <w:rFonts w:hint="eastAsia" w:ascii="宋体" w:hAnsi="宋体" w:cs="宋体"/>
                <w:bCs/>
                <w:sz w:val="21"/>
                <w:szCs w:val="21"/>
              </w:rPr>
            </w:pPr>
            <w:r>
              <w:rPr>
                <w:rFonts w:hint="eastAsia" w:ascii="宋体" w:hAnsi="宋体" w:cs="宋体"/>
                <w:bCs/>
                <w:sz w:val="21"/>
                <w:szCs w:val="21"/>
              </w:rPr>
              <w:t>支持预览候选人基本信息、附件材料信息。预览过程中可以对候选人打标签，能快速筛选出不同标签的候选人。</w:t>
            </w:r>
          </w:p>
          <w:p w14:paraId="0C12714D">
            <w:pPr>
              <w:spacing w:line="520" w:lineRule="exact"/>
              <w:rPr>
                <w:rFonts w:hint="eastAsia" w:ascii="宋体" w:hAnsi="宋体" w:cs="宋体"/>
                <w:bCs/>
                <w:sz w:val="21"/>
                <w:szCs w:val="21"/>
              </w:rPr>
            </w:pPr>
            <w:r>
              <w:rPr>
                <w:rFonts w:hint="eastAsia" w:ascii="宋体" w:hAnsi="宋体" w:cs="宋体"/>
                <w:bCs/>
                <w:sz w:val="21"/>
                <w:szCs w:val="21"/>
              </w:rPr>
              <w:t>9.2.3.在线投票</w:t>
            </w:r>
          </w:p>
          <w:p w14:paraId="3A9159CF">
            <w:pPr>
              <w:spacing w:line="520" w:lineRule="exact"/>
              <w:rPr>
                <w:rFonts w:hint="eastAsia" w:ascii="宋体" w:hAnsi="宋体" w:cs="宋体"/>
                <w:bCs/>
                <w:sz w:val="21"/>
                <w:szCs w:val="21"/>
              </w:rPr>
            </w:pPr>
            <w:r>
              <w:rPr>
                <w:rFonts w:hint="eastAsia" w:ascii="宋体" w:hAnsi="宋体" w:cs="宋体"/>
                <w:bCs/>
                <w:sz w:val="21"/>
                <w:szCs w:val="21"/>
              </w:rPr>
              <w:t>支持批量投票或按候选人逐个投票，系统实时统计最多可投、已投、剩余票数。</w:t>
            </w:r>
          </w:p>
          <w:p w14:paraId="752F34EF">
            <w:pPr>
              <w:spacing w:line="520" w:lineRule="exact"/>
              <w:rPr>
                <w:rFonts w:hint="eastAsia" w:ascii="宋体" w:hAnsi="宋体" w:cs="宋体"/>
                <w:bCs/>
                <w:sz w:val="21"/>
                <w:szCs w:val="21"/>
              </w:rPr>
            </w:pPr>
            <w:r>
              <w:rPr>
                <w:rFonts w:hint="eastAsia" w:ascii="宋体" w:hAnsi="宋体" w:cs="宋体"/>
                <w:bCs/>
                <w:sz w:val="21"/>
                <w:szCs w:val="21"/>
              </w:rPr>
              <w:t>10.年度考核</w:t>
            </w:r>
          </w:p>
          <w:p w14:paraId="2F0EB3C1">
            <w:pPr>
              <w:spacing w:line="520" w:lineRule="exact"/>
              <w:rPr>
                <w:rFonts w:hint="eastAsia" w:ascii="宋体" w:hAnsi="宋体" w:cs="宋体"/>
                <w:bCs/>
                <w:sz w:val="21"/>
                <w:szCs w:val="21"/>
              </w:rPr>
            </w:pPr>
            <w:r>
              <w:rPr>
                <w:rFonts w:hint="eastAsia" w:ascii="宋体" w:hAnsi="宋体" w:cs="宋体"/>
                <w:bCs/>
                <w:sz w:val="21"/>
                <w:szCs w:val="21"/>
              </w:rPr>
              <w:t>系统支持教职工年度考核的全过程管理，包括考核项目设置、个人填报考核表、二级单位审核和设置考核结果、组织人事部汇总考核结果等环节；支持对历年考核结果数据的查询与汇总。</w:t>
            </w:r>
          </w:p>
          <w:p w14:paraId="6212C190">
            <w:pPr>
              <w:spacing w:line="520" w:lineRule="exact"/>
              <w:rPr>
                <w:rFonts w:hint="eastAsia" w:ascii="宋体" w:hAnsi="宋体" w:cs="宋体"/>
                <w:bCs/>
                <w:sz w:val="21"/>
                <w:szCs w:val="21"/>
              </w:rPr>
            </w:pPr>
            <w:r>
              <w:rPr>
                <w:rFonts w:hint="eastAsia" w:ascii="宋体" w:hAnsi="宋体" w:cs="宋体"/>
                <w:bCs/>
                <w:sz w:val="21"/>
                <w:szCs w:val="21"/>
              </w:rPr>
              <w:t>10.1.考核项目设置</w:t>
            </w:r>
          </w:p>
          <w:p w14:paraId="049891F9">
            <w:pPr>
              <w:spacing w:line="520" w:lineRule="exact"/>
              <w:rPr>
                <w:rFonts w:hint="eastAsia" w:ascii="宋体" w:hAnsi="宋体" w:cs="宋体"/>
                <w:bCs/>
                <w:sz w:val="21"/>
                <w:szCs w:val="21"/>
              </w:rPr>
            </w:pPr>
            <w:r>
              <w:rPr>
                <w:rFonts w:hint="eastAsia" w:ascii="宋体" w:hAnsi="宋体" w:cs="宋体"/>
                <w:bCs/>
                <w:sz w:val="21"/>
                <w:szCs w:val="21"/>
              </w:rPr>
              <w:t>年度考核工作按考核项目启动，支持设置考核项目基本信息、考核单位、考核等级、人员分组等。</w:t>
            </w:r>
          </w:p>
          <w:p w14:paraId="6C24BD12">
            <w:pPr>
              <w:spacing w:line="520" w:lineRule="exact"/>
              <w:rPr>
                <w:rFonts w:hint="eastAsia" w:ascii="宋体" w:hAnsi="宋体" w:cs="宋体"/>
                <w:bCs/>
                <w:sz w:val="21"/>
                <w:szCs w:val="21"/>
              </w:rPr>
            </w:pPr>
            <w:r>
              <w:rPr>
                <w:rFonts w:hint="eastAsia" w:ascii="宋体" w:hAnsi="宋体" w:cs="宋体"/>
                <w:bCs/>
                <w:sz w:val="21"/>
                <w:szCs w:val="21"/>
              </w:rPr>
              <w:t>①建立考核项目：创建考核项目，设置开始时间、结束时间、考核年度等信息，考核状态可分为未启动、进行中、已结束。</w:t>
            </w:r>
          </w:p>
          <w:p w14:paraId="58763D8B">
            <w:pPr>
              <w:spacing w:line="520" w:lineRule="exact"/>
              <w:rPr>
                <w:rFonts w:hint="eastAsia" w:ascii="宋体" w:hAnsi="宋体" w:cs="宋体"/>
                <w:bCs/>
                <w:sz w:val="21"/>
                <w:szCs w:val="21"/>
              </w:rPr>
            </w:pPr>
            <w:r>
              <w:rPr>
                <w:rFonts w:hint="eastAsia" w:ascii="宋体" w:hAnsi="宋体" w:cs="宋体"/>
                <w:bCs/>
                <w:sz w:val="21"/>
                <w:szCs w:val="21"/>
              </w:rPr>
              <w:t>②考核单位设置：支持考核单位初始化，根据组织机构信息生成考核单位，可以手动添加、删除考核单位；支持将多个二级单位合并为一个考核单位。</w:t>
            </w:r>
          </w:p>
          <w:p w14:paraId="4B23EDD0">
            <w:pPr>
              <w:spacing w:line="520" w:lineRule="exact"/>
              <w:rPr>
                <w:rFonts w:hint="eastAsia" w:ascii="宋体" w:hAnsi="宋体" w:cs="宋体"/>
                <w:bCs/>
                <w:sz w:val="21"/>
                <w:szCs w:val="21"/>
              </w:rPr>
            </w:pPr>
            <w:r>
              <w:rPr>
                <w:rFonts w:hint="eastAsia" w:ascii="宋体" w:hAnsi="宋体" w:cs="宋体"/>
                <w:bCs/>
                <w:sz w:val="21"/>
                <w:szCs w:val="21"/>
              </w:rPr>
              <w:t>③考核人员分组设置：支持按不同岗位类型或人员类别创建多个考核人员分组，不同的分组可绑定不同的考核登记表模板，比如专任教师、行政人员的考核登记表模板会有所不同，则可创建多个考核人员分组；可以设置该分组下的人员范围，系统初始化考核人员名单。</w:t>
            </w:r>
          </w:p>
          <w:p w14:paraId="3C67291E">
            <w:pPr>
              <w:spacing w:line="520" w:lineRule="exact"/>
              <w:rPr>
                <w:rFonts w:hint="eastAsia" w:ascii="宋体" w:hAnsi="宋体" w:cs="宋体"/>
                <w:bCs/>
                <w:sz w:val="21"/>
                <w:szCs w:val="21"/>
              </w:rPr>
            </w:pPr>
            <w:r>
              <w:rPr>
                <w:rFonts w:hint="eastAsia" w:ascii="宋体" w:hAnsi="宋体" w:cs="宋体"/>
                <w:bCs/>
                <w:sz w:val="21"/>
                <w:szCs w:val="21"/>
              </w:rPr>
              <w:t>④考核等级设置：支持灵活定义考核等级，建立考核等级规则。1）可按分数区间、比例设置考核等级分布，2）可以灵活设置考核等级，比如“优秀、合格、不合格”，如果等级分布为按比例，则可设置各个考核等级的比例上限；如果等级分布为分数区间，则可设置各考核等级的分数范围。</w:t>
            </w:r>
          </w:p>
          <w:p w14:paraId="5CA13498">
            <w:pPr>
              <w:spacing w:line="520" w:lineRule="exact"/>
              <w:rPr>
                <w:rFonts w:hint="eastAsia" w:ascii="宋体" w:hAnsi="宋体" w:cs="宋体"/>
                <w:bCs/>
                <w:sz w:val="21"/>
                <w:szCs w:val="21"/>
              </w:rPr>
            </w:pPr>
            <w:r>
              <w:rPr>
                <w:rFonts w:hint="eastAsia" w:ascii="宋体" w:hAnsi="宋体" w:cs="宋体"/>
                <w:bCs/>
                <w:sz w:val="21"/>
                <w:szCs w:val="21"/>
              </w:rPr>
              <w:t>⑤启动考核：考核项目设置确认后，即可启动本次年度考核。</w:t>
            </w:r>
          </w:p>
          <w:p w14:paraId="2F6B9D1C">
            <w:pPr>
              <w:spacing w:line="520" w:lineRule="exact"/>
              <w:rPr>
                <w:rFonts w:hint="eastAsia" w:ascii="宋体" w:hAnsi="宋体" w:cs="宋体"/>
                <w:bCs/>
                <w:sz w:val="21"/>
                <w:szCs w:val="21"/>
              </w:rPr>
            </w:pPr>
            <w:r>
              <w:rPr>
                <w:rFonts w:hint="eastAsia" w:ascii="宋体" w:hAnsi="宋体" w:cs="宋体"/>
                <w:bCs/>
                <w:sz w:val="21"/>
                <w:szCs w:val="21"/>
              </w:rPr>
              <w:t>10.2.个人填报</w:t>
            </w:r>
          </w:p>
          <w:p w14:paraId="4E77189B">
            <w:pPr>
              <w:spacing w:line="520" w:lineRule="exact"/>
              <w:rPr>
                <w:rFonts w:hint="eastAsia" w:ascii="宋体" w:hAnsi="宋体" w:cs="宋体"/>
                <w:bCs/>
                <w:sz w:val="21"/>
                <w:szCs w:val="21"/>
              </w:rPr>
            </w:pPr>
            <w:r>
              <w:rPr>
                <w:rFonts w:hint="eastAsia" w:ascii="宋体" w:hAnsi="宋体" w:cs="宋体"/>
                <w:bCs/>
                <w:sz w:val="21"/>
                <w:szCs w:val="21"/>
              </w:rPr>
              <w:t>教职工个人通过系统填报考核表，根据考核人员分组不同，所填考核表的内容模板也不同。填写考核表时，姓名、工号、单位、岗位、职务等信息可由教职工信息库自动提取，不需重复填报；专任教师填报时，支持教学信息、科研信息等可以通过与公共数据中心对接后自动获取，实现自动填报，个人只需做信息确认。填报完成后，可提交审核，并能在线打印考核表。提交后不能再修改。</w:t>
            </w:r>
          </w:p>
          <w:p w14:paraId="49F7DF8E">
            <w:pPr>
              <w:spacing w:line="520" w:lineRule="exact"/>
              <w:rPr>
                <w:rFonts w:hint="eastAsia" w:ascii="宋体" w:hAnsi="宋体" w:cs="宋体"/>
                <w:bCs/>
                <w:sz w:val="21"/>
                <w:szCs w:val="21"/>
              </w:rPr>
            </w:pPr>
            <w:r>
              <w:rPr>
                <w:rFonts w:hint="eastAsia" w:ascii="宋体" w:hAnsi="宋体" w:cs="宋体"/>
                <w:bCs/>
                <w:sz w:val="21"/>
                <w:szCs w:val="21"/>
              </w:rPr>
              <w:t>10.3.二级单位考核</w:t>
            </w:r>
          </w:p>
          <w:p w14:paraId="45481DFB">
            <w:pPr>
              <w:spacing w:line="520" w:lineRule="exact"/>
              <w:rPr>
                <w:rFonts w:hint="eastAsia" w:ascii="宋体" w:hAnsi="宋体" w:cs="宋体"/>
                <w:bCs/>
                <w:sz w:val="21"/>
                <w:szCs w:val="21"/>
              </w:rPr>
            </w:pPr>
            <w:r>
              <w:rPr>
                <w:rFonts w:hint="eastAsia" w:ascii="宋体" w:hAnsi="宋体" w:cs="宋体"/>
                <w:bCs/>
                <w:sz w:val="21"/>
                <w:szCs w:val="21"/>
              </w:rPr>
              <w:t>教职工提交的考核表，由二级单位组织审核，并由二级单位拟定考核结果。考核结果可以单个设置，也可批量设置。考核结果设置为不合格时，可以填写具体原因说明。二级单位审核并拟定完考核结果后，统一提交给组织人事部审核。提交审核时，系统自动检查各单位设置的优秀人员比率，超过比率时不能提交。可打印本单位的年度考核登记表。</w:t>
            </w:r>
          </w:p>
          <w:p w14:paraId="7AB30663">
            <w:pPr>
              <w:spacing w:line="520" w:lineRule="exact"/>
              <w:rPr>
                <w:rFonts w:hint="eastAsia" w:ascii="宋体" w:hAnsi="宋体" w:cs="宋体"/>
                <w:bCs/>
                <w:sz w:val="21"/>
                <w:szCs w:val="21"/>
              </w:rPr>
            </w:pPr>
            <w:r>
              <w:rPr>
                <w:rFonts w:hint="eastAsia" w:ascii="宋体" w:hAnsi="宋体" w:cs="宋体"/>
                <w:bCs/>
                <w:sz w:val="21"/>
                <w:szCs w:val="21"/>
              </w:rPr>
              <w:t>10.4.考核结果汇总</w:t>
            </w:r>
          </w:p>
          <w:p w14:paraId="41090CDC">
            <w:pPr>
              <w:spacing w:line="520" w:lineRule="exact"/>
              <w:rPr>
                <w:rFonts w:hint="eastAsia" w:ascii="宋体" w:hAnsi="宋体" w:cs="宋体"/>
                <w:bCs/>
                <w:sz w:val="21"/>
                <w:szCs w:val="21"/>
              </w:rPr>
            </w:pPr>
            <w:r>
              <w:rPr>
                <w:rFonts w:hint="eastAsia" w:ascii="宋体" w:hAnsi="宋体" w:cs="宋体"/>
                <w:bCs/>
                <w:sz w:val="21"/>
                <w:szCs w:val="21"/>
              </w:rPr>
              <w:t>学校可查看审核各单位年度考核提交情况，包括未提交、已提交、审核通过的明细数据。学校也可查看全部人员考核结果信息，可打印年度考核结果汇总表，考核结果数据同步至教职工信息库。</w:t>
            </w:r>
          </w:p>
          <w:p w14:paraId="133F285E">
            <w:pPr>
              <w:spacing w:line="520" w:lineRule="exact"/>
              <w:rPr>
                <w:rFonts w:hint="eastAsia" w:ascii="宋体" w:hAnsi="宋体" w:cs="宋体"/>
                <w:bCs/>
                <w:sz w:val="21"/>
                <w:szCs w:val="21"/>
              </w:rPr>
            </w:pPr>
            <w:r>
              <w:rPr>
                <w:rFonts w:hint="eastAsia" w:ascii="宋体" w:hAnsi="宋体" w:cs="宋体"/>
                <w:bCs/>
                <w:sz w:val="21"/>
                <w:szCs w:val="21"/>
              </w:rPr>
              <w:t>10.5.考核档案管理</w:t>
            </w:r>
          </w:p>
          <w:p w14:paraId="78FC6CD2">
            <w:pPr>
              <w:spacing w:line="520" w:lineRule="exact"/>
              <w:rPr>
                <w:rFonts w:hint="eastAsia" w:ascii="宋体" w:hAnsi="宋体" w:cs="宋体"/>
                <w:bCs/>
                <w:sz w:val="21"/>
                <w:szCs w:val="21"/>
              </w:rPr>
            </w:pPr>
            <w:r>
              <w:rPr>
                <w:rFonts w:hint="eastAsia" w:ascii="宋体" w:hAnsi="宋体" w:cs="宋体"/>
                <w:bCs/>
                <w:sz w:val="21"/>
                <w:szCs w:val="21"/>
              </w:rPr>
              <w:t>可查看教职工历年年度考核的结果明细，包括考核年度、考核单位、考核结果；以及当年教职工最终的年度考核表。</w:t>
            </w:r>
          </w:p>
          <w:p w14:paraId="06E7A9DB">
            <w:pPr>
              <w:spacing w:line="520" w:lineRule="exact"/>
              <w:rPr>
                <w:rFonts w:hint="eastAsia" w:ascii="宋体" w:hAnsi="宋体" w:cs="宋体"/>
                <w:bCs/>
                <w:sz w:val="21"/>
                <w:szCs w:val="21"/>
              </w:rPr>
            </w:pPr>
            <w:r>
              <w:rPr>
                <w:rFonts w:hint="eastAsia" w:ascii="宋体" w:hAnsi="宋体" w:cs="宋体"/>
                <w:bCs/>
                <w:sz w:val="21"/>
                <w:szCs w:val="21"/>
              </w:rPr>
              <w:t>10.6.考核统计</w:t>
            </w:r>
          </w:p>
          <w:p w14:paraId="006BE9E4">
            <w:pPr>
              <w:spacing w:line="520" w:lineRule="exact"/>
              <w:rPr>
                <w:rFonts w:hint="eastAsia" w:ascii="宋体" w:hAnsi="宋体" w:cs="宋体"/>
                <w:bCs/>
                <w:sz w:val="21"/>
                <w:szCs w:val="21"/>
              </w:rPr>
            </w:pPr>
            <w:r>
              <w:rPr>
                <w:rFonts w:hint="eastAsia" w:ascii="宋体" w:hAnsi="宋体" w:cs="宋体"/>
                <w:bCs/>
                <w:sz w:val="21"/>
                <w:szCs w:val="21"/>
              </w:rPr>
              <w:t>统计年度考核的考核等级分布情况、单位提交情况、考核单位参与考核人数、优秀比例、优秀人数等。</w:t>
            </w:r>
          </w:p>
          <w:p w14:paraId="46F86D33">
            <w:pPr>
              <w:spacing w:line="520" w:lineRule="exact"/>
              <w:rPr>
                <w:rFonts w:hint="eastAsia" w:ascii="宋体" w:hAnsi="宋体" w:cs="宋体"/>
                <w:bCs/>
                <w:sz w:val="21"/>
                <w:szCs w:val="21"/>
              </w:rPr>
            </w:pPr>
            <w:r>
              <w:rPr>
                <w:rFonts w:hint="eastAsia" w:ascii="宋体" w:hAnsi="宋体" w:cs="宋体"/>
                <w:bCs/>
                <w:sz w:val="21"/>
                <w:szCs w:val="21"/>
              </w:rPr>
              <w:t>11.证明打印</w:t>
            </w:r>
          </w:p>
          <w:p w14:paraId="43821F29">
            <w:pPr>
              <w:spacing w:line="520" w:lineRule="exact"/>
              <w:rPr>
                <w:rFonts w:hint="eastAsia" w:ascii="宋体" w:hAnsi="宋体" w:cs="宋体"/>
                <w:bCs/>
                <w:sz w:val="21"/>
                <w:szCs w:val="21"/>
              </w:rPr>
            </w:pPr>
            <w:r>
              <w:rPr>
                <w:rFonts w:hint="eastAsia" w:ascii="宋体" w:hAnsi="宋体" w:cs="宋体"/>
                <w:bCs/>
                <w:sz w:val="21"/>
                <w:szCs w:val="21"/>
              </w:rPr>
              <w:t>组织人事部经常要开具各类证明，包括在职证明、收入证明、职称证明等。通过系统可按打印模板生成各类证明材料并打印。</w:t>
            </w:r>
          </w:p>
          <w:p w14:paraId="71F240D5">
            <w:pPr>
              <w:spacing w:line="520" w:lineRule="exact"/>
              <w:rPr>
                <w:rFonts w:hint="eastAsia" w:ascii="宋体" w:hAnsi="宋体" w:cs="宋体"/>
                <w:bCs/>
                <w:sz w:val="21"/>
                <w:szCs w:val="21"/>
              </w:rPr>
            </w:pPr>
            <w:r>
              <w:rPr>
                <w:rFonts w:hint="eastAsia" w:ascii="宋体" w:hAnsi="宋体" w:cs="宋体"/>
                <w:bCs/>
                <w:sz w:val="21"/>
                <w:szCs w:val="21"/>
              </w:rPr>
              <w:t>11.1.证明申请及审批</w:t>
            </w:r>
          </w:p>
          <w:p w14:paraId="75AE1C85">
            <w:pPr>
              <w:spacing w:line="520" w:lineRule="exact"/>
              <w:rPr>
                <w:rFonts w:hint="eastAsia" w:ascii="宋体" w:hAnsi="宋体" w:cs="宋体"/>
                <w:bCs/>
                <w:sz w:val="21"/>
                <w:szCs w:val="21"/>
              </w:rPr>
            </w:pPr>
            <w:r>
              <w:rPr>
                <w:rFonts w:hint="eastAsia" w:ascii="宋体" w:hAnsi="宋体" w:cs="宋体"/>
                <w:bCs/>
                <w:sz w:val="21"/>
                <w:szCs w:val="21"/>
              </w:rPr>
              <w:t>教职工可在线填写出具证明的申请，包括证明类型、出具时间、证明用途等。出具证明的申请经组织人事部审核通过后即可进入系统打印。</w:t>
            </w:r>
          </w:p>
          <w:p w14:paraId="3388FEF2">
            <w:pPr>
              <w:spacing w:line="520" w:lineRule="exact"/>
              <w:rPr>
                <w:rFonts w:hint="eastAsia" w:ascii="宋体" w:hAnsi="宋体" w:cs="宋体"/>
                <w:bCs/>
                <w:sz w:val="21"/>
                <w:szCs w:val="21"/>
              </w:rPr>
            </w:pPr>
            <w:r>
              <w:rPr>
                <w:rFonts w:hint="eastAsia" w:ascii="宋体" w:hAnsi="宋体" w:cs="宋体"/>
                <w:bCs/>
                <w:sz w:val="21"/>
                <w:szCs w:val="21"/>
              </w:rPr>
              <w:t>11.2.证明打印</w:t>
            </w:r>
          </w:p>
          <w:p w14:paraId="29A961A8">
            <w:pPr>
              <w:spacing w:line="520" w:lineRule="exact"/>
              <w:rPr>
                <w:rFonts w:hint="eastAsia" w:ascii="宋体" w:hAnsi="宋体" w:cs="宋体"/>
                <w:bCs/>
                <w:sz w:val="21"/>
                <w:szCs w:val="21"/>
              </w:rPr>
            </w:pPr>
            <w:r>
              <w:rPr>
                <w:rFonts w:hint="eastAsia" w:ascii="宋体" w:hAnsi="宋体" w:cs="宋体"/>
                <w:bCs/>
                <w:sz w:val="21"/>
                <w:szCs w:val="21"/>
              </w:rPr>
              <w:t xml:space="preserve">系统根据证明打印模板，自动从系统中提取相关数据，生成打印表单。比如打印收入证明时，系统可自动提取姓名、身份证、所在单位等数据，无需手工填写。 </w:t>
            </w:r>
          </w:p>
          <w:p w14:paraId="62143868">
            <w:pPr>
              <w:spacing w:line="520" w:lineRule="exact"/>
              <w:rPr>
                <w:rFonts w:hint="eastAsia" w:ascii="宋体" w:hAnsi="宋体" w:cs="宋体"/>
                <w:bCs/>
                <w:sz w:val="21"/>
                <w:szCs w:val="21"/>
              </w:rPr>
            </w:pPr>
            <w:r>
              <w:rPr>
                <w:rFonts w:hint="eastAsia" w:ascii="宋体" w:hAnsi="宋体" w:cs="宋体"/>
                <w:bCs/>
                <w:sz w:val="21"/>
                <w:szCs w:val="21"/>
              </w:rPr>
              <w:t>11.3.模板设置</w:t>
            </w:r>
          </w:p>
          <w:p w14:paraId="3CC4C779">
            <w:pPr>
              <w:spacing w:line="520" w:lineRule="exact"/>
              <w:rPr>
                <w:rFonts w:hint="eastAsia" w:ascii="宋体" w:hAnsi="宋体" w:cs="宋体"/>
                <w:bCs/>
                <w:sz w:val="21"/>
                <w:szCs w:val="21"/>
              </w:rPr>
            </w:pPr>
            <w:r>
              <w:rPr>
                <w:rFonts w:hint="eastAsia" w:ascii="宋体" w:hAnsi="宋体" w:cs="宋体"/>
                <w:bCs/>
                <w:sz w:val="21"/>
                <w:szCs w:val="21"/>
              </w:rPr>
              <w:t>可上传各类word版证明打印，比如在职证明、收入证明、职称证明等模板，可设置该类证明是否需要审核才能打印。</w:t>
            </w:r>
          </w:p>
          <w:p w14:paraId="642530B1">
            <w:pPr>
              <w:spacing w:line="520" w:lineRule="exact"/>
              <w:rPr>
                <w:rFonts w:hint="eastAsia" w:ascii="宋体" w:hAnsi="宋体" w:cs="宋体"/>
                <w:bCs/>
                <w:sz w:val="21"/>
                <w:szCs w:val="21"/>
              </w:rPr>
            </w:pPr>
            <w:r>
              <w:rPr>
                <w:rFonts w:hint="eastAsia" w:ascii="宋体" w:hAnsi="宋体" w:cs="宋体"/>
                <w:bCs/>
                <w:sz w:val="21"/>
                <w:szCs w:val="21"/>
              </w:rPr>
              <w:t>12.移动化服务</w:t>
            </w:r>
          </w:p>
          <w:p w14:paraId="01C9D7F0">
            <w:pPr>
              <w:spacing w:line="520" w:lineRule="exact"/>
              <w:rPr>
                <w:rFonts w:hint="eastAsia" w:ascii="宋体" w:hAnsi="宋体" w:cs="宋体"/>
                <w:bCs/>
                <w:sz w:val="21"/>
                <w:szCs w:val="21"/>
              </w:rPr>
            </w:pPr>
            <w:r>
              <w:rPr>
                <w:rFonts w:hint="eastAsia" w:ascii="宋体" w:hAnsi="宋体" w:cs="宋体"/>
                <w:bCs/>
                <w:sz w:val="21"/>
                <w:szCs w:val="21"/>
              </w:rPr>
              <w:t>系统支持将日常化的服务与功能细粒度化后，通过H5界面集成到学校统一的微信服务平台（企业号、服务号等）或手机APP，实现移动化服务，不同角色有着不同的移动桌面和权限。</w:t>
            </w:r>
          </w:p>
          <w:p w14:paraId="376DB94D">
            <w:pPr>
              <w:spacing w:line="520" w:lineRule="exact"/>
              <w:rPr>
                <w:rFonts w:hint="eastAsia" w:ascii="宋体" w:hAnsi="宋体" w:cs="宋体"/>
                <w:bCs/>
                <w:sz w:val="21"/>
                <w:szCs w:val="21"/>
              </w:rPr>
            </w:pPr>
            <w:r>
              <w:rPr>
                <w:rFonts w:hint="eastAsia" w:ascii="宋体" w:hAnsi="宋体" w:cs="宋体"/>
                <w:bCs/>
                <w:sz w:val="21"/>
                <w:szCs w:val="21"/>
              </w:rPr>
              <w:t>12.1.教职工服务</w:t>
            </w:r>
          </w:p>
          <w:p w14:paraId="076A91C6">
            <w:pPr>
              <w:spacing w:line="520" w:lineRule="exact"/>
              <w:rPr>
                <w:rFonts w:hint="eastAsia" w:ascii="宋体" w:hAnsi="宋体" w:cs="宋体"/>
                <w:bCs/>
                <w:sz w:val="21"/>
                <w:szCs w:val="21"/>
              </w:rPr>
            </w:pPr>
            <w:r>
              <w:rPr>
                <w:rFonts w:hint="eastAsia" w:ascii="宋体" w:hAnsi="宋体" w:cs="宋体"/>
                <w:bCs/>
                <w:sz w:val="21"/>
                <w:szCs w:val="21"/>
              </w:rPr>
              <w:t>12.1.1.信息查询与修改</w:t>
            </w:r>
          </w:p>
          <w:p w14:paraId="1E671865">
            <w:pPr>
              <w:spacing w:line="520" w:lineRule="exact"/>
              <w:rPr>
                <w:rFonts w:hint="eastAsia" w:ascii="宋体" w:hAnsi="宋体" w:cs="宋体"/>
                <w:bCs/>
                <w:sz w:val="21"/>
                <w:szCs w:val="21"/>
              </w:rPr>
            </w:pPr>
            <w:r>
              <w:rPr>
                <w:rFonts w:hint="eastAsia" w:ascii="宋体" w:hAnsi="宋体" w:cs="宋体"/>
                <w:bCs/>
                <w:sz w:val="21"/>
                <w:szCs w:val="21"/>
              </w:rPr>
              <w:t>教职工可以查看自己的个人资料，包括基本信息、学习经历、工作经历、专业技术职务、岗位聘任、合同信息、年度考核信息等。教职工可以发起个人资料修改申请，二级单位及组织人事部审核后生效。</w:t>
            </w:r>
          </w:p>
          <w:p w14:paraId="741FAEC2">
            <w:pPr>
              <w:spacing w:line="520" w:lineRule="exact"/>
              <w:rPr>
                <w:rFonts w:hint="eastAsia" w:ascii="宋体" w:hAnsi="宋体" w:cs="宋体"/>
                <w:bCs/>
                <w:sz w:val="21"/>
                <w:szCs w:val="21"/>
              </w:rPr>
            </w:pPr>
            <w:r>
              <w:rPr>
                <w:rFonts w:hint="eastAsia" w:ascii="宋体" w:hAnsi="宋体" w:cs="宋体"/>
                <w:bCs/>
                <w:sz w:val="21"/>
                <w:szCs w:val="21"/>
              </w:rPr>
              <w:t>12.1.2.报到入职</w:t>
            </w:r>
          </w:p>
          <w:p w14:paraId="7E804108">
            <w:pPr>
              <w:spacing w:line="520" w:lineRule="exact"/>
              <w:rPr>
                <w:rFonts w:hint="eastAsia" w:ascii="宋体" w:hAnsi="宋体" w:cs="宋体"/>
                <w:bCs/>
                <w:sz w:val="21"/>
                <w:szCs w:val="21"/>
              </w:rPr>
            </w:pPr>
            <w:r>
              <w:rPr>
                <w:rFonts w:hint="eastAsia" w:ascii="宋体" w:hAnsi="宋体" w:cs="宋体"/>
                <w:bCs/>
                <w:sz w:val="21"/>
                <w:szCs w:val="21"/>
              </w:rPr>
              <w:t>新进教职工可以了解报到入职的办理事项，在线完善个人信息，并实时跟踪报到审核流程。</w:t>
            </w:r>
          </w:p>
          <w:p w14:paraId="194BDA27">
            <w:pPr>
              <w:spacing w:line="520" w:lineRule="exact"/>
              <w:rPr>
                <w:rFonts w:hint="eastAsia" w:ascii="宋体" w:hAnsi="宋体" w:cs="宋体"/>
                <w:bCs/>
                <w:sz w:val="21"/>
                <w:szCs w:val="21"/>
              </w:rPr>
            </w:pPr>
            <w:r>
              <w:rPr>
                <w:rFonts w:hint="eastAsia" w:ascii="宋体" w:hAnsi="宋体" w:cs="宋体"/>
                <w:bCs/>
                <w:sz w:val="21"/>
                <w:szCs w:val="21"/>
              </w:rPr>
              <w:t>12.1.3.试用期转正申请</w:t>
            </w:r>
          </w:p>
          <w:p w14:paraId="0DFCC298">
            <w:pPr>
              <w:spacing w:line="520" w:lineRule="exact"/>
              <w:rPr>
                <w:rFonts w:hint="eastAsia" w:ascii="宋体" w:hAnsi="宋体" w:cs="宋体"/>
                <w:bCs/>
                <w:sz w:val="21"/>
                <w:szCs w:val="21"/>
              </w:rPr>
            </w:pPr>
            <w:r>
              <w:rPr>
                <w:rFonts w:hint="eastAsia" w:ascii="宋体" w:hAnsi="宋体" w:cs="宋体"/>
                <w:bCs/>
                <w:sz w:val="21"/>
                <w:szCs w:val="21"/>
              </w:rPr>
              <w:t>教职工可以发起试用期转正申请，跟踪转正审核流程。</w:t>
            </w:r>
          </w:p>
          <w:p w14:paraId="34C1EC14">
            <w:pPr>
              <w:spacing w:line="520" w:lineRule="exact"/>
              <w:rPr>
                <w:rFonts w:hint="eastAsia" w:ascii="宋体" w:hAnsi="宋体" w:cs="宋体"/>
                <w:bCs/>
                <w:sz w:val="21"/>
                <w:szCs w:val="21"/>
              </w:rPr>
            </w:pPr>
            <w:r>
              <w:rPr>
                <w:rFonts w:hint="eastAsia" w:ascii="宋体" w:hAnsi="宋体" w:cs="宋体"/>
                <w:bCs/>
                <w:sz w:val="21"/>
                <w:szCs w:val="21"/>
              </w:rPr>
              <w:t>12.1.4.校内调动申请</w:t>
            </w:r>
          </w:p>
          <w:p w14:paraId="0E8A9136">
            <w:pPr>
              <w:spacing w:line="520" w:lineRule="exact"/>
              <w:rPr>
                <w:rFonts w:hint="eastAsia" w:ascii="宋体" w:hAnsi="宋体" w:cs="宋体"/>
                <w:bCs/>
                <w:sz w:val="21"/>
                <w:szCs w:val="21"/>
              </w:rPr>
            </w:pPr>
            <w:r>
              <w:rPr>
                <w:rFonts w:hint="eastAsia" w:ascii="宋体" w:hAnsi="宋体" w:cs="宋体"/>
                <w:bCs/>
                <w:sz w:val="21"/>
                <w:szCs w:val="21"/>
              </w:rPr>
              <w:t>教职工可以发起校内调动申请，跟踪调动审核流程。</w:t>
            </w:r>
          </w:p>
          <w:p w14:paraId="74F18534">
            <w:pPr>
              <w:spacing w:line="520" w:lineRule="exact"/>
              <w:rPr>
                <w:rFonts w:hint="eastAsia" w:ascii="宋体" w:hAnsi="宋体" w:cs="宋体"/>
                <w:bCs/>
                <w:sz w:val="21"/>
                <w:szCs w:val="21"/>
              </w:rPr>
            </w:pPr>
            <w:r>
              <w:rPr>
                <w:rFonts w:hint="eastAsia" w:ascii="宋体" w:hAnsi="宋体" w:cs="宋体"/>
                <w:bCs/>
                <w:sz w:val="21"/>
                <w:szCs w:val="21"/>
              </w:rPr>
              <w:t>12.1.5.离职申请</w:t>
            </w:r>
          </w:p>
          <w:p w14:paraId="70900BC2">
            <w:pPr>
              <w:spacing w:line="520" w:lineRule="exact"/>
              <w:rPr>
                <w:rFonts w:hint="eastAsia" w:ascii="宋体" w:hAnsi="宋体" w:cs="宋体"/>
                <w:bCs/>
                <w:sz w:val="21"/>
                <w:szCs w:val="21"/>
              </w:rPr>
            </w:pPr>
            <w:r>
              <w:rPr>
                <w:rFonts w:hint="eastAsia" w:ascii="宋体" w:hAnsi="宋体" w:cs="宋体"/>
                <w:bCs/>
                <w:sz w:val="21"/>
                <w:szCs w:val="21"/>
              </w:rPr>
              <w:t>教职工可以了解离职办理事项，发起离职申请，跟踪离职审核进度。</w:t>
            </w:r>
          </w:p>
          <w:p w14:paraId="611FF2A8">
            <w:pPr>
              <w:spacing w:line="520" w:lineRule="exact"/>
              <w:rPr>
                <w:rFonts w:hint="eastAsia" w:ascii="宋体" w:hAnsi="宋体" w:cs="宋体"/>
                <w:bCs/>
                <w:sz w:val="21"/>
                <w:szCs w:val="21"/>
              </w:rPr>
            </w:pPr>
            <w:r>
              <w:rPr>
                <w:rFonts w:hint="eastAsia" w:ascii="宋体" w:hAnsi="宋体" w:cs="宋体"/>
                <w:bCs/>
                <w:sz w:val="21"/>
                <w:szCs w:val="21"/>
              </w:rPr>
              <w:t>12.1.6.开具证明申请</w:t>
            </w:r>
          </w:p>
          <w:p w14:paraId="21AD0780">
            <w:pPr>
              <w:spacing w:line="520" w:lineRule="exact"/>
              <w:rPr>
                <w:rFonts w:hint="eastAsia" w:ascii="宋体" w:hAnsi="宋体" w:cs="宋体"/>
                <w:bCs/>
                <w:sz w:val="21"/>
                <w:szCs w:val="21"/>
              </w:rPr>
            </w:pPr>
            <w:r>
              <w:rPr>
                <w:rFonts w:hint="eastAsia" w:ascii="宋体" w:hAnsi="宋体" w:cs="宋体"/>
                <w:bCs/>
                <w:sz w:val="21"/>
                <w:szCs w:val="21"/>
              </w:rPr>
              <w:t>教职工通过移动端可了解可开具的证明及每个证明的开具流程、开具方式及注意事项等。教职工可填写开具证明的申请，包括用途、时间要求、证明份数等信息，提交后发起审批流程；可跟踪已发起申请的审批进度，并可查看历次申请记录并预览需开具证明的内容。</w:t>
            </w:r>
          </w:p>
          <w:p w14:paraId="060585A2">
            <w:pPr>
              <w:spacing w:line="520" w:lineRule="exact"/>
              <w:rPr>
                <w:rFonts w:hint="eastAsia" w:ascii="宋体" w:hAnsi="宋体" w:cs="宋体"/>
                <w:bCs/>
                <w:sz w:val="21"/>
                <w:szCs w:val="21"/>
              </w:rPr>
            </w:pPr>
            <w:r>
              <w:rPr>
                <w:rFonts w:hint="eastAsia" w:ascii="宋体" w:hAnsi="宋体" w:cs="宋体"/>
                <w:bCs/>
                <w:sz w:val="21"/>
                <w:szCs w:val="21"/>
              </w:rPr>
              <w:t>12.2.管理服务</w:t>
            </w:r>
          </w:p>
          <w:p w14:paraId="1CE439F2">
            <w:pPr>
              <w:spacing w:line="520" w:lineRule="exact"/>
              <w:rPr>
                <w:rFonts w:hint="eastAsia" w:ascii="宋体" w:hAnsi="宋体" w:cs="宋体"/>
                <w:bCs/>
                <w:sz w:val="21"/>
                <w:szCs w:val="21"/>
              </w:rPr>
            </w:pPr>
            <w:r>
              <w:rPr>
                <w:rFonts w:hint="eastAsia" w:ascii="宋体" w:hAnsi="宋体" w:cs="宋体"/>
                <w:bCs/>
                <w:sz w:val="21"/>
                <w:szCs w:val="21"/>
              </w:rPr>
              <w:t>12.2.1.信息查询</w:t>
            </w:r>
          </w:p>
          <w:p w14:paraId="7A8FC530">
            <w:pPr>
              <w:spacing w:line="520" w:lineRule="exact"/>
              <w:rPr>
                <w:rFonts w:hint="eastAsia" w:ascii="宋体" w:hAnsi="宋体" w:cs="宋体"/>
                <w:bCs/>
                <w:sz w:val="21"/>
                <w:szCs w:val="21"/>
              </w:rPr>
            </w:pPr>
            <w:r>
              <w:rPr>
                <w:rFonts w:hint="eastAsia" w:ascii="宋体" w:hAnsi="宋体" w:cs="宋体"/>
                <w:bCs/>
                <w:sz w:val="21"/>
                <w:szCs w:val="21"/>
              </w:rPr>
              <w:t>可通过姓名、工号、部门、人员类别、性别等字段查询职工信息；可查看职工详情，包括职工基本信息、学习经历、工作经历、家庭成员等；组织人事部可查看全部人员信息，各单位管理员可查询本单位人员。</w:t>
            </w:r>
          </w:p>
          <w:p w14:paraId="788CBF31">
            <w:pPr>
              <w:spacing w:line="520" w:lineRule="exact"/>
              <w:rPr>
                <w:rFonts w:hint="eastAsia" w:ascii="宋体" w:hAnsi="宋体" w:cs="宋体"/>
                <w:bCs/>
                <w:sz w:val="21"/>
                <w:szCs w:val="21"/>
              </w:rPr>
            </w:pPr>
            <w:r>
              <w:rPr>
                <w:rFonts w:hint="eastAsia" w:ascii="宋体" w:hAnsi="宋体" w:cs="宋体"/>
                <w:bCs/>
                <w:sz w:val="21"/>
                <w:szCs w:val="21"/>
              </w:rPr>
              <w:t>12.2.2.业务审批</w:t>
            </w:r>
          </w:p>
          <w:p w14:paraId="4A8FA546">
            <w:pPr>
              <w:spacing w:line="520" w:lineRule="exact"/>
              <w:rPr>
                <w:rFonts w:hint="eastAsia" w:ascii="宋体" w:hAnsi="宋体" w:cs="宋体"/>
                <w:bCs/>
                <w:sz w:val="21"/>
                <w:szCs w:val="21"/>
              </w:rPr>
            </w:pPr>
            <w:r>
              <w:rPr>
                <w:rFonts w:hint="eastAsia" w:ascii="宋体" w:hAnsi="宋体" w:cs="宋体"/>
                <w:bCs/>
                <w:sz w:val="21"/>
                <w:szCs w:val="21"/>
              </w:rPr>
              <w:t>教职工申请的各类业务如报到入职、试用期转正、校内调动、离职、开具证明等业务，二级单位和组织人事部管理人员可以查看当前需要审核审批的办理事项，并可逐一点击办理审批，办理审批时，支持手写签字。支持查看已办理事项列表，并可点击查看明细。</w:t>
            </w:r>
          </w:p>
          <w:p w14:paraId="03C44C9E">
            <w:pPr>
              <w:spacing w:line="520" w:lineRule="exact"/>
              <w:rPr>
                <w:rFonts w:hint="eastAsia" w:ascii="宋体" w:hAnsi="宋体" w:cs="宋体"/>
                <w:bCs/>
                <w:sz w:val="21"/>
                <w:szCs w:val="21"/>
              </w:rPr>
            </w:pPr>
            <w:r>
              <w:rPr>
                <w:rFonts w:hint="eastAsia" w:ascii="宋体" w:hAnsi="宋体" w:cs="宋体"/>
                <w:bCs/>
                <w:sz w:val="21"/>
                <w:szCs w:val="21"/>
              </w:rPr>
              <w:t>12.2.3.统计分析</w:t>
            </w:r>
          </w:p>
          <w:p w14:paraId="1CBC093D">
            <w:pPr>
              <w:spacing w:line="520" w:lineRule="exact"/>
              <w:rPr>
                <w:rFonts w:hint="eastAsia" w:ascii="宋体" w:hAnsi="宋体" w:cs="宋体"/>
                <w:bCs/>
                <w:sz w:val="21"/>
                <w:szCs w:val="21"/>
              </w:rPr>
            </w:pPr>
            <w:r>
              <w:rPr>
                <w:rFonts w:hint="eastAsia" w:ascii="宋体" w:hAnsi="宋体" w:cs="宋体"/>
                <w:bCs/>
                <w:sz w:val="21"/>
                <w:szCs w:val="21"/>
              </w:rPr>
              <w:t>可查看各类常用统计图表，包括人员整体结构、年龄分布情况、单位分布情况、学历结构、职称结构、人员异动等人员分析。</w:t>
            </w:r>
          </w:p>
          <w:p w14:paraId="74BB39B5">
            <w:pPr>
              <w:spacing w:line="520" w:lineRule="exact"/>
              <w:rPr>
                <w:rFonts w:hint="eastAsia" w:ascii="宋体" w:hAnsi="宋体" w:cs="宋体"/>
                <w:bCs/>
                <w:sz w:val="21"/>
                <w:szCs w:val="21"/>
              </w:rPr>
            </w:pPr>
            <w:r>
              <w:rPr>
                <w:rFonts w:hint="eastAsia" w:ascii="宋体" w:hAnsi="宋体" w:cs="宋体"/>
                <w:bCs/>
                <w:sz w:val="21"/>
                <w:szCs w:val="21"/>
              </w:rPr>
              <w:t>13.师资培养</w:t>
            </w:r>
          </w:p>
          <w:p w14:paraId="4DA1B8B5">
            <w:pPr>
              <w:spacing w:line="520" w:lineRule="exact"/>
              <w:rPr>
                <w:rFonts w:hint="eastAsia" w:ascii="宋体" w:hAnsi="宋体" w:cs="宋体"/>
                <w:bCs/>
                <w:sz w:val="21"/>
                <w:szCs w:val="21"/>
              </w:rPr>
            </w:pPr>
            <w:r>
              <w:rPr>
                <w:rFonts w:hint="eastAsia" w:ascii="宋体" w:hAnsi="宋体" w:cs="宋体"/>
                <w:bCs/>
                <w:sz w:val="21"/>
                <w:szCs w:val="21"/>
              </w:rPr>
              <w:t>师资培养是对教师培训、学历进修、出国/境管理、挂职锻炼、荣誉称号、学术兼职、教师资格证等业务的综合管理。</w:t>
            </w:r>
          </w:p>
          <w:p w14:paraId="5037DD95">
            <w:pPr>
              <w:spacing w:line="520" w:lineRule="exact"/>
              <w:rPr>
                <w:rFonts w:hint="eastAsia" w:ascii="宋体" w:hAnsi="宋体" w:cs="宋体"/>
                <w:bCs/>
                <w:sz w:val="21"/>
                <w:szCs w:val="21"/>
              </w:rPr>
            </w:pPr>
            <w:r>
              <w:rPr>
                <w:rFonts w:hint="eastAsia" w:ascii="宋体" w:hAnsi="宋体" w:cs="宋体"/>
                <w:bCs/>
                <w:sz w:val="21"/>
                <w:szCs w:val="21"/>
              </w:rPr>
              <w:t>13.1.教师培训</w:t>
            </w:r>
          </w:p>
          <w:p w14:paraId="0A3C7134">
            <w:pPr>
              <w:spacing w:line="520" w:lineRule="exact"/>
              <w:rPr>
                <w:rFonts w:hint="eastAsia" w:ascii="宋体" w:hAnsi="宋体" w:cs="宋体"/>
                <w:bCs/>
                <w:sz w:val="21"/>
                <w:szCs w:val="21"/>
              </w:rPr>
            </w:pPr>
            <w:r>
              <w:rPr>
                <w:rFonts w:hint="eastAsia" w:ascii="宋体" w:hAnsi="宋体" w:cs="宋体"/>
                <w:bCs/>
                <w:sz w:val="21"/>
                <w:szCs w:val="21"/>
              </w:rPr>
              <w:t>实现教师参加培训记录的登记和查询，可登记教师培训时间、获得学时等信息。可实现教师培训申请与审核流程管理。</w:t>
            </w:r>
          </w:p>
          <w:p w14:paraId="4BCF83B9">
            <w:pPr>
              <w:spacing w:line="520" w:lineRule="exact"/>
              <w:rPr>
                <w:rFonts w:hint="eastAsia" w:ascii="宋体" w:hAnsi="宋体" w:cs="宋体"/>
                <w:bCs/>
                <w:sz w:val="21"/>
                <w:szCs w:val="21"/>
              </w:rPr>
            </w:pPr>
            <w:r>
              <w:rPr>
                <w:rFonts w:hint="eastAsia" w:ascii="宋体" w:hAnsi="宋体" w:cs="宋体"/>
                <w:bCs/>
                <w:sz w:val="21"/>
                <w:szCs w:val="21"/>
              </w:rPr>
              <w:t>①个人申请：教职工个人进行培训申请，选择培训课程、培训时间、培训课时等信息，可在线打印培训申请表。</w:t>
            </w:r>
          </w:p>
          <w:p w14:paraId="72FD3402">
            <w:pPr>
              <w:spacing w:line="520" w:lineRule="exact"/>
              <w:rPr>
                <w:rFonts w:hint="eastAsia" w:ascii="宋体" w:hAnsi="宋体" w:cs="宋体"/>
                <w:bCs/>
                <w:sz w:val="21"/>
                <w:szCs w:val="21"/>
              </w:rPr>
            </w:pPr>
            <w:r>
              <w:rPr>
                <w:rFonts w:hint="eastAsia" w:ascii="宋体" w:hAnsi="宋体" w:cs="宋体"/>
                <w:bCs/>
                <w:sz w:val="21"/>
                <w:szCs w:val="21"/>
              </w:rPr>
              <w:t>②单位审核：单位可对教职工的培训申请进行审核。</w:t>
            </w:r>
          </w:p>
          <w:p w14:paraId="76C12ED4">
            <w:pPr>
              <w:spacing w:line="520" w:lineRule="exact"/>
              <w:rPr>
                <w:rFonts w:hint="eastAsia" w:ascii="宋体" w:hAnsi="宋体" w:cs="宋体"/>
                <w:bCs/>
                <w:sz w:val="21"/>
                <w:szCs w:val="21"/>
              </w:rPr>
            </w:pPr>
            <w:r>
              <w:rPr>
                <w:rFonts w:hint="eastAsia" w:ascii="宋体" w:hAnsi="宋体" w:cs="宋体"/>
                <w:bCs/>
                <w:sz w:val="21"/>
                <w:szCs w:val="21"/>
              </w:rPr>
              <w:t>③组织人事部审核：组织人事部可对教职工的培训申请进行审核。</w:t>
            </w:r>
          </w:p>
          <w:p w14:paraId="6C2E6FD4">
            <w:pPr>
              <w:spacing w:line="520" w:lineRule="exact"/>
              <w:rPr>
                <w:rFonts w:hint="eastAsia" w:ascii="宋体" w:hAnsi="宋体" w:cs="宋体"/>
                <w:bCs/>
                <w:sz w:val="21"/>
                <w:szCs w:val="21"/>
              </w:rPr>
            </w:pPr>
            <w:r>
              <w:rPr>
                <w:rFonts w:hint="eastAsia" w:ascii="宋体" w:hAnsi="宋体" w:cs="宋体"/>
                <w:bCs/>
                <w:sz w:val="21"/>
                <w:szCs w:val="21"/>
              </w:rPr>
              <w:t>④培训记录：培训完成，教师可完善培训信息，上传培训证书附件。通过系统可以统计培训学时，查看培训记录。</w:t>
            </w:r>
          </w:p>
          <w:p w14:paraId="4C84F8BF">
            <w:pPr>
              <w:spacing w:line="520" w:lineRule="exact"/>
              <w:rPr>
                <w:rFonts w:hint="eastAsia" w:ascii="宋体" w:hAnsi="宋体" w:cs="宋体"/>
                <w:bCs/>
                <w:sz w:val="21"/>
                <w:szCs w:val="21"/>
              </w:rPr>
            </w:pPr>
            <w:r>
              <w:rPr>
                <w:rFonts w:hint="eastAsia" w:ascii="宋体" w:hAnsi="宋体" w:cs="宋体"/>
                <w:bCs/>
                <w:sz w:val="21"/>
                <w:szCs w:val="21"/>
              </w:rPr>
              <w:t>13.2.学历进修</w:t>
            </w:r>
          </w:p>
          <w:p w14:paraId="2447A469">
            <w:pPr>
              <w:spacing w:line="520" w:lineRule="exact"/>
              <w:rPr>
                <w:rFonts w:hint="eastAsia" w:ascii="宋体" w:hAnsi="宋体" w:cs="宋体"/>
                <w:bCs/>
                <w:sz w:val="21"/>
                <w:szCs w:val="21"/>
              </w:rPr>
            </w:pPr>
            <w:r>
              <w:rPr>
                <w:rFonts w:hint="eastAsia" w:ascii="宋体" w:hAnsi="宋体" w:cs="宋体"/>
                <w:bCs/>
                <w:sz w:val="21"/>
                <w:szCs w:val="21"/>
              </w:rPr>
              <w:t>支持教职工学历进修的申请、审核审批业务的流程化办理。</w:t>
            </w:r>
          </w:p>
          <w:p w14:paraId="6B7B0EA2">
            <w:pPr>
              <w:spacing w:line="520" w:lineRule="exact"/>
              <w:rPr>
                <w:rFonts w:hint="eastAsia" w:ascii="宋体" w:hAnsi="宋体" w:cs="宋体"/>
                <w:bCs/>
                <w:sz w:val="21"/>
                <w:szCs w:val="21"/>
              </w:rPr>
            </w:pPr>
            <w:r>
              <w:rPr>
                <w:rFonts w:hint="eastAsia" w:ascii="宋体" w:hAnsi="宋体" w:cs="宋体"/>
                <w:bCs/>
                <w:sz w:val="21"/>
                <w:szCs w:val="21"/>
              </w:rPr>
              <w:t>①个人申请：个人进行在职学历进修的申请，填写起始时间、学习方式、进修单位、进修专业、获得学历、获得学位、预报销费用等信息，可在线打印申请表。</w:t>
            </w:r>
          </w:p>
          <w:p w14:paraId="6AED496C">
            <w:pPr>
              <w:spacing w:line="520" w:lineRule="exact"/>
              <w:rPr>
                <w:rFonts w:hint="eastAsia" w:ascii="宋体" w:hAnsi="宋体" w:cs="宋体"/>
                <w:bCs/>
                <w:sz w:val="21"/>
                <w:szCs w:val="21"/>
              </w:rPr>
            </w:pPr>
            <w:r>
              <w:rPr>
                <w:rFonts w:hint="eastAsia" w:ascii="宋体" w:hAnsi="宋体" w:cs="宋体"/>
                <w:bCs/>
                <w:sz w:val="21"/>
                <w:szCs w:val="21"/>
              </w:rPr>
              <w:t>②单位审核：单位可对教职工的在职学历申请进行审核。</w:t>
            </w:r>
          </w:p>
          <w:p w14:paraId="2C2695B8">
            <w:pPr>
              <w:spacing w:line="520" w:lineRule="exact"/>
              <w:rPr>
                <w:rFonts w:hint="eastAsia" w:ascii="宋体" w:hAnsi="宋体" w:cs="宋体"/>
                <w:bCs/>
                <w:sz w:val="21"/>
                <w:szCs w:val="21"/>
              </w:rPr>
            </w:pPr>
            <w:r>
              <w:rPr>
                <w:rFonts w:hint="eastAsia" w:ascii="宋体" w:hAnsi="宋体" w:cs="宋体"/>
                <w:bCs/>
                <w:sz w:val="21"/>
                <w:szCs w:val="21"/>
              </w:rPr>
              <w:t>③组织人事部审核：组织人事部可对教职工的在职学历申请进行审核。</w:t>
            </w:r>
          </w:p>
          <w:p w14:paraId="5F4A7375">
            <w:pPr>
              <w:spacing w:line="520" w:lineRule="exact"/>
              <w:rPr>
                <w:rFonts w:hint="eastAsia" w:ascii="宋体" w:hAnsi="宋体" w:cs="宋体"/>
                <w:bCs/>
                <w:sz w:val="21"/>
                <w:szCs w:val="21"/>
              </w:rPr>
            </w:pPr>
            <w:r>
              <w:rPr>
                <w:rFonts w:hint="eastAsia" w:ascii="宋体" w:hAnsi="宋体" w:cs="宋体"/>
                <w:bCs/>
                <w:sz w:val="21"/>
                <w:szCs w:val="21"/>
              </w:rPr>
              <w:t>④合同管理：审核通过后，签订合同，支持上传合同附件。</w:t>
            </w:r>
          </w:p>
          <w:p w14:paraId="463C3183">
            <w:pPr>
              <w:spacing w:line="520" w:lineRule="exact"/>
              <w:rPr>
                <w:rFonts w:hint="eastAsia" w:ascii="宋体" w:hAnsi="宋体" w:cs="宋体"/>
                <w:bCs/>
                <w:sz w:val="21"/>
                <w:szCs w:val="21"/>
              </w:rPr>
            </w:pPr>
            <w:r>
              <w:rPr>
                <w:rFonts w:hint="eastAsia" w:ascii="宋体" w:hAnsi="宋体" w:cs="宋体"/>
                <w:bCs/>
                <w:sz w:val="21"/>
                <w:szCs w:val="21"/>
              </w:rPr>
              <w:t>⑤进修结果：在职学历进修完成，教职工可完善学历进修信息，上传证书附件、报销单等附件材料。</w:t>
            </w:r>
          </w:p>
          <w:p w14:paraId="0E44388C">
            <w:pPr>
              <w:spacing w:line="520" w:lineRule="exact"/>
              <w:rPr>
                <w:rFonts w:hint="eastAsia" w:ascii="宋体" w:hAnsi="宋体" w:cs="宋体"/>
                <w:bCs/>
                <w:sz w:val="21"/>
                <w:szCs w:val="21"/>
              </w:rPr>
            </w:pPr>
            <w:r>
              <w:rPr>
                <w:rFonts w:hint="eastAsia" w:ascii="宋体" w:hAnsi="宋体" w:cs="宋体"/>
                <w:bCs/>
                <w:sz w:val="21"/>
                <w:szCs w:val="21"/>
              </w:rPr>
              <w:t>13.3.挂职锻炼</w:t>
            </w:r>
          </w:p>
          <w:p w14:paraId="6A3A110C">
            <w:pPr>
              <w:spacing w:line="520" w:lineRule="exact"/>
              <w:rPr>
                <w:rFonts w:hint="eastAsia" w:ascii="宋体" w:hAnsi="宋体" w:cs="宋体"/>
                <w:bCs/>
                <w:sz w:val="21"/>
                <w:szCs w:val="21"/>
              </w:rPr>
            </w:pPr>
            <w:r>
              <w:rPr>
                <w:rFonts w:hint="eastAsia" w:ascii="宋体" w:hAnsi="宋体" w:cs="宋体"/>
                <w:bCs/>
                <w:sz w:val="21"/>
                <w:szCs w:val="21"/>
              </w:rPr>
              <w:t>支持对教职工挂职锻炼信息的登记，包括挂职锻炼项目、挂职单位基本信息、实践形式、实践时间、实践地点、锻炼岗位等，可批量挂职锻炼信息。</w:t>
            </w:r>
          </w:p>
          <w:p w14:paraId="50ACF06B">
            <w:pPr>
              <w:spacing w:line="520" w:lineRule="exact"/>
              <w:rPr>
                <w:rFonts w:hint="eastAsia" w:ascii="宋体" w:hAnsi="宋体" w:cs="宋体"/>
                <w:bCs/>
                <w:sz w:val="21"/>
                <w:szCs w:val="21"/>
              </w:rPr>
            </w:pPr>
            <w:r>
              <w:rPr>
                <w:rFonts w:hint="eastAsia" w:ascii="宋体" w:hAnsi="宋体" w:cs="宋体"/>
                <w:bCs/>
                <w:sz w:val="21"/>
                <w:szCs w:val="21"/>
              </w:rPr>
              <w:t>13.4.荣誉称号</w:t>
            </w:r>
          </w:p>
          <w:p w14:paraId="15902AC4">
            <w:pPr>
              <w:spacing w:line="520" w:lineRule="exact"/>
              <w:rPr>
                <w:rFonts w:hint="eastAsia" w:ascii="宋体" w:hAnsi="宋体" w:cs="宋体"/>
                <w:bCs/>
                <w:sz w:val="21"/>
                <w:szCs w:val="21"/>
              </w:rPr>
            </w:pPr>
            <w:r>
              <w:rPr>
                <w:rFonts w:hint="eastAsia" w:ascii="宋体" w:hAnsi="宋体" w:cs="宋体"/>
                <w:bCs/>
                <w:sz w:val="21"/>
                <w:szCs w:val="21"/>
              </w:rPr>
              <w:t>对教职工获得的各项荣誉称号在系统中进行登记和管理，包括荣誉称号、获得时间、本校聘任时间等。支持批量导入、导出荣誉称号信息。</w:t>
            </w:r>
          </w:p>
          <w:p w14:paraId="56C55846">
            <w:pPr>
              <w:spacing w:line="520" w:lineRule="exact"/>
              <w:rPr>
                <w:rFonts w:hint="eastAsia" w:ascii="宋体" w:hAnsi="宋体" w:cs="宋体"/>
                <w:bCs/>
                <w:sz w:val="21"/>
                <w:szCs w:val="21"/>
              </w:rPr>
            </w:pPr>
            <w:r>
              <w:rPr>
                <w:rFonts w:hint="eastAsia" w:ascii="宋体" w:hAnsi="宋体" w:cs="宋体"/>
                <w:bCs/>
                <w:sz w:val="21"/>
                <w:szCs w:val="21"/>
              </w:rPr>
              <w:t>13.5.学术与社会兼职</w:t>
            </w:r>
          </w:p>
          <w:p w14:paraId="6BD862AC">
            <w:pPr>
              <w:spacing w:line="520" w:lineRule="exact"/>
              <w:rPr>
                <w:rFonts w:hint="eastAsia" w:ascii="宋体" w:hAnsi="宋体" w:cs="宋体"/>
                <w:bCs/>
                <w:sz w:val="21"/>
                <w:szCs w:val="21"/>
              </w:rPr>
            </w:pPr>
            <w:r>
              <w:rPr>
                <w:rFonts w:hint="eastAsia" w:ascii="宋体" w:hAnsi="宋体" w:cs="宋体"/>
                <w:bCs/>
                <w:sz w:val="21"/>
                <w:szCs w:val="21"/>
              </w:rPr>
              <w:t>系统支持对教职工学术与社会兼职情况的登记和管理，包括兼职类别、学术团体/社会机构、担任职务、考试时间、结束时间等。支持批量导入、导出学术与社会兼职信息。</w:t>
            </w:r>
          </w:p>
          <w:p w14:paraId="674E5A3E">
            <w:pPr>
              <w:spacing w:line="520" w:lineRule="exact"/>
              <w:rPr>
                <w:rFonts w:hint="eastAsia" w:ascii="宋体" w:hAnsi="宋体" w:cs="宋体"/>
                <w:bCs/>
                <w:sz w:val="21"/>
                <w:szCs w:val="21"/>
              </w:rPr>
            </w:pPr>
            <w:r>
              <w:rPr>
                <w:rFonts w:hint="eastAsia" w:ascii="宋体" w:hAnsi="宋体" w:cs="宋体"/>
                <w:bCs/>
                <w:sz w:val="21"/>
                <w:szCs w:val="21"/>
              </w:rPr>
              <w:t>13.6.教师资格证</w:t>
            </w:r>
          </w:p>
          <w:p w14:paraId="43E8DCCE">
            <w:pPr>
              <w:spacing w:line="520" w:lineRule="exact"/>
              <w:rPr>
                <w:rFonts w:hint="eastAsia" w:ascii="宋体" w:hAnsi="宋体" w:cs="宋体"/>
                <w:bCs/>
                <w:sz w:val="21"/>
                <w:szCs w:val="21"/>
              </w:rPr>
            </w:pPr>
            <w:r>
              <w:rPr>
                <w:rFonts w:hint="eastAsia" w:ascii="宋体" w:hAnsi="宋体" w:cs="宋体"/>
                <w:bCs/>
                <w:sz w:val="21"/>
                <w:szCs w:val="21"/>
              </w:rPr>
              <w:t>13.6.1.申报教师资格证</w:t>
            </w:r>
          </w:p>
          <w:p w14:paraId="576BB455">
            <w:pPr>
              <w:spacing w:line="520" w:lineRule="exact"/>
              <w:rPr>
                <w:rFonts w:hint="eastAsia" w:ascii="宋体" w:hAnsi="宋体" w:cs="宋体"/>
                <w:bCs/>
                <w:sz w:val="21"/>
                <w:szCs w:val="21"/>
              </w:rPr>
            </w:pPr>
            <w:r>
              <w:rPr>
                <w:rFonts w:hint="eastAsia" w:ascii="宋体" w:hAnsi="宋体" w:cs="宋体"/>
                <w:bCs/>
                <w:sz w:val="21"/>
                <w:szCs w:val="21"/>
              </w:rPr>
              <w:t>支持教职工申报教师资格证提交相关材料，二级单位及组织人事部审核材料的流程化办理。</w:t>
            </w:r>
          </w:p>
          <w:p w14:paraId="59F2177D">
            <w:pPr>
              <w:spacing w:line="520" w:lineRule="exact"/>
              <w:rPr>
                <w:rFonts w:hint="eastAsia" w:ascii="宋体" w:hAnsi="宋体" w:cs="宋体"/>
                <w:bCs/>
                <w:sz w:val="21"/>
                <w:szCs w:val="21"/>
              </w:rPr>
            </w:pPr>
            <w:r>
              <w:rPr>
                <w:rFonts w:hint="eastAsia" w:ascii="宋体" w:hAnsi="宋体" w:cs="宋体"/>
                <w:bCs/>
                <w:sz w:val="21"/>
                <w:szCs w:val="21"/>
              </w:rPr>
              <w:t>13.6.2.对教职工获取教师资格证信息进行登记和管理，包括证书编号、认定日期、认定机构等。支持批量导入、导出教师资格证信息。</w:t>
            </w:r>
          </w:p>
          <w:p w14:paraId="377C04DB">
            <w:pPr>
              <w:spacing w:line="520" w:lineRule="exact"/>
              <w:rPr>
                <w:rFonts w:hint="eastAsia" w:ascii="宋体" w:hAnsi="宋体" w:cs="宋体"/>
                <w:bCs/>
                <w:sz w:val="21"/>
                <w:szCs w:val="21"/>
              </w:rPr>
            </w:pPr>
            <w:r>
              <w:rPr>
                <w:rFonts w:hint="eastAsia" w:ascii="宋体" w:hAnsi="宋体" w:cs="宋体"/>
                <w:bCs/>
                <w:sz w:val="21"/>
                <w:szCs w:val="21"/>
              </w:rPr>
              <w:t>14.岗位聘任</w:t>
            </w:r>
          </w:p>
          <w:p w14:paraId="2BD3155C">
            <w:pPr>
              <w:spacing w:line="520" w:lineRule="exact"/>
              <w:rPr>
                <w:rFonts w:hint="eastAsia" w:ascii="宋体" w:hAnsi="宋体" w:cs="宋体"/>
                <w:bCs/>
                <w:sz w:val="21"/>
                <w:szCs w:val="21"/>
              </w:rPr>
            </w:pPr>
            <w:r>
              <w:rPr>
                <w:rFonts w:hint="eastAsia" w:ascii="宋体" w:hAnsi="宋体" w:cs="宋体"/>
                <w:bCs/>
                <w:sz w:val="21"/>
                <w:szCs w:val="21"/>
              </w:rPr>
              <w:t>岗位聘任是对岗位分级、职员晋升等业务的综合管理。通过系统可对岗位聘任的全过程进行流程化管理，包括个人申报、资格审查、材料审核、聘委会评议、公示等环节。</w:t>
            </w:r>
          </w:p>
          <w:p w14:paraId="5BE72F0E">
            <w:pPr>
              <w:spacing w:line="520" w:lineRule="exact"/>
              <w:rPr>
                <w:rFonts w:hint="eastAsia" w:ascii="宋体" w:hAnsi="宋体" w:cs="宋体"/>
                <w:bCs/>
                <w:sz w:val="21"/>
                <w:szCs w:val="21"/>
              </w:rPr>
            </w:pPr>
            <w:r>
              <w:rPr>
                <w:rFonts w:hint="eastAsia" w:ascii="宋体" w:hAnsi="宋体" w:cs="宋体"/>
                <w:bCs/>
                <w:sz w:val="21"/>
                <w:szCs w:val="21"/>
              </w:rPr>
              <w:t>14.1.聘任项目</w:t>
            </w:r>
          </w:p>
          <w:p w14:paraId="4F05149C">
            <w:pPr>
              <w:spacing w:line="520" w:lineRule="exact"/>
              <w:rPr>
                <w:rFonts w:hint="eastAsia" w:ascii="宋体" w:hAnsi="宋体" w:cs="宋体"/>
                <w:bCs/>
                <w:sz w:val="21"/>
                <w:szCs w:val="21"/>
              </w:rPr>
            </w:pPr>
            <w:r>
              <w:rPr>
                <w:rFonts w:hint="eastAsia" w:ascii="宋体" w:hAnsi="宋体" w:cs="宋体"/>
                <w:bCs/>
                <w:sz w:val="21"/>
                <w:szCs w:val="21"/>
              </w:rPr>
              <w:t>学校岗位聘任工作按项目启动，可灵活设置项目状态，包括未启动、申报中、审核中、已结束四个状态。</w:t>
            </w:r>
          </w:p>
          <w:p w14:paraId="10F48D6D">
            <w:pPr>
              <w:spacing w:line="520" w:lineRule="exact"/>
              <w:rPr>
                <w:rFonts w:hint="eastAsia" w:ascii="宋体" w:hAnsi="宋体" w:cs="宋体"/>
                <w:bCs/>
                <w:sz w:val="21"/>
                <w:szCs w:val="21"/>
              </w:rPr>
            </w:pPr>
            <w:r>
              <w:rPr>
                <w:rFonts w:hint="eastAsia" w:ascii="宋体" w:hAnsi="宋体" w:cs="宋体"/>
                <w:bCs/>
                <w:sz w:val="21"/>
                <w:szCs w:val="21"/>
              </w:rPr>
              <w:t>①建立聘任项目：创建岗位聘任项目，确认聘任系列，设置年度、起始时间等。</w:t>
            </w:r>
          </w:p>
          <w:p w14:paraId="10E23F87">
            <w:pPr>
              <w:spacing w:line="520" w:lineRule="exact"/>
              <w:rPr>
                <w:rFonts w:hint="eastAsia" w:ascii="宋体" w:hAnsi="宋体" w:cs="宋体"/>
                <w:bCs/>
                <w:sz w:val="21"/>
                <w:szCs w:val="21"/>
              </w:rPr>
            </w:pPr>
            <w:r>
              <w:rPr>
                <w:rFonts w:hint="eastAsia" w:ascii="宋体" w:hAnsi="宋体" w:cs="宋体"/>
                <w:bCs/>
                <w:sz w:val="21"/>
                <w:szCs w:val="21"/>
              </w:rPr>
              <w:t>②申报须知设置：支持设置申报须知内容，并支持附件上传，申报人在申报时即可签订相关承诺书。</w:t>
            </w:r>
          </w:p>
          <w:p w14:paraId="52ABE8F8">
            <w:pPr>
              <w:spacing w:line="520" w:lineRule="exact"/>
              <w:rPr>
                <w:rFonts w:hint="eastAsia" w:ascii="宋体" w:hAnsi="宋体" w:cs="宋体"/>
                <w:bCs/>
                <w:sz w:val="21"/>
                <w:szCs w:val="21"/>
              </w:rPr>
            </w:pPr>
            <w:r>
              <w:rPr>
                <w:rFonts w:hint="eastAsia" w:ascii="宋体" w:hAnsi="宋体" w:cs="宋体"/>
                <w:bCs/>
                <w:sz w:val="21"/>
                <w:szCs w:val="21"/>
              </w:rPr>
              <w:t>③岗位设置：支持设置此次可申报的岗位信息，包括所属单位、岗位级别、学科方向等。</w:t>
            </w:r>
          </w:p>
          <w:p w14:paraId="28156483">
            <w:pPr>
              <w:spacing w:line="520" w:lineRule="exact"/>
              <w:rPr>
                <w:rFonts w:hint="eastAsia" w:ascii="宋体" w:hAnsi="宋体" w:cs="宋体"/>
                <w:bCs/>
                <w:sz w:val="21"/>
                <w:szCs w:val="21"/>
              </w:rPr>
            </w:pPr>
            <w:r>
              <w:rPr>
                <w:rFonts w:hint="eastAsia" w:ascii="宋体" w:hAnsi="宋体" w:cs="宋体"/>
                <w:bCs/>
                <w:sz w:val="21"/>
                <w:szCs w:val="21"/>
              </w:rPr>
              <w:t>14.2.聘任申报</w:t>
            </w:r>
          </w:p>
          <w:p w14:paraId="57BDB713">
            <w:pPr>
              <w:spacing w:line="520" w:lineRule="exact"/>
              <w:rPr>
                <w:rFonts w:hint="eastAsia" w:ascii="宋体" w:hAnsi="宋体" w:cs="宋体"/>
                <w:bCs/>
                <w:sz w:val="21"/>
                <w:szCs w:val="21"/>
              </w:rPr>
            </w:pPr>
            <w:r>
              <w:rPr>
                <w:rFonts w:hint="eastAsia" w:ascii="宋体" w:hAnsi="宋体" w:cs="宋体"/>
                <w:bCs/>
                <w:sz w:val="21"/>
                <w:szCs w:val="21"/>
              </w:rPr>
              <w:t>教职工在线申请岗位，填写岗位申请表，并在线提交和打印申请表。</w:t>
            </w:r>
          </w:p>
          <w:p w14:paraId="24254AAA">
            <w:pPr>
              <w:spacing w:line="520" w:lineRule="exact"/>
              <w:rPr>
                <w:rFonts w:hint="eastAsia" w:ascii="宋体" w:hAnsi="宋体" w:cs="宋体"/>
                <w:bCs/>
                <w:sz w:val="21"/>
                <w:szCs w:val="21"/>
              </w:rPr>
            </w:pPr>
            <w:r>
              <w:rPr>
                <w:rFonts w:hint="eastAsia" w:ascii="宋体" w:hAnsi="宋体" w:cs="宋体"/>
                <w:bCs/>
                <w:sz w:val="21"/>
                <w:szCs w:val="21"/>
              </w:rPr>
              <w:t>①自动获取数据：系统支持对接公共数据中心，个人申报时教学、科研等业绩数据可自动获取，也可手动获取。当各个业务系统数据有变更时，个人可以重获数据。同步过来的数据不能在系统中修改，若需要修改，需回到数据源头进行修改，系统再将修改后的数据同步过来。</w:t>
            </w:r>
          </w:p>
          <w:p w14:paraId="45AE31C7">
            <w:pPr>
              <w:spacing w:line="520" w:lineRule="exact"/>
              <w:rPr>
                <w:rFonts w:hint="eastAsia" w:ascii="宋体" w:hAnsi="宋体" w:cs="宋体"/>
                <w:bCs/>
                <w:sz w:val="21"/>
                <w:szCs w:val="21"/>
              </w:rPr>
            </w:pPr>
            <w:r>
              <w:rPr>
                <w:rFonts w:hint="eastAsia" w:ascii="宋体" w:hAnsi="宋体" w:cs="宋体"/>
                <w:bCs/>
                <w:sz w:val="21"/>
                <w:szCs w:val="21"/>
              </w:rPr>
              <w:t>②手动填报：除了系统自动获取数据，也支持手动填报基本信息+业绩子集数据，手动填报的数据可以在系统中修改。</w:t>
            </w:r>
          </w:p>
          <w:p w14:paraId="46B866D9">
            <w:pPr>
              <w:spacing w:line="520" w:lineRule="exact"/>
              <w:rPr>
                <w:rFonts w:hint="eastAsia" w:ascii="宋体" w:hAnsi="宋体" w:cs="宋体"/>
                <w:bCs/>
                <w:sz w:val="21"/>
                <w:szCs w:val="21"/>
              </w:rPr>
            </w:pPr>
            <w:r>
              <w:rPr>
                <w:rFonts w:hint="eastAsia" w:ascii="宋体" w:hAnsi="宋体" w:cs="宋体"/>
                <w:bCs/>
                <w:sz w:val="21"/>
                <w:szCs w:val="21"/>
              </w:rPr>
              <w:t>③提交材料及打印：教职工可以查看个人申报材料信息以及自动生成及打印个人申报表。</w:t>
            </w:r>
          </w:p>
          <w:p w14:paraId="2B4E7E95">
            <w:pPr>
              <w:spacing w:line="520" w:lineRule="exact"/>
              <w:rPr>
                <w:rFonts w:hint="eastAsia" w:ascii="宋体" w:hAnsi="宋体" w:cs="宋体"/>
                <w:bCs/>
                <w:sz w:val="21"/>
                <w:szCs w:val="21"/>
              </w:rPr>
            </w:pPr>
            <w:r>
              <w:rPr>
                <w:rFonts w:hint="eastAsia" w:ascii="宋体" w:hAnsi="宋体" w:cs="宋体"/>
                <w:bCs/>
                <w:sz w:val="21"/>
                <w:szCs w:val="21"/>
              </w:rPr>
              <w:t>④申报进度查询：可以实时查询本人的申报进度，支持以可视化的流程图展示申报进度。</w:t>
            </w:r>
          </w:p>
          <w:p w14:paraId="7D5AD53E">
            <w:pPr>
              <w:spacing w:line="520" w:lineRule="exact"/>
              <w:rPr>
                <w:rFonts w:hint="eastAsia" w:ascii="宋体" w:hAnsi="宋体" w:cs="宋体"/>
                <w:bCs/>
                <w:sz w:val="21"/>
                <w:szCs w:val="21"/>
              </w:rPr>
            </w:pPr>
            <w:r>
              <w:rPr>
                <w:rFonts w:hint="eastAsia" w:ascii="宋体" w:hAnsi="宋体" w:cs="宋体"/>
                <w:bCs/>
                <w:sz w:val="21"/>
                <w:szCs w:val="21"/>
              </w:rPr>
              <w:t>14.3.单位审核</w:t>
            </w:r>
          </w:p>
          <w:p w14:paraId="20B3B7CB">
            <w:pPr>
              <w:spacing w:line="520" w:lineRule="exact"/>
              <w:rPr>
                <w:rFonts w:hint="eastAsia" w:ascii="宋体" w:hAnsi="宋体" w:cs="宋体"/>
                <w:bCs/>
                <w:sz w:val="21"/>
                <w:szCs w:val="21"/>
              </w:rPr>
            </w:pPr>
            <w:r>
              <w:rPr>
                <w:rFonts w:hint="eastAsia" w:ascii="宋体" w:hAnsi="宋体" w:cs="宋体"/>
                <w:bCs/>
                <w:sz w:val="21"/>
                <w:szCs w:val="21"/>
              </w:rPr>
              <w:t>教职工提交申报后，二级单位进行资格与材料审查，材料审核时可以单个材料审核，也可以批量审核，不符合要求的材料可以退回修改。审核通过后可以在线填写审核意见。二级单位可以预览、下载及打印申报表、一览表。</w:t>
            </w:r>
          </w:p>
          <w:p w14:paraId="299E9B6C">
            <w:pPr>
              <w:spacing w:line="520" w:lineRule="exact"/>
              <w:rPr>
                <w:rFonts w:hint="eastAsia" w:ascii="宋体" w:hAnsi="宋体" w:cs="宋体"/>
                <w:bCs/>
                <w:sz w:val="21"/>
                <w:szCs w:val="21"/>
              </w:rPr>
            </w:pPr>
            <w:r>
              <w:rPr>
                <w:rFonts w:hint="eastAsia" w:ascii="宋体" w:hAnsi="宋体" w:cs="宋体"/>
                <w:bCs/>
                <w:sz w:val="21"/>
                <w:szCs w:val="21"/>
              </w:rPr>
              <w:t>14.4.材料审查</w:t>
            </w:r>
          </w:p>
          <w:p w14:paraId="44BD4C4F">
            <w:pPr>
              <w:spacing w:line="520" w:lineRule="exact"/>
              <w:rPr>
                <w:rFonts w:hint="eastAsia" w:ascii="宋体" w:hAnsi="宋体" w:cs="宋体"/>
                <w:bCs/>
                <w:sz w:val="21"/>
                <w:szCs w:val="21"/>
              </w:rPr>
            </w:pPr>
            <w:r>
              <w:rPr>
                <w:rFonts w:hint="eastAsia" w:ascii="宋体" w:hAnsi="宋体" w:cs="宋体"/>
                <w:bCs/>
                <w:sz w:val="21"/>
                <w:szCs w:val="21"/>
              </w:rPr>
              <w:t>相关业务部门可同时审核申报人员的材料，各业务部门只看/只审核相关业绩材料，材料有问题时可退回修改，可以整体退回，也可指定某条记录退回。</w:t>
            </w:r>
          </w:p>
          <w:p w14:paraId="2D2556E1">
            <w:pPr>
              <w:spacing w:line="520" w:lineRule="exact"/>
              <w:rPr>
                <w:rFonts w:hint="eastAsia" w:ascii="宋体" w:hAnsi="宋体" w:cs="宋体"/>
                <w:bCs/>
                <w:sz w:val="21"/>
                <w:szCs w:val="21"/>
              </w:rPr>
            </w:pPr>
            <w:r>
              <w:rPr>
                <w:rFonts w:hint="eastAsia" w:ascii="宋体" w:hAnsi="宋体" w:cs="宋体"/>
                <w:bCs/>
                <w:sz w:val="21"/>
                <w:szCs w:val="21"/>
              </w:rPr>
              <w:t>14.5.聘委会评议</w:t>
            </w:r>
          </w:p>
          <w:p w14:paraId="0C82C9F6">
            <w:pPr>
              <w:spacing w:line="520" w:lineRule="exact"/>
              <w:rPr>
                <w:rFonts w:hint="eastAsia" w:ascii="宋体" w:hAnsi="宋体" w:cs="宋体"/>
                <w:bCs/>
                <w:sz w:val="21"/>
                <w:szCs w:val="21"/>
              </w:rPr>
            </w:pPr>
            <w:r>
              <w:rPr>
                <w:rFonts w:hint="eastAsia" w:ascii="宋体" w:hAnsi="宋体" w:cs="宋体"/>
                <w:bCs/>
                <w:sz w:val="21"/>
                <w:szCs w:val="21"/>
              </w:rPr>
              <w:t>系统支持对聘委会评议结果进行登记，包括投票表决结果信息的登记，支持批量维护评议结果。</w:t>
            </w:r>
          </w:p>
          <w:p w14:paraId="108A9C24">
            <w:pPr>
              <w:spacing w:line="520" w:lineRule="exact"/>
              <w:rPr>
                <w:rFonts w:hint="eastAsia" w:ascii="宋体" w:hAnsi="宋体" w:cs="宋体"/>
                <w:bCs/>
                <w:sz w:val="21"/>
                <w:szCs w:val="21"/>
              </w:rPr>
            </w:pPr>
            <w:r>
              <w:rPr>
                <w:rFonts w:hint="eastAsia" w:ascii="宋体" w:hAnsi="宋体" w:cs="宋体"/>
                <w:bCs/>
                <w:sz w:val="21"/>
                <w:szCs w:val="21"/>
              </w:rPr>
              <w:t>14.6.公示管理</w:t>
            </w:r>
          </w:p>
          <w:p w14:paraId="3094C647">
            <w:pPr>
              <w:spacing w:line="520" w:lineRule="exact"/>
              <w:rPr>
                <w:rFonts w:hint="eastAsia" w:ascii="宋体" w:hAnsi="宋体" w:cs="宋体"/>
                <w:bCs/>
                <w:sz w:val="21"/>
                <w:szCs w:val="21"/>
              </w:rPr>
            </w:pPr>
            <w:r>
              <w:rPr>
                <w:rFonts w:hint="eastAsia" w:ascii="宋体" w:hAnsi="宋体" w:cs="宋体"/>
                <w:bCs/>
                <w:sz w:val="21"/>
                <w:szCs w:val="21"/>
              </w:rPr>
              <w:t>可以对评议结果进行公示，可灵活设置公示方案，包括公示时间、公示人员范围、公示内容等；可查看公示人员的公示材料（一览表、申报表）。</w:t>
            </w:r>
          </w:p>
          <w:p w14:paraId="56876A48">
            <w:pPr>
              <w:spacing w:line="520" w:lineRule="exact"/>
              <w:rPr>
                <w:rFonts w:hint="eastAsia" w:ascii="宋体" w:hAnsi="宋体" w:cs="宋体"/>
                <w:bCs/>
                <w:sz w:val="21"/>
                <w:szCs w:val="21"/>
              </w:rPr>
            </w:pPr>
            <w:r>
              <w:rPr>
                <w:rFonts w:hint="eastAsia" w:ascii="宋体" w:hAnsi="宋体" w:cs="宋体"/>
                <w:bCs/>
                <w:sz w:val="21"/>
                <w:szCs w:val="21"/>
              </w:rPr>
              <w:t>14.7.聘任结果管理</w:t>
            </w:r>
          </w:p>
          <w:p w14:paraId="240539DA">
            <w:pPr>
              <w:spacing w:line="520" w:lineRule="exact"/>
              <w:rPr>
                <w:rFonts w:hint="eastAsia" w:ascii="宋体" w:hAnsi="宋体" w:cs="宋体"/>
                <w:bCs/>
                <w:sz w:val="21"/>
                <w:szCs w:val="21"/>
              </w:rPr>
            </w:pPr>
            <w:r>
              <w:rPr>
                <w:rFonts w:hint="eastAsia" w:ascii="宋体" w:hAnsi="宋体" w:cs="宋体"/>
                <w:bCs/>
                <w:sz w:val="21"/>
                <w:szCs w:val="21"/>
              </w:rPr>
              <w:t>支持灵活查询岗位聘任结果；岗位调整的结果可自动更新到教职工信息库；可将调薪通知发送给工资管理人员。</w:t>
            </w:r>
          </w:p>
          <w:p w14:paraId="77893709">
            <w:pPr>
              <w:spacing w:line="520" w:lineRule="exact"/>
              <w:rPr>
                <w:rFonts w:hint="eastAsia" w:ascii="宋体" w:hAnsi="宋体" w:cs="宋体"/>
                <w:bCs/>
                <w:sz w:val="21"/>
                <w:szCs w:val="21"/>
              </w:rPr>
            </w:pPr>
            <w:r>
              <w:rPr>
                <w:rFonts w:hint="eastAsia" w:ascii="宋体" w:hAnsi="宋体" w:cs="宋体"/>
                <w:bCs/>
                <w:sz w:val="21"/>
                <w:szCs w:val="21"/>
              </w:rPr>
              <w:t>14.8.聘任数据分析</w:t>
            </w:r>
          </w:p>
          <w:p w14:paraId="6611421D">
            <w:pPr>
              <w:spacing w:line="520" w:lineRule="exact"/>
              <w:rPr>
                <w:rFonts w:hint="eastAsia" w:ascii="宋体" w:hAnsi="宋体" w:cs="宋体"/>
                <w:bCs/>
                <w:sz w:val="21"/>
                <w:szCs w:val="21"/>
              </w:rPr>
            </w:pPr>
            <w:r>
              <w:rPr>
                <w:rFonts w:hint="eastAsia" w:ascii="宋体" w:hAnsi="宋体" w:cs="宋体"/>
                <w:bCs/>
                <w:sz w:val="21"/>
                <w:szCs w:val="21"/>
              </w:rPr>
              <w:t>支持对岗位聘任结果进行多维度统计与分析，比如流程监控分析、各岗位申报统计分析等。</w:t>
            </w:r>
          </w:p>
          <w:p w14:paraId="3F223777">
            <w:pPr>
              <w:spacing w:line="520" w:lineRule="exact"/>
              <w:rPr>
                <w:rFonts w:hint="eastAsia" w:ascii="宋体" w:hAnsi="宋体" w:cs="宋体"/>
                <w:bCs/>
                <w:sz w:val="21"/>
                <w:szCs w:val="21"/>
              </w:rPr>
            </w:pPr>
            <w:r>
              <w:rPr>
                <w:rFonts w:hint="eastAsia" w:ascii="宋体" w:hAnsi="宋体" w:cs="宋体"/>
                <w:bCs/>
                <w:sz w:val="21"/>
                <w:szCs w:val="21"/>
              </w:rPr>
              <w:t>15.聘期考核</w:t>
            </w:r>
          </w:p>
          <w:p w14:paraId="1EB69D69">
            <w:pPr>
              <w:spacing w:line="520" w:lineRule="exact"/>
              <w:rPr>
                <w:rFonts w:hint="eastAsia" w:ascii="宋体" w:hAnsi="宋体" w:cs="宋体"/>
                <w:bCs/>
                <w:sz w:val="21"/>
                <w:szCs w:val="21"/>
              </w:rPr>
            </w:pPr>
            <w:r>
              <w:rPr>
                <w:rFonts w:hint="eastAsia" w:ascii="宋体" w:hAnsi="宋体" w:cs="宋体"/>
                <w:bCs/>
                <w:sz w:val="21"/>
                <w:szCs w:val="21"/>
              </w:rPr>
              <w:t>聘期考核以聘用合同规定的岗位职责任务为依据，以发展性评价为基本考核方向，合理评价教职工聘期任务的目标完成情况，旨在调动教职工聘期内工作积极性和创造性，增强教职工岗位履职责任意识。通过系统可实现对教师聘期考核管理，结合聘期任务及聘期内业绩完成情况进行评估，可以实现线上考核管理。</w:t>
            </w:r>
          </w:p>
          <w:p w14:paraId="5EC17C11">
            <w:pPr>
              <w:spacing w:line="520" w:lineRule="exact"/>
              <w:rPr>
                <w:rFonts w:hint="eastAsia" w:ascii="宋体" w:hAnsi="宋体" w:cs="宋体"/>
                <w:bCs/>
                <w:sz w:val="21"/>
                <w:szCs w:val="21"/>
              </w:rPr>
            </w:pPr>
            <w:r>
              <w:rPr>
                <w:rFonts w:hint="eastAsia" w:ascii="宋体" w:hAnsi="宋体" w:cs="宋体"/>
                <w:bCs/>
                <w:sz w:val="21"/>
                <w:szCs w:val="21"/>
              </w:rPr>
              <w:t>15.1.考核项目设置</w:t>
            </w:r>
          </w:p>
          <w:p w14:paraId="3FC1777C">
            <w:pPr>
              <w:spacing w:line="520" w:lineRule="exact"/>
              <w:rPr>
                <w:rFonts w:hint="eastAsia" w:ascii="宋体" w:hAnsi="宋体" w:cs="宋体"/>
                <w:bCs/>
                <w:sz w:val="21"/>
                <w:szCs w:val="21"/>
              </w:rPr>
            </w:pPr>
            <w:r>
              <w:rPr>
                <w:rFonts w:hint="eastAsia" w:ascii="宋体" w:hAnsi="宋体" w:cs="宋体"/>
                <w:bCs/>
                <w:sz w:val="21"/>
                <w:szCs w:val="21"/>
              </w:rPr>
              <w:t>可根据岗位类型创建聘期考核项目，可灵活设置项目状态，包括未启动、申报中、审核中、已结束四个状态。</w:t>
            </w:r>
          </w:p>
          <w:p w14:paraId="7C11ABAE">
            <w:pPr>
              <w:spacing w:line="520" w:lineRule="exact"/>
              <w:rPr>
                <w:rFonts w:hint="eastAsia" w:ascii="宋体" w:hAnsi="宋体" w:cs="宋体"/>
                <w:bCs/>
                <w:sz w:val="21"/>
                <w:szCs w:val="21"/>
              </w:rPr>
            </w:pPr>
            <w:r>
              <w:rPr>
                <w:rFonts w:hint="eastAsia" w:ascii="宋体" w:hAnsi="宋体" w:cs="宋体"/>
                <w:bCs/>
                <w:sz w:val="21"/>
                <w:szCs w:val="21"/>
              </w:rPr>
              <w:t>①建立考核项目：创建聘期考核项目，设置年度、起始时间，可以绑定聘期考核项目组。</w:t>
            </w:r>
          </w:p>
          <w:p w14:paraId="4CF43808">
            <w:pPr>
              <w:spacing w:line="520" w:lineRule="exact"/>
              <w:rPr>
                <w:rFonts w:hint="eastAsia" w:ascii="宋体" w:hAnsi="宋体" w:cs="宋体"/>
                <w:bCs/>
                <w:sz w:val="21"/>
                <w:szCs w:val="21"/>
              </w:rPr>
            </w:pPr>
            <w:r>
              <w:rPr>
                <w:rFonts w:hint="eastAsia" w:ascii="宋体" w:hAnsi="宋体" w:cs="宋体"/>
                <w:bCs/>
                <w:sz w:val="21"/>
                <w:szCs w:val="21"/>
              </w:rPr>
              <w:t>②申报须知设置：支持设置申报须知内容，并支持附件上传，申报人在申报时即可签订相关承诺书。</w:t>
            </w:r>
          </w:p>
          <w:p w14:paraId="501674A1">
            <w:pPr>
              <w:spacing w:line="520" w:lineRule="exact"/>
              <w:rPr>
                <w:rFonts w:hint="eastAsia" w:ascii="宋体" w:hAnsi="宋体" w:cs="宋体"/>
                <w:bCs/>
                <w:sz w:val="21"/>
                <w:szCs w:val="21"/>
              </w:rPr>
            </w:pPr>
            <w:r>
              <w:rPr>
                <w:rFonts w:hint="eastAsia" w:ascii="宋体" w:hAnsi="宋体" w:cs="宋体"/>
                <w:bCs/>
                <w:sz w:val="21"/>
                <w:szCs w:val="21"/>
              </w:rPr>
              <w:t>15.2.个人填报</w:t>
            </w:r>
          </w:p>
          <w:p w14:paraId="088529A5">
            <w:pPr>
              <w:spacing w:line="520" w:lineRule="exact"/>
              <w:rPr>
                <w:rFonts w:hint="eastAsia" w:ascii="宋体" w:hAnsi="宋体" w:cs="宋体"/>
                <w:bCs/>
                <w:sz w:val="21"/>
                <w:szCs w:val="21"/>
              </w:rPr>
            </w:pPr>
            <w:r>
              <w:rPr>
                <w:rFonts w:hint="eastAsia" w:ascii="宋体" w:hAnsi="宋体" w:cs="宋体"/>
                <w:bCs/>
                <w:sz w:val="21"/>
                <w:szCs w:val="21"/>
              </w:rPr>
              <w:t>教职工在线填报聘期内任务完成情况，总结聘期工作，人事基本信息可以从教职工信息库读取，支持教学信息、科研信息等可以通过与公共数据中心对接后自动获取，实现自动填报，教师只需做信息确认并可上传相关附件。</w:t>
            </w:r>
          </w:p>
          <w:p w14:paraId="779B5AA8">
            <w:pPr>
              <w:spacing w:line="520" w:lineRule="exact"/>
              <w:rPr>
                <w:rFonts w:hint="eastAsia" w:ascii="宋体" w:hAnsi="宋体" w:cs="宋体"/>
                <w:bCs/>
                <w:sz w:val="21"/>
                <w:szCs w:val="21"/>
              </w:rPr>
            </w:pPr>
            <w:r>
              <w:rPr>
                <w:rFonts w:hint="eastAsia" w:ascii="宋体" w:hAnsi="宋体" w:cs="宋体"/>
                <w:bCs/>
                <w:sz w:val="21"/>
                <w:szCs w:val="21"/>
              </w:rPr>
              <w:t>15.3.单位审核</w:t>
            </w:r>
          </w:p>
          <w:p w14:paraId="1DF1D652">
            <w:pPr>
              <w:spacing w:line="520" w:lineRule="exact"/>
              <w:rPr>
                <w:rFonts w:hint="eastAsia" w:ascii="宋体" w:hAnsi="宋体" w:cs="宋体"/>
                <w:bCs/>
                <w:sz w:val="21"/>
                <w:szCs w:val="21"/>
              </w:rPr>
            </w:pPr>
            <w:r>
              <w:rPr>
                <w:rFonts w:hint="eastAsia" w:ascii="宋体" w:hAnsi="宋体" w:cs="宋体"/>
                <w:bCs/>
                <w:sz w:val="21"/>
                <w:szCs w:val="21"/>
              </w:rPr>
              <w:t>二级单位对教职工填报材料进行审核或者提出修改、补充意见。可审核通过或不通过，支持退回修改。</w:t>
            </w:r>
          </w:p>
          <w:p w14:paraId="61B7C1DB">
            <w:pPr>
              <w:spacing w:line="520" w:lineRule="exact"/>
              <w:rPr>
                <w:rFonts w:hint="eastAsia" w:ascii="宋体" w:hAnsi="宋体" w:cs="宋体"/>
                <w:bCs/>
                <w:sz w:val="21"/>
                <w:szCs w:val="21"/>
              </w:rPr>
            </w:pPr>
            <w:r>
              <w:rPr>
                <w:rFonts w:hint="eastAsia" w:ascii="宋体" w:hAnsi="宋体" w:cs="宋体"/>
                <w:bCs/>
                <w:sz w:val="21"/>
                <w:szCs w:val="21"/>
              </w:rPr>
              <w:t>15.4.单位评议</w:t>
            </w:r>
          </w:p>
          <w:p w14:paraId="6194E5FE">
            <w:pPr>
              <w:spacing w:line="520" w:lineRule="exact"/>
              <w:rPr>
                <w:rFonts w:hint="eastAsia" w:ascii="宋体" w:hAnsi="宋体" w:cs="宋体"/>
                <w:bCs/>
                <w:sz w:val="21"/>
                <w:szCs w:val="21"/>
              </w:rPr>
            </w:pPr>
            <w:r>
              <w:rPr>
                <w:rFonts w:hint="eastAsia" w:ascii="宋体" w:hAnsi="宋体" w:cs="宋体"/>
                <w:bCs/>
                <w:sz w:val="21"/>
                <w:szCs w:val="21"/>
              </w:rPr>
              <w:t>二级单位可组织单位考核小组，根据教职工的工作业绩、日常表现及任期目标等，对考核结果进行评定，并对考核结果进行公示。</w:t>
            </w:r>
          </w:p>
          <w:p w14:paraId="28482FA5">
            <w:pPr>
              <w:spacing w:line="520" w:lineRule="exact"/>
              <w:rPr>
                <w:rFonts w:hint="eastAsia" w:ascii="宋体" w:hAnsi="宋体" w:cs="宋体"/>
                <w:bCs/>
                <w:sz w:val="21"/>
                <w:szCs w:val="21"/>
              </w:rPr>
            </w:pPr>
            <w:r>
              <w:rPr>
                <w:rFonts w:hint="eastAsia" w:ascii="宋体" w:hAnsi="宋体" w:cs="宋体"/>
                <w:bCs/>
                <w:sz w:val="21"/>
                <w:szCs w:val="21"/>
              </w:rPr>
              <w:t>15.5.学校审定</w:t>
            </w:r>
          </w:p>
          <w:p w14:paraId="745895C5">
            <w:pPr>
              <w:spacing w:line="520" w:lineRule="exact"/>
              <w:rPr>
                <w:rFonts w:hint="eastAsia" w:ascii="宋体" w:hAnsi="宋体" w:cs="宋体"/>
                <w:bCs/>
                <w:sz w:val="21"/>
                <w:szCs w:val="21"/>
              </w:rPr>
            </w:pPr>
            <w:r>
              <w:rPr>
                <w:rFonts w:hint="eastAsia" w:ascii="宋体" w:hAnsi="宋体" w:cs="宋体"/>
                <w:bCs/>
                <w:sz w:val="21"/>
                <w:szCs w:val="21"/>
              </w:rPr>
              <w:t>组织人事部对二级单位提交的考核意见和结果进行确认，并上报到聘委会进行评定。</w:t>
            </w:r>
          </w:p>
          <w:p w14:paraId="057695B0">
            <w:pPr>
              <w:spacing w:line="520" w:lineRule="exact"/>
              <w:rPr>
                <w:rFonts w:hint="eastAsia" w:ascii="宋体" w:hAnsi="宋体" w:cs="宋体"/>
                <w:bCs/>
                <w:sz w:val="21"/>
                <w:szCs w:val="21"/>
              </w:rPr>
            </w:pPr>
            <w:r>
              <w:rPr>
                <w:rFonts w:hint="eastAsia" w:ascii="宋体" w:hAnsi="宋体" w:cs="宋体"/>
                <w:bCs/>
                <w:sz w:val="21"/>
                <w:szCs w:val="21"/>
              </w:rPr>
              <w:t>15.6.聘委会评议</w:t>
            </w:r>
          </w:p>
          <w:p w14:paraId="315942CD">
            <w:pPr>
              <w:spacing w:line="520" w:lineRule="exact"/>
              <w:rPr>
                <w:rFonts w:hint="eastAsia" w:ascii="宋体" w:hAnsi="宋体" w:cs="宋体"/>
                <w:bCs/>
                <w:sz w:val="21"/>
                <w:szCs w:val="21"/>
              </w:rPr>
            </w:pPr>
            <w:r>
              <w:rPr>
                <w:rFonts w:hint="eastAsia" w:ascii="宋体" w:hAnsi="宋体" w:cs="宋体"/>
                <w:bCs/>
                <w:sz w:val="21"/>
                <w:szCs w:val="21"/>
              </w:rPr>
              <w:t>聘委会对考核结果进行讨论，讨论通过后进行公示。</w:t>
            </w:r>
          </w:p>
          <w:p w14:paraId="48647F59">
            <w:pPr>
              <w:spacing w:line="520" w:lineRule="exact"/>
              <w:rPr>
                <w:rFonts w:hint="eastAsia" w:ascii="宋体" w:hAnsi="宋体" w:cs="宋体"/>
                <w:bCs/>
                <w:sz w:val="21"/>
                <w:szCs w:val="21"/>
              </w:rPr>
            </w:pPr>
            <w:r>
              <w:rPr>
                <w:rFonts w:hint="eastAsia" w:ascii="宋体" w:hAnsi="宋体" w:cs="宋体"/>
                <w:bCs/>
                <w:sz w:val="21"/>
                <w:szCs w:val="21"/>
              </w:rPr>
              <w:t>15.7.公示管理</w:t>
            </w:r>
          </w:p>
          <w:p w14:paraId="5276611B">
            <w:pPr>
              <w:spacing w:line="520" w:lineRule="exact"/>
              <w:rPr>
                <w:rFonts w:hint="eastAsia" w:ascii="宋体" w:hAnsi="宋体" w:cs="宋体"/>
                <w:bCs/>
                <w:sz w:val="21"/>
                <w:szCs w:val="21"/>
              </w:rPr>
            </w:pPr>
            <w:r>
              <w:rPr>
                <w:rFonts w:hint="eastAsia" w:ascii="宋体" w:hAnsi="宋体" w:cs="宋体"/>
                <w:bCs/>
                <w:sz w:val="21"/>
                <w:szCs w:val="21"/>
              </w:rPr>
              <w:t>可灵活设置公示方案，包括公示时间、公示人员范围、公示内容等。教职工可进入系统查看公示内容。</w:t>
            </w:r>
          </w:p>
          <w:p w14:paraId="2278389B">
            <w:pPr>
              <w:spacing w:line="520" w:lineRule="exact"/>
              <w:rPr>
                <w:rFonts w:hint="eastAsia" w:ascii="宋体" w:hAnsi="宋体" w:cs="宋体"/>
                <w:bCs/>
                <w:sz w:val="21"/>
                <w:szCs w:val="21"/>
              </w:rPr>
            </w:pPr>
            <w:r>
              <w:rPr>
                <w:rFonts w:hint="eastAsia" w:ascii="宋体" w:hAnsi="宋体" w:cs="宋体"/>
                <w:bCs/>
                <w:sz w:val="21"/>
                <w:szCs w:val="21"/>
              </w:rPr>
              <w:t>15.8.考核结果管理</w:t>
            </w:r>
          </w:p>
          <w:p w14:paraId="79204615">
            <w:pPr>
              <w:spacing w:line="520" w:lineRule="exact"/>
              <w:rPr>
                <w:rFonts w:hint="eastAsia" w:ascii="宋体" w:hAnsi="宋体" w:cs="宋体"/>
                <w:bCs/>
                <w:sz w:val="21"/>
                <w:szCs w:val="21"/>
              </w:rPr>
            </w:pPr>
            <w:r>
              <w:rPr>
                <w:rFonts w:hint="eastAsia" w:ascii="宋体" w:hAnsi="宋体" w:cs="宋体"/>
                <w:bCs/>
                <w:sz w:val="21"/>
                <w:szCs w:val="21"/>
              </w:rPr>
              <w:t>聘期考核通过的教职工，可参加岗位聘任并签定聘用合同。</w:t>
            </w:r>
          </w:p>
          <w:p w14:paraId="662D812C">
            <w:pPr>
              <w:spacing w:line="520" w:lineRule="exact"/>
              <w:rPr>
                <w:rFonts w:hint="eastAsia" w:ascii="宋体" w:hAnsi="宋体" w:cs="宋体"/>
                <w:bCs/>
                <w:sz w:val="21"/>
                <w:szCs w:val="21"/>
              </w:rPr>
            </w:pPr>
            <w:r>
              <w:rPr>
                <w:rFonts w:hint="eastAsia" w:ascii="宋体" w:hAnsi="宋体" w:cs="宋体"/>
                <w:bCs/>
                <w:sz w:val="21"/>
                <w:szCs w:val="21"/>
              </w:rPr>
              <w:t>16.岗位目标监测</w:t>
            </w:r>
          </w:p>
          <w:p w14:paraId="7AC16466">
            <w:pPr>
              <w:spacing w:line="520" w:lineRule="exact"/>
              <w:rPr>
                <w:rFonts w:hint="eastAsia" w:ascii="宋体" w:hAnsi="宋体" w:cs="宋体"/>
                <w:bCs/>
                <w:sz w:val="21"/>
                <w:szCs w:val="21"/>
              </w:rPr>
            </w:pPr>
            <w:r>
              <w:rPr>
                <w:rFonts w:hint="eastAsia" w:ascii="宋体" w:hAnsi="宋体" w:cs="宋体"/>
                <w:bCs/>
                <w:sz w:val="21"/>
                <w:szCs w:val="21"/>
              </w:rPr>
              <w:t>岗位目标监测是基于岗位职责监控管理需求，搭建岗位职责监控管理模块，实现各级人员可以通过多终端查看岗位任务，了解任务完成情况，并能实时监控提醒。</w:t>
            </w:r>
          </w:p>
          <w:p w14:paraId="6835A114">
            <w:pPr>
              <w:spacing w:line="520" w:lineRule="exact"/>
              <w:rPr>
                <w:rFonts w:hint="eastAsia" w:ascii="宋体" w:hAnsi="宋体" w:cs="宋体"/>
                <w:bCs/>
                <w:sz w:val="21"/>
                <w:szCs w:val="21"/>
              </w:rPr>
            </w:pPr>
            <w:r>
              <w:rPr>
                <w:rFonts w:hint="eastAsia" w:ascii="宋体" w:hAnsi="宋体" w:cs="宋体"/>
                <w:bCs/>
                <w:sz w:val="21"/>
                <w:szCs w:val="21"/>
              </w:rPr>
              <w:t>16.1.指标库建设</w:t>
            </w:r>
          </w:p>
          <w:p w14:paraId="6C715833">
            <w:pPr>
              <w:spacing w:line="520" w:lineRule="exact"/>
              <w:rPr>
                <w:rFonts w:hint="eastAsia" w:ascii="宋体" w:hAnsi="宋体" w:cs="宋体"/>
                <w:bCs/>
                <w:sz w:val="21"/>
                <w:szCs w:val="21"/>
              </w:rPr>
            </w:pPr>
            <w:r>
              <w:rPr>
                <w:rFonts w:hint="eastAsia" w:ascii="宋体" w:hAnsi="宋体" w:cs="宋体"/>
                <w:bCs/>
                <w:sz w:val="21"/>
                <w:szCs w:val="21"/>
              </w:rPr>
              <w:t>岗位职责指标库是用于维护岗位职责监控管理过程中的各种定性指标和定量指标，可以维护各指标的条件规则、评分方式等。系统支持指标的新增、编辑和删除，支持指标模板的设置、复制和删除。岗位职责指标库的每个指标可设置指标类型（客观指标、主观指标）、指标分类（可选指标、必选指标）、是否允许修改完成率、指标值是否动态、计算方式（公式计算、标准设置、数量统计、字段统计）等。支持自定义指标体系。</w:t>
            </w:r>
          </w:p>
          <w:p w14:paraId="535197DC">
            <w:pPr>
              <w:spacing w:line="520" w:lineRule="exact"/>
              <w:rPr>
                <w:rFonts w:hint="eastAsia" w:ascii="宋体" w:hAnsi="宋体" w:cs="宋体"/>
                <w:bCs/>
                <w:sz w:val="21"/>
                <w:szCs w:val="21"/>
              </w:rPr>
            </w:pPr>
            <w:r>
              <w:rPr>
                <w:rFonts w:hint="eastAsia" w:ascii="宋体" w:hAnsi="宋体" w:cs="宋体"/>
                <w:bCs/>
                <w:sz w:val="21"/>
                <w:szCs w:val="21"/>
              </w:rPr>
              <w:t>16.2.岗位职责任务设定</w:t>
            </w:r>
          </w:p>
          <w:p w14:paraId="7C3BAC28">
            <w:pPr>
              <w:spacing w:line="520" w:lineRule="exact"/>
              <w:rPr>
                <w:rFonts w:hint="eastAsia" w:ascii="宋体" w:hAnsi="宋体" w:cs="宋体"/>
                <w:bCs/>
                <w:sz w:val="21"/>
                <w:szCs w:val="21"/>
              </w:rPr>
            </w:pPr>
            <w:r>
              <w:rPr>
                <w:rFonts w:hint="eastAsia" w:ascii="宋体" w:hAnsi="宋体" w:cs="宋体"/>
                <w:bCs/>
                <w:sz w:val="21"/>
                <w:szCs w:val="21"/>
              </w:rPr>
              <w:t>创建绩效项目时，支持设定项目基本信息，如项目名称、开始时间、结束时间、绩效年度、绩效数据同步方案（每个业绩指标需设置数据源、数据同步方式及取值范围等）等；支持设置不同类型岗位的指标模板及人员范围，指标模板可以从岗位职责指标库选择指标模板，支持对指标进行修改。根据设定的人员范围，系统支持初始化人员名单，也支持导入和添加人员名单；支持设置每个人的岗位职责任务，设置完成后即可启动项目。</w:t>
            </w:r>
          </w:p>
          <w:p w14:paraId="1848878D">
            <w:pPr>
              <w:spacing w:line="520" w:lineRule="exact"/>
              <w:rPr>
                <w:rFonts w:hint="eastAsia" w:ascii="宋体" w:hAnsi="宋体" w:cs="宋体"/>
                <w:bCs/>
                <w:sz w:val="21"/>
                <w:szCs w:val="21"/>
              </w:rPr>
            </w:pPr>
            <w:r>
              <w:rPr>
                <w:rFonts w:hint="eastAsia" w:ascii="宋体" w:hAnsi="宋体" w:cs="宋体"/>
                <w:bCs/>
                <w:sz w:val="21"/>
                <w:szCs w:val="21"/>
              </w:rPr>
              <w:t>16.3.岗位职责过程监控</w:t>
            </w:r>
          </w:p>
          <w:p w14:paraId="3184DA01">
            <w:pPr>
              <w:spacing w:line="520" w:lineRule="exact"/>
              <w:rPr>
                <w:rFonts w:hint="eastAsia" w:ascii="宋体" w:hAnsi="宋体" w:cs="宋体"/>
                <w:bCs/>
                <w:sz w:val="21"/>
                <w:szCs w:val="21"/>
              </w:rPr>
            </w:pPr>
            <w:r>
              <w:rPr>
                <w:rFonts w:hint="eastAsia" w:ascii="宋体" w:hAnsi="宋体" w:cs="宋体"/>
                <w:bCs/>
                <w:sz w:val="21"/>
                <w:szCs w:val="21"/>
              </w:rPr>
              <w:t>教职工在完成岗位职责任务的过程中，部分指标通过绩效数据中心同步其他业务系统业绩数据进行条件判断，展示完成情况及完成进度外；还有部分指标可由教职工上报完成情况，经由相关人员审核后，展示完成情况及完成进度。系统支持对比岗位职责指标任务，通过进度条（百分比）的方式实时展示完成进度。系统支持设置消息提醒规则和提醒内容，按规则自动生成提醒信息，并通过用户桌面提醒，支持短信、邮件、站内消息、企业微信、校内统一通讯平台等多种提醒方式。</w:t>
            </w:r>
          </w:p>
          <w:p w14:paraId="50AC3187">
            <w:pPr>
              <w:spacing w:line="520" w:lineRule="exact"/>
              <w:rPr>
                <w:rFonts w:hint="eastAsia" w:ascii="宋体" w:hAnsi="宋体" w:cs="宋体"/>
                <w:bCs/>
                <w:sz w:val="21"/>
                <w:szCs w:val="21"/>
              </w:rPr>
            </w:pPr>
            <w:r>
              <w:rPr>
                <w:rFonts w:hint="eastAsia" w:ascii="宋体" w:hAnsi="宋体" w:cs="宋体"/>
                <w:bCs/>
                <w:sz w:val="21"/>
                <w:szCs w:val="21"/>
              </w:rPr>
              <w:t>16.4.查询统计</w:t>
            </w:r>
          </w:p>
          <w:p w14:paraId="78F4E7B9">
            <w:pPr>
              <w:spacing w:line="520" w:lineRule="exact"/>
              <w:rPr>
                <w:rFonts w:hint="eastAsia" w:ascii="宋体" w:hAnsi="宋体" w:cs="宋体"/>
                <w:bCs/>
                <w:sz w:val="21"/>
                <w:szCs w:val="21"/>
              </w:rPr>
            </w:pPr>
            <w:r>
              <w:rPr>
                <w:rFonts w:hint="eastAsia" w:ascii="宋体" w:hAnsi="宋体" w:cs="宋体"/>
                <w:bCs/>
                <w:sz w:val="21"/>
                <w:szCs w:val="21"/>
              </w:rPr>
              <w:t>系统支持不同角色可以通过多终端（PC端和移动端）根据权限范围查询岗位职责目标设定情况、完成情况及完成进度，如教职工可以查看个人岗位职责目标设定情况、完成情况及完成进度，支持查看业绩详情及上报的业绩审核情况等；组织人事部可以查看整个学校岗位职责目标设定情况、完成情况及完成进度及每个教职工的业绩详情。</w:t>
            </w:r>
          </w:p>
          <w:p w14:paraId="666AA2AF">
            <w:pPr>
              <w:spacing w:line="520" w:lineRule="exact"/>
              <w:rPr>
                <w:rFonts w:hint="eastAsia" w:ascii="宋体" w:hAnsi="宋体" w:cs="宋体"/>
                <w:bCs/>
                <w:sz w:val="21"/>
                <w:szCs w:val="21"/>
              </w:rPr>
            </w:pPr>
            <w:r>
              <w:rPr>
                <w:rFonts w:hint="eastAsia" w:ascii="宋体" w:hAnsi="宋体" w:cs="宋体"/>
                <w:bCs/>
                <w:sz w:val="21"/>
                <w:szCs w:val="21"/>
              </w:rPr>
              <w:t>17.高层次人才管理</w:t>
            </w:r>
          </w:p>
          <w:p w14:paraId="23F004CB">
            <w:pPr>
              <w:spacing w:line="520" w:lineRule="exact"/>
              <w:rPr>
                <w:rFonts w:hint="eastAsia" w:ascii="宋体" w:hAnsi="宋体" w:cs="宋体"/>
                <w:bCs/>
                <w:sz w:val="21"/>
                <w:szCs w:val="21"/>
              </w:rPr>
            </w:pPr>
            <w:r>
              <w:rPr>
                <w:rFonts w:hint="eastAsia" w:ascii="宋体" w:hAnsi="宋体" w:cs="宋体"/>
                <w:bCs/>
                <w:sz w:val="21"/>
                <w:szCs w:val="21"/>
              </w:rPr>
              <w:t>高层次人才是“人才强校”战略的重要内容，是学校宝贵的人力资源财富，代表着学校的专业实力，是构成学校社会声誉的基础，通过系统可以实现人才信息、人才引进、人才项目申报、人才考核评估、人才协议、人才政策落实等业务的全方位管理。</w:t>
            </w:r>
          </w:p>
          <w:p w14:paraId="49F4A4D4">
            <w:pPr>
              <w:spacing w:line="520" w:lineRule="exact"/>
              <w:rPr>
                <w:rFonts w:hint="eastAsia" w:ascii="宋体" w:hAnsi="宋体" w:cs="宋体"/>
                <w:bCs/>
                <w:sz w:val="21"/>
                <w:szCs w:val="21"/>
              </w:rPr>
            </w:pPr>
            <w:r>
              <w:rPr>
                <w:rFonts w:hint="eastAsia" w:ascii="宋体" w:hAnsi="宋体" w:cs="宋体"/>
                <w:bCs/>
                <w:sz w:val="21"/>
                <w:szCs w:val="21"/>
              </w:rPr>
              <w:t>17.1.人才信息管理</w:t>
            </w:r>
          </w:p>
          <w:p w14:paraId="496444FD">
            <w:pPr>
              <w:spacing w:line="520" w:lineRule="exact"/>
              <w:rPr>
                <w:rFonts w:hint="eastAsia" w:ascii="宋体" w:hAnsi="宋体" w:cs="宋体"/>
                <w:bCs/>
                <w:sz w:val="21"/>
                <w:szCs w:val="21"/>
              </w:rPr>
            </w:pPr>
            <w:r>
              <w:rPr>
                <w:rFonts w:hint="eastAsia" w:ascii="宋体" w:hAnsi="宋体" w:cs="宋体"/>
                <w:bCs/>
                <w:sz w:val="21"/>
                <w:szCs w:val="21"/>
              </w:rPr>
              <w:t>17.1.1.人才信息库</w:t>
            </w:r>
          </w:p>
          <w:p w14:paraId="26B76DEF">
            <w:pPr>
              <w:spacing w:line="520" w:lineRule="exact"/>
              <w:rPr>
                <w:rFonts w:hint="eastAsia" w:ascii="宋体" w:hAnsi="宋体" w:cs="宋体"/>
                <w:bCs/>
                <w:sz w:val="21"/>
                <w:szCs w:val="21"/>
              </w:rPr>
            </w:pPr>
            <w:r>
              <w:rPr>
                <w:rFonts w:hint="eastAsia" w:ascii="宋体" w:hAnsi="宋体" w:cs="宋体"/>
                <w:bCs/>
                <w:sz w:val="21"/>
                <w:szCs w:val="21"/>
              </w:rPr>
              <w:t>在教职工信息库基础上，扩展高层次人才信息，建立全校统一的高层次人才信息库。实现对人才信息的管理，人才信息由基本信息和一系列信息子集组成，其中基本信息可从教职工信息自动获取，子集信息为高层次人才的扩展数据，比如人才项目、人才协议、科研启动经费、安家费、考核信息等，实现高层次人才360度全方位的信息管理。</w:t>
            </w:r>
          </w:p>
          <w:p w14:paraId="6601435D">
            <w:pPr>
              <w:spacing w:line="520" w:lineRule="exact"/>
              <w:rPr>
                <w:rFonts w:hint="eastAsia" w:ascii="宋体" w:hAnsi="宋体" w:cs="宋体"/>
                <w:bCs/>
                <w:sz w:val="21"/>
                <w:szCs w:val="21"/>
              </w:rPr>
            </w:pPr>
            <w:r>
              <w:rPr>
                <w:rFonts w:hint="eastAsia" w:ascii="宋体" w:hAnsi="宋体" w:cs="宋体"/>
                <w:bCs/>
                <w:sz w:val="21"/>
                <w:szCs w:val="21"/>
              </w:rPr>
              <w:t>17.1.2.人才称号管理</w:t>
            </w:r>
          </w:p>
          <w:p w14:paraId="598222F2">
            <w:pPr>
              <w:spacing w:line="520" w:lineRule="exact"/>
              <w:rPr>
                <w:rFonts w:hint="eastAsia" w:ascii="宋体" w:hAnsi="宋体" w:cs="宋体"/>
                <w:bCs/>
                <w:sz w:val="21"/>
                <w:szCs w:val="21"/>
              </w:rPr>
            </w:pPr>
            <w:r>
              <w:rPr>
                <w:rFonts w:hint="eastAsia" w:ascii="宋体" w:hAnsi="宋体" w:cs="宋体"/>
                <w:bCs/>
                <w:sz w:val="21"/>
                <w:szCs w:val="21"/>
              </w:rPr>
              <w:t>实现对不同类型的高层次人才称号的管理，人才称号包括国家级称号（中国科学院院士、中国工程院院士、千人计划、青年千人计划、万人计划等）、部委级人才称号（长江学者、国家杰出青年科学基金、国家优秀青年科学基金、百人计划、百千万人才工程、优秀博士后、973首席科学家、863首席科学家、国家教学名师、全国优秀教师、全国师德先进个人、全国模范教师、国家最高科学技术奖获得者、国家有突出贡献专家、国家科技功臣、国务院政府津贴专家等）、省、市级人才称号、校级人才称号等。</w:t>
            </w:r>
          </w:p>
          <w:p w14:paraId="708387C9">
            <w:pPr>
              <w:spacing w:line="520" w:lineRule="exact"/>
              <w:rPr>
                <w:rFonts w:hint="eastAsia" w:ascii="宋体" w:hAnsi="宋体" w:cs="宋体"/>
                <w:bCs/>
                <w:sz w:val="21"/>
                <w:szCs w:val="21"/>
              </w:rPr>
            </w:pPr>
            <w:r>
              <w:rPr>
                <w:rFonts w:hint="eastAsia" w:ascii="宋体" w:hAnsi="宋体" w:cs="宋体"/>
                <w:bCs/>
                <w:sz w:val="21"/>
                <w:szCs w:val="21"/>
              </w:rPr>
              <w:t>17.1.3.人才称号统计</w:t>
            </w:r>
          </w:p>
          <w:p w14:paraId="00FD1D1D">
            <w:pPr>
              <w:spacing w:line="520" w:lineRule="exact"/>
              <w:rPr>
                <w:rFonts w:hint="eastAsia" w:ascii="宋体" w:hAnsi="宋体" w:cs="宋体"/>
                <w:bCs/>
                <w:sz w:val="21"/>
                <w:szCs w:val="21"/>
              </w:rPr>
            </w:pPr>
            <w:r>
              <w:rPr>
                <w:rFonts w:hint="eastAsia" w:ascii="宋体" w:hAnsi="宋体" w:cs="宋体"/>
                <w:bCs/>
                <w:sz w:val="21"/>
                <w:szCs w:val="21"/>
              </w:rPr>
              <w:t>可直观的展示国家级、省级、校级下拥有该称号的人员数量统计。可以穿透查询称号下详细人才的数据。</w:t>
            </w:r>
          </w:p>
          <w:p w14:paraId="09529504">
            <w:pPr>
              <w:spacing w:line="520" w:lineRule="exact"/>
              <w:rPr>
                <w:rFonts w:hint="eastAsia" w:ascii="宋体" w:hAnsi="宋体" w:cs="宋体"/>
                <w:bCs/>
                <w:sz w:val="21"/>
                <w:szCs w:val="21"/>
              </w:rPr>
            </w:pPr>
            <w:r>
              <w:rPr>
                <w:rFonts w:hint="eastAsia" w:ascii="宋体" w:hAnsi="宋体" w:cs="宋体"/>
                <w:bCs/>
                <w:sz w:val="21"/>
                <w:szCs w:val="21"/>
              </w:rPr>
              <w:t>17.2.人才项目申报</w:t>
            </w:r>
          </w:p>
          <w:p w14:paraId="402B65C3">
            <w:pPr>
              <w:spacing w:line="520" w:lineRule="exact"/>
              <w:rPr>
                <w:rFonts w:hint="eastAsia" w:ascii="宋体" w:hAnsi="宋体" w:cs="宋体"/>
                <w:bCs/>
                <w:sz w:val="21"/>
                <w:szCs w:val="21"/>
              </w:rPr>
            </w:pPr>
            <w:r>
              <w:rPr>
                <w:rFonts w:hint="eastAsia" w:ascii="宋体" w:hAnsi="宋体" w:cs="宋体"/>
                <w:bCs/>
                <w:sz w:val="21"/>
                <w:szCs w:val="21"/>
              </w:rPr>
              <w:t>支持对各类人才工程和荣誉称号的申报和评审过程管理。其中校外人才项目可以实现申报进度信息和结果信息的登记和维护；校内人才项目可以设置为全流程化管理。</w:t>
            </w:r>
          </w:p>
          <w:p w14:paraId="5BEBCEBB">
            <w:pPr>
              <w:spacing w:line="520" w:lineRule="exact"/>
              <w:rPr>
                <w:rFonts w:hint="eastAsia" w:ascii="宋体" w:hAnsi="宋体" w:cs="宋体"/>
                <w:bCs/>
                <w:sz w:val="21"/>
                <w:szCs w:val="21"/>
              </w:rPr>
            </w:pPr>
            <w:r>
              <w:rPr>
                <w:rFonts w:hint="eastAsia" w:ascii="宋体" w:hAnsi="宋体" w:cs="宋体"/>
                <w:bCs/>
                <w:sz w:val="21"/>
                <w:szCs w:val="21"/>
              </w:rPr>
              <w:t>①批次设置：创建申报批次，设置批次类型、人才岗位、开始时间、结束时间等。</w:t>
            </w:r>
          </w:p>
          <w:p w14:paraId="0066B8D9">
            <w:pPr>
              <w:spacing w:line="520" w:lineRule="exact"/>
              <w:rPr>
                <w:rFonts w:hint="eastAsia" w:ascii="宋体" w:hAnsi="宋体" w:cs="宋体"/>
                <w:bCs/>
                <w:sz w:val="21"/>
                <w:szCs w:val="21"/>
              </w:rPr>
            </w:pPr>
            <w:r>
              <w:rPr>
                <w:rFonts w:hint="eastAsia" w:ascii="宋体" w:hAnsi="宋体" w:cs="宋体"/>
                <w:bCs/>
                <w:sz w:val="21"/>
                <w:szCs w:val="21"/>
              </w:rPr>
              <w:t>②项目申报：教职工可以通过系统进行项目申报，申报时人事基本信息可以自动读取，教学信息、科研信息等可以通过与学校公共数据中心或教务系统、科研系统对接，也可由教职工手动新增填写。通过系统生成申报所需要的申报表，可以导出、打印。</w:t>
            </w:r>
          </w:p>
          <w:p w14:paraId="7FCE194C">
            <w:pPr>
              <w:spacing w:line="520" w:lineRule="exact"/>
              <w:rPr>
                <w:rFonts w:hint="eastAsia" w:ascii="宋体" w:hAnsi="宋体" w:cs="宋体"/>
                <w:bCs/>
                <w:sz w:val="21"/>
                <w:szCs w:val="21"/>
              </w:rPr>
            </w:pPr>
            <w:r>
              <w:rPr>
                <w:rFonts w:hint="eastAsia" w:ascii="宋体" w:hAnsi="宋体" w:cs="宋体"/>
                <w:bCs/>
                <w:sz w:val="21"/>
                <w:szCs w:val="21"/>
              </w:rPr>
              <w:t>③条件审核：二级单位、人才办对申报人员的条件进行审核。</w:t>
            </w:r>
          </w:p>
          <w:p w14:paraId="20AD68DB">
            <w:pPr>
              <w:spacing w:line="520" w:lineRule="exact"/>
              <w:rPr>
                <w:rFonts w:hint="eastAsia" w:ascii="宋体" w:hAnsi="宋体" w:cs="宋体"/>
                <w:bCs/>
                <w:sz w:val="21"/>
                <w:szCs w:val="21"/>
              </w:rPr>
            </w:pPr>
            <w:r>
              <w:rPr>
                <w:rFonts w:hint="eastAsia" w:ascii="宋体" w:hAnsi="宋体" w:cs="宋体"/>
                <w:bCs/>
                <w:sz w:val="21"/>
                <w:szCs w:val="21"/>
              </w:rPr>
              <w:t>④二级单位推荐：确定推荐人员名单，提交给学校进行审核。</w:t>
            </w:r>
          </w:p>
          <w:p w14:paraId="379C5F2B">
            <w:pPr>
              <w:spacing w:line="520" w:lineRule="exact"/>
              <w:rPr>
                <w:rFonts w:hint="eastAsia" w:ascii="宋体" w:hAnsi="宋体" w:cs="宋体"/>
                <w:bCs/>
                <w:sz w:val="21"/>
                <w:szCs w:val="21"/>
              </w:rPr>
            </w:pPr>
            <w:r>
              <w:rPr>
                <w:rFonts w:hint="eastAsia" w:ascii="宋体" w:hAnsi="宋体" w:cs="宋体"/>
                <w:bCs/>
                <w:sz w:val="21"/>
                <w:szCs w:val="21"/>
              </w:rPr>
              <w:t>⑤专家评审：学校组织校内外专家对申报人员及申报材料进行评审，支持对评审结果进行维护，可批量进行通过操作。</w:t>
            </w:r>
          </w:p>
          <w:p w14:paraId="04FBC4A6">
            <w:pPr>
              <w:spacing w:line="520" w:lineRule="exact"/>
              <w:rPr>
                <w:rFonts w:hint="eastAsia" w:ascii="宋体" w:hAnsi="宋体" w:cs="宋体"/>
                <w:bCs/>
                <w:sz w:val="21"/>
                <w:szCs w:val="21"/>
              </w:rPr>
            </w:pPr>
            <w:r>
              <w:rPr>
                <w:rFonts w:hint="eastAsia" w:ascii="宋体" w:hAnsi="宋体" w:cs="宋体"/>
                <w:bCs/>
                <w:sz w:val="21"/>
                <w:szCs w:val="21"/>
              </w:rPr>
              <w:t>⑥学校审核：学校对申报人员进行最终审核，审核通过后，在全校公示。</w:t>
            </w:r>
          </w:p>
          <w:p w14:paraId="49B3C77B">
            <w:pPr>
              <w:spacing w:line="520" w:lineRule="exact"/>
              <w:rPr>
                <w:rFonts w:hint="eastAsia" w:ascii="宋体" w:hAnsi="宋体" w:cs="宋体"/>
                <w:bCs/>
                <w:sz w:val="21"/>
                <w:szCs w:val="21"/>
              </w:rPr>
            </w:pPr>
            <w:r>
              <w:rPr>
                <w:rFonts w:hint="eastAsia" w:ascii="宋体" w:hAnsi="宋体" w:cs="宋体"/>
                <w:bCs/>
                <w:sz w:val="21"/>
                <w:szCs w:val="21"/>
              </w:rPr>
              <w:t>⑦结果管理：支持教职工申报结果的查询统计。</w:t>
            </w:r>
          </w:p>
          <w:p w14:paraId="10F895D9">
            <w:pPr>
              <w:spacing w:line="520" w:lineRule="exact"/>
              <w:rPr>
                <w:rFonts w:hint="eastAsia" w:ascii="宋体" w:hAnsi="宋体" w:cs="宋体"/>
                <w:bCs/>
                <w:sz w:val="21"/>
                <w:szCs w:val="21"/>
              </w:rPr>
            </w:pPr>
            <w:r>
              <w:rPr>
                <w:rFonts w:hint="eastAsia" w:ascii="宋体" w:hAnsi="宋体" w:cs="宋体"/>
                <w:bCs/>
                <w:sz w:val="21"/>
                <w:szCs w:val="21"/>
              </w:rPr>
              <w:t>17.3.人才协议管理</w:t>
            </w:r>
          </w:p>
          <w:p w14:paraId="2B996958">
            <w:pPr>
              <w:spacing w:line="520" w:lineRule="exact"/>
              <w:rPr>
                <w:rFonts w:hint="eastAsia" w:ascii="宋体" w:hAnsi="宋体" w:cs="宋体"/>
                <w:bCs/>
                <w:sz w:val="21"/>
                <w:szCs w:val="21"/>
              </w:rPr>
            </w:pPr>
            <w:r>
              <w:rPr>
                <w:rFonts w:hint="eastAsia" w:ascii="宋体" w:hAnsi="宋体" w:cs="宋体"/>
                <w:bCs/>
                <w:sz w:val="21"/>
                <w:szCs w:val="21"/>
              </w:rPr>
              <w:t>系统支持人才服务协议信息的登记和管理，建立人才协议信息库。协议即将到期，由系统自动发送消息提醒有关人员。支持人才引进协议业务的流程化办理，包括协议新签、续签及终止。可根据协议类型定义不同的协议打印模板，支持协议文本在线打印。</w:t>
            </w:r>
          </w:p>
          <w:p w14:paraId="376B21B2">
            <w:pPr>
              <w:spacing w:line="520" w:lineRule="exact"/>
              <w:rPr>
                <w:rFonts w:hint="eastAsia" w:ascii="宋体" w:hAnsi="宋体" w:cs="宋体"/>
                <w:bCs/>
                <w:sz w:val="21"/>
                <w:szCs w:val="21"/>
              </w:rPr>
            </w:pPr>
            <w:r>
              <w:rPr>
                <w:rFonts w:hint="eastAsia" w:ascii="宋体" w:hAnsi="宋体" w:cs="宋体"/>
                <w:bCs/>
                <w:sz w:val="21"/>
                <w:szCs w:val="21"/>
              </w:rPr>
              <w:t>①协议模板设置：根据人才称号定义对应的协议模板，模板内容包括年薪、科研启动经费、安家费、及甲乙双方的责任义务等信息。</w:t>
            </w:r>
          </w:p>
          <w:p w14:paraId="23F88381">
            <w:pPr>
              <w:spacing w:line="520" w:lineRule="exact"/>
              <w:rPr>
                <w:rFonts w:hint="eastAsia" w:ascii="宋体" w:hAnsi="宋体" w:cs="宋体"/>
                <w:bCs/>
                <w:sz w:val="21"/>
                <w:szCs w:val="21"/>
              </w:rPr>
            </w:pPr>
            <w:r>
              <w:rPr>
                <w:rFonts w:hint="eastAsia" w:ascii="宋体" w:hAnsi="宋体" w:cs="宋体"/>
                <w:bCs/>
                <w:sz w:val="21"/>
                <w:szCs w:val="21"/>
              </w:rPr>
              <w:t>②协议信息库：建立协议信息库，包括当前协议和全部信息，管理员进行合同登记和信息维护。支持在线查询、下载、打印人才协议模板；支持上传人才协议的电子扫描件。</w:t>
            </w:r>
          </w:p>
          <w:p w14:paraId="0FD9BD8A">
            <w:pPr>
              <w:spacing w:line="520" w:lineRule="exact"/>
              <w:rPr>
                <w:rFonts w:hint="eastAsia" w:ascii="宋体" w:hAnsi="宋体" w:cs="宋体"/>
                <w:bCs/>
                <w:sz w:val="21"/>
                <w:szCs w:val="21"/>
              </w:rPr>
            </w:pPr>
            <w:r>
              <w:rPr>
                <w:rFonts w:hint="eastAsia" w:ascii="宋体" w:hAnsi="宋体" w:cs="宋体"/>
                <w:bCs/>
                <w:sz w:val="21"/>
                <w:szCs w:val="21"/>
              </w:rPr>
              <w:t>③新签协议：人才所在单位发起协议签订流程，填写聘用单位、人才项目、聘期年限、聘期开始时间、聘期结束时间等，提交给人才办审核，人才办可审核通过、不通过，或退回修改，填写审核意见。</w:t>
            </w:r>
          </w:p>
          <w:p w14:paraId="2F490A29">
            <w:pPr>
              <w:spacing w:line="520" w:lineRule="exact"/>
              <w:rPr>
                <w:rFonts w:hint="eastAsia" w:ascii="宋体" w:hAnsi="宋体" w:cs="宋体"/>
                <w:bCs/>
                <w:sz w:val="21"/>
                <w:szCs w:val="21"/>
              </w:rPr>
            </w:pPr>
            <w:r>
              <w:rPr>
                <w:rFonts w:hint="eastAsia" w:ascii="宋体" w:hAnsi="宋体" w:cs="宋体"/>
                <w:bCs/>
                <w:sz w:val="21"/>
                <w:szCs w:val="21"/>
              </w:rPr>
              <w:t>④协议到期提醒：支持按照规定时间规则，提前预警出人才协议即将到期的人员信息列表。可通过系统手动或自动提醒相关人员办理续签手续，提醒方式可以是邮件、短信、系统站内消息等。</w:t>
            </w:r>
          </w:p>
          <w:p w14:paraId="2017951F">
            <w:pPr>
              <w:spacing w:line="520" w:lineRule="exact"/>
              <w:rPr>
                <w:rFonts w:hint="eastAsia" w:ascii="宋体" w:hAnsi="宋体" w:cs="宋体"/>
                <w:bCs/>
                <w:sz w:val="21"/>
                <w:szCs w:val="21"/>
              </w:rPr>
            </w:pPr>
            <w:r>
              <w:rPr>
                <w:rFonts w:hint="eastAsia" w:ascii="宋体" w:hAnsi="宋体" w:cs="宋体"/>
                <w:bCs/>
                <w:sz w:val="21"/>
                <w:szCs w:val="21"/>
              </w:rPr>
              <w:t>⑤续签协议：人才所在单位发起协议续签流程，提交给人才办审核，人才办可审核通过、不通过，或退回修改，填写审核意见。</w:t>
            </w:r>
          </w:p>
          <w:p w14:paraId="43C09204">
            <w:pPr>
              <w:spacing w:line="520" w:lineRule="exact"/>
              <w:rPr>
                <w:rFonts w:hint="eastAsia" w:ascii="宋体" w:hAnsi="宋体" w:cs="宋体"/>
                <w:bCs/>
                <w:sz w:val="21"/>
                <w:szCs w:val="21"/>
              </w:rPr>
            </w:pPr>
            <w:r>
              <w:rPr>
                <w:rFonts w:hint="eastAsia" w:ascii="宋体" w:hAnsi="宋体" w:cs="宋体"/>
                <w:bCs/>
                <w:sz w:val="21"/>
                <w:szCs w:val="21"/>
              </w:rPr>
              <w:t>⑥解除协议：人才办可登记协议解除日期、解除原因。协议解除后，协议记录变为历史协议信息。</w:t>
            </w:r>
          </w:p>
          <w:p w14:paraId="4DAE6F6E">
            <w:pPr>
              <w:spacing w:line="520" w:lineRule="exact"/>
              <w:rPr>
                <w:rFonts w:hint="eastAsia" w:ascii="宋体" w:hAnsi="宋体" w:cs="宋体"/>
                <w:bCs/>
                <w:sz w:val="21"/>
                <w:szCs w:val="21"/>
              </w:rPr>
            </w:pPr>
            <w:r>
              <w:rPr>
                <w:rFonts w:hint="eastAsia" w:ascii="宋体" w:hAnsi="宋体" w:cs="宋体"/>
                <w:bCs/>
                <w:sz w:val="21"/>
                <w:szCs w:val="21"/>
              </w:rPr>
              <w:t>17.4.人才经费管理</w:t>
            </w:r>
          </w:p>
          <w:p w14:paraId="37F5AFD8">
            <w:pPr>
              <w:spacing w:line="520" w:lineRule="exact"/>
              <w:rPr>
                <w:rFonts w:hint="eastAsia" w:ascii="宋体" w:hAnsi="宋体" w:cs="宋体"/>
                <w:bCs/>
                <w:sz w:val="21"/>
                <w:szCs w:val="21"/>
              </w:rPr>
            </w:pPr>
            <w:r>
              <w:rPr>
                <w:rFonts w:hint="eastAsia" w:ascii="宋体" w:hAnsi="宋体" w:cs="宋体"/>
                <w:bCs/>
                <w:sz w:val="21"/>
                <w:szCs w:val="21"/>
              </w:rPr>
              <w:t>实现对高层次人才配套的各项政策的执行落实情况管理，包括科研启动金、安家费信息登记与管理。</w:t>
            </w:r>
          </w:p>
          <w:p w14:paraId="6767C5FC">
            <w:pPr>
              <w:spacing w:line="520" w:lineRule="exact"/>
              <w:rPr>
                <w:rFonts w:hint="eastAsia" w:ascii="宋体" w:hAnsi="宋体" w:cs="宋体"/>
                <w:bCs/>
                <w:sz w:val="21"/>
                <w:szCs w:val="21"/>
              </w:rPr>
            </w:pPr>
            <w:r>
              <w:rPr>
                <w:rFonts w:hint="eastAsia" w:ascii="宋体" w:hAnsi="宋体" w:cs="宋体"/>
                <w:bCs/>
                <w:sz w:val="21"/>
                <w:szCs w:val="21"/>
              </w:rPr>
              <w:t>①科研启动金管理：根据人才项目设置科研启动经费总金额，支持导入经费的发放详情，系统根据人才经费的发放记录，实时统计已发放经费、剩余金额，支持导出科研启动经费的数据汇总表。</w:t>
            </w:r>
          </w:p>
          <w:p w14:paraId="1323508E">
            <w:pPr>
              <w:spacing w:line="520" w:lineRule="exact"/>
              <w:rPr>
                <w:rFonts w:hint="eastAsia" w:ascii="宋体" w:hAnsi="宋体" w:cs="宋体"/>
                <w:bCs/>
                <w:sz w:val="21"/>
                <w:szCs w:val="21"/>
              </w:rPr>
            </w:pPr>
            <w:r>
              <w:rPr>
                <w:rFonts w:hint="eastAsia" w:ascii="宋体" w:hAnsi="宋体" w:cs="宋体"/>
                <w:bCs/>
                <w:sz w:val="21"/>
                <w:szCs w:val="21"/>
              </w:rPr>
              <w:t>②安家费管理：根据人才协议设置安家费总金额，支持导入安家费的发放详情，系统根据安家费的发放记录，实时统计已发放经费、剩余金额。人才办可查询人才的安家费发放记录。</w:t>
            </w:r>
          </w:p>
          <w:p w14:paraId="4CD622AA">
            <w:pPr>
              <w:spacing w:line="520" w:lineRule="exact"/>
              <w:rPr>
                <w:rFonts w:hint="eastAsia" w:ascii="宋体" w:hAnsi="宋体" w:cs="宋体"/>
                <w:bCs/>
                <w:sz w:val="21"/>
                <w:szCs w:val="21"/>
              </w:rPr>
            </w:pPr>
            <w:r>
              <w:rPr>
                <w:rFonts w:hint="eastAsia" w:ascii="宋体" w:hAnsi="宋体" w:cs="宋体"/>
                <w:bCs/>
                <w:sz w:val="21"/>
                <w:szCs w:val="21"/>
              </w:rPr>
              <w:t>17.5.人才考核管理</w:t>
            </w:r>
          </w:p>
          <w:p w14:paraId="4DFCADBF">
            <w:pPr>
              <w:spacing w:line="520" w:lineRule="exact"/>
              <w:rPr>
                <w:rFonts w:hint="eastAsia" w:ascii="宋体" w:hAnsi="宋体" w:cs="宋体"/>
                <w:bCs/>
                <w:sz w:val="21"/>
                <w:szCs w:val="21"/>
              </w:rPr>
            </w:pPr>
            <w:r>
              <w:rPr>
                <w:rFonts w:hint="eastAsia" w:ascii="宋体" w:hAnsi="宋体" w:cs="宋体"/>
                <w:bCs/>
                <w:sz w:val="21"/>
                <w:szCs w:val="21"/>
              </w:rPr>
              <w:t>高层次人才考核评估工作，是完善人才评价与考核体系，切实发挥高层次人才在教学、科研及学科建设中的重要作用，使人才引育工作进入良性发展轨道，提升人才资源使用效益的关键环节。通过系统可以实现对高层次人才聘期考核管理，结合聘期任务及聘期内业绩完成情况进行评估，可以实现全线上考核管理。</w:t>
            </w:r>
          </w:p>
          <w:p w14:paraId="71A257FE">
            <w:pPr>
              <w:spacing w:line="520" w:lineRule="exact"/>
              <w:rPr>
                <w:rFonts w:hint="eastAsia" w:ascii="宋体" w:hAnsi="宋体" w:cs="宋体"/>
                <w:bCs/>
                <w:sz w:val="21"/>
                <w:szCs w:val="21"/>
              </w:rPr>
            </w:pPr>
            <w:r>
              <w:rPr>
                <w:rFonts w:hint="eastAsia" w:ascii="宋体" w:hAnsi="宋体" w:cs="宋体"/>
                <w:bCs/>
                <w:sz w:val="21"/>
                <w:szCs w:val="21"/>
              </w:rPr>
              <w:t>①考核批次：根据人才合同聘期时间及任务要求，设置期满考核批次，绑定期满考核方案；初始化考核人员设置完成后，即可启动考核填报。</w:t>
            </w:r>
          </w:p>
          <w:p w14:paraId="7C16A2C8">
            <w:pPr>
              <w:spacing w:line="520" w:lineRule="exact"/>
              <w:rPr>
                <w:rFonts w:hint="eastAsia" w:ascii="宋体" w:hAnsi="宋体" w:cs="宋体"/>
                <w:bCs/>
                <w:sz w:val="21"/>
                <w:szCs w:val="21"/>
              </w:rPr>
            </w:pPr>
            <w:r>
              <w:rPr>
                <w:rFonts w:hint="eastAsia" w:ascii="宋体" w:hAnsi="宋体" w:cs="宋体"/>
                <w:bCs/>
                <w:sz w:val="21"/>
                <w:szCs w:val="21"/>
              </w:rPr>
              <w:t>②个人填报：考核人员在线填报目标任务完成情况，总结聘期工作，人事基本信息可以从教职工信息库读取，教学信息、科研信息等可以通过与学校数据中心或教务系统、科研系统对接同步获取，实现自动填报，教师只需做信息确认并可上传相关附件。</w:t>
            </w:r>
          </w:p>
          <w:p w14:paraId="0B6FC813">
            <w:pPr>
              <w:spacing w:line="520" w:lineRule="exact"/>
              <w:rPr>
                <w:rFonts w:hint="eastAsia" w:ascii="宋体" w:hAnsi="宋体" w:cs="宋体"/>
                <w:bCs/>
                <w:sz w:val="21"/>
                <w:szCs w:val="21"/>
              </w:rPr>
            </w:pPr>
            <w:r>
              <w:rPr>
                <w:rFonts w:hint="eastAsia" w:ascii="宋体" w:hAnsi="宋体" w:cs="宋体"/>
                <w:bCs/>
                <w:sz w:val="21"/>
                <w:szCs w:val="21"/>
              </w:rPr>
              <w:t>③单位评议：二级学院根据考核人员的工作业绩、日常表现及任期目标等，提出考核意见。</w:t>
            </w:r>
          </w:p>
          <w:p w14:paraId="5A5B264A">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④组织人事部审核：组织人事部对二级学院提交的考核意见进行确认，并上报到人才评价委员会进行评定。</w:t>
            </w:r>
          </w:p>
          <w:p w14:paraId="75D8D738">
            <w:pPr>
              <w:spacing w:line="520" w:lineRule="exact"/>
              <w:rPr>
                <w:rFonts w:hint="eastAsia" w:ascii="宋体" w:hAnsi="宋体" w:cs="宋体"/>
                <w:bCs/>
                <w:sz w:val="21"/>
                <w:szCs w:val="21"/>
              </w:rPr>
            </w:pPr>
            <w:r>
              <w:rPr>
                <w:rFonts w:hint="eastAsia" w:ascii="宋体" w:hAnsi="宋体" w:cs="宋体"/>
                <w:bCs/>
                <w:sz w:val="21"/>
                <w:szCs w:val="21"/>
              </w:rPr>
              <w:t>⑤人才评价委员会评定：人才评价委员会可查看考核人员申报表，并对考核结果进行评定。</w:t>
            </w:r>
          </w:p>
          <w:p w14:paraId="1AC58698">
            <w:pPr>
              <w:spacing w:line="520" w:lineRule="exact"/>
              <w:rPr>
                <w:rFonts w:hint="eastAsia" w:ascii="宋体" w:hAnsi="宋体" w:cs="宋体"/>
                <w:bCs/>
                <w:sz w:val="21"/>
                <w:szCs w:val="21"/>
              </w:rPr>
            </w:pPr>
            <w:r>
              <w:rPr>
                <w:rFonts w:hint="eastAsia" w:ascii="宋体" w:hAnsi="宋体" w:cs="宋体"/>
                <w:bCs/>
                <w:sz w:val="21"/>
                <w:szCs w:val="21"/>
              </w:rPr>
              <w:t>⑥公示管理：可灵活设置公示方案，包括公示时间、公示人员范围、公示内容等。教职工可进入系统查看公示内容。</w:t>
            </w:r>
          </w:p>
          <w:p w14:paraId="26C92374">
            <w:pPr>
              <w:spacing w:line="520" w:lineRule="exact"/>
              <w:rPr>
                <w:rFonts w:hint="eastAsia" w:ascii="宋体" w:hAnsi="宋体" w:cs="宋体"/>
                <w:bCs/>
                <w:sz w:val="21"/>
                <w:szCs w:val="21"/>
              </w:rPr>
            </w:pPr>
            <w:r>
              <w:rPr>
                <w:rFonts w:hint="eastAsia" w:ascii="宋体" w:hAnsi="宋体" w:cs="宋体"/>
                <w:bCs/>
                <w:sz w:val="21"/>
                <w:szCs w:val="21"/>
              </w:rPr>
              <w:t>⑦结果管理：人才考核的结果通过系统进行统计，组织人事部可以查看考核结果，进行聘用合同签订。</w:t>
            </w:r>
          </w:p>
          <w:p w14:paraId="0D61CF64">
            <w:pPr>
              <w:spacing w:line="520" w:lineRule="exact"/>
              <w:rPr>
                <w:rFonts w:hint="eastAsia" w:ascii="宋体" w:hAnsi="宋体" w:cs="宋体"/>
                <w:bCs/>
                <w:sz w:val="21"/>
                <w:szCs w:val="21"/>
              </w:rPr>
            </w:pPr>
            <w:r>
              <w:rPr>
                <w:rFonts w:hint="eastAsia" w:ascii="宋体" w:hAnsi="宋体" w:cs="宋体"/>
                <w:bCs/>
                <w:sz w:val="21"/>
                <w:szCs w:val="21"/>
              </w:rPr>
              <w:t>18.数据上报服务</w:t>
            </w:r>
          </w:p>
          <w:p w14:paraId="7C5DF648">
            <w:pPr>
              <w:spacing w:line="520" w:lineRule="exact"/>
              <w:rPr>
                <w:rFonts w:hint="eastAsia" w:ascii="宋体" w:hAnsi="宋体" w:cs="宋体"/>
                <w:bCs/>
                <w:sz w:val="21"/>
                <w:szCs w:val="21"/>
              </w:rPr>
            </w:pPr>
            <w:r>
              <w:rPr>
                <w:rFonts w:hint="eastAsia" w:ascii="宋体" w:hAnsi="宋体" w:cs="宋体"/>
                <w:bCs/>
                <w:sz w:val="21"/>
                <w:szCs w:val="21"/>
              </w:rPr>
              <w:t>数据上报需提供各类上报给主管部门的数据及表单，包括高基表一表通等。可按主管部门的数据及表单格式要求一键生成各种表单，支持表单的下载和打印。</w:t>
            </w:r>
          </w:p>
          <w:p w14:paraId="3BBE28E2">
            <w:pPr>
              <w:spacing w:line="520" w:lineRule="exact"/>
              <w:rPr>
                <w:rFonts w:hint="eastAsia" w:ascii="宋体" w:hAnsi="宋体" w:cs="宋体"/>
                <w:bCs/>
                <w:sz w:val="21"/>
                <w:szCs w:val="21"/>
              </w:rPr>
            </w:pPr>
            <w:r>
              <w:rPr>
                <w:rFonts w:hint="eastAsia" w:ascii="宋体" w:hAnsi="宋体" w:cs="宋体"/>
                <w:bCs/>
                <w:sz w:val="21"/>
                <w:szCs w:val="21"/>
              </w:rPr>
              <w:t>18.1.高基表/一表通</w:t>
            </w:r>
          </w:p>
          <w:p w14:paraId="09334258">
            <w:pPr>
              <w:spacing w:line="520" w:lineRule="exact"/>
              <w:rPr>
                <w:rFonts w:hint="eastAsia" w:ascii="宋体" w:hAnsi="宋体" w:cs="宋体"/>
                <w:bCs/>
                <w:sz w:val="21"/>
                <w:szCs w:val="21"/>
              </w:rPr>
            </w:pPr>
            <w:r>
              <w:rPr>
                <w:rFonts w:hint="eastAsia" w:ascii="宋体" w:hAnsi="宋体" w:cs="宋体"/>
                <w:bCs/>
                <w:sz w:val="21"/>
                <w:szCs w:val="21"/>
              </w:rPr>
              <w:t>包括《教职工情况》、《专任教师、聘请校外教师岗位分类情况》、《专任教师、聘请校外教师学历（位）情况》、《专任教师分年龄情况》、《分学科专任教师数）、《教职工中其他情况》。 支持以excel、pdf、图片等格式导出报表，支持直接在线打印。</w:t>
            </w:r>
          </w:p>
          <w:p w14:paraId="0E84CE16">
            <w:pPr>
              <w:spacing w:line="520" w:lineRule="exact"/>
              <w:rPr>
                <w:rFonts w:hint="eastAsia" w:ascii="宋体" w:hAnsi="宋体" w:cs="宋体"/>
                <w:bCs/>
                <w:sz w:val="21"/>
                <w:szCs w:val="21"/>
              </w:rPr>
            </w:pPr>
            <w:r>
              <w:rPr>
                <w:rFonts w:hint="eastAsia" w:ascii="宋体" w:hAnsi="宋体" w:cs="宋体"/>
                <w:bCs/>
                <w:sz w:val="21"/>
                <w:szCs w:val="21"/>
              </w:rPr>
              <w:t>19.人事档案数字化</w:t>
            </w:r>
          </w:p>
          <w:p w14:paraId="17E2EA9A">
            <w:pPr>
              <w:spacing w:line="520" w:lineRule="exact"/>
              <w:rPr>
                <w:rFonts w:hint="eastAsia" w:ascii="宋体" w:hAnsi="宋体" w:cs="宋体"/>
                <w:bCs/>
                <w:sz w:val="21"/>
                <w:szCs w:val="21"/>
              </w:rPr>
            </w:pPr>
            <w:r>
              <w:rPr>
                <w:rFonts w:hint="eastAsia" w:ascii="宋体" w:hAnsi="宋体" w:cs="宋体"/>
                <w:bCs/>
                <w:sz w:val="21"/>
                <w:szCs w:val="21"/>
              </w:rPr>
              <w:t>19.1.在职教职工人事档案数字化</w:t>
            </w:r>
          </w:p>
          <w:p w14:paraId="774EC9CB">
            <w:pPr>
              <w:spacing w:line="520" w:lineRule="exact"/>
              <w:rPr>
                <w:rFonts w:hint="eastAsia" w:ascii="宋体" w:hAnsi="宋体" w:cs="宋体"/>
                <w:bCs/>
                <w:sz w:val="21"/>
                <w:szCs w:val="21"/>
              </w:rPr>
            </w:pPr>
            <w:r>
              <w:rPr>
                <w:rFonts w:hint="eastAsia" w:ascii="宋体" w:hAnsi="宋体" w:cs="宋体"/>
                <w:bCs/>
                <w:sz w:val="21"/>
                <w:szCs w:val="21"/>
              </w:rPr>
              <w:t>支持将在职教职工在校人事档案扫描为pdf格式后，上传系统建档，一人一档，形成数据库，按查阅权限随时可点击查阅，支持导出和直接打印。</w:t>
            </w:r>
          </w:p>
          <w:p w14:paraId="24A06543">
            <w:pPr>
              <w:spacing w:line="520" w:lineRule="exact"/>
              <w:rPr>
                <w:rFonts w:hint="eastAsia" w:ascii="宋体" w:hAnsi="宋体" w:cs="宋体"/>
                <w:bCs/>
                <w:sz w:val="21"/>
                <w:szCs w:val="21"/>
              </w:rPr>
            </w:pPr>
            <w:r>
              <w:rPr>
                <w:rFonts w:hint="eastAsia" w:ascii="宋体" w:hAnsi="宋体" w:cs="宋体"/>
                <w:bCs/>
                <w:sz w:val="21"/>
                <w:szCs w:val="21"/>
              </w:rPr>
              <w:t>19.2.入职建档</w:t>
            </w:r>
          </w:p>
          <w:p w14:paraId="38598033">
            <w:pPr>
              <w:spacing w:line="520" w:lineRule="exact"/>
              <w:rPr>
                <w:rFonts w:hint="eastAsia" w:ascii="宋体" w:hAnsi="宋体" w:cs="宋体"/>
                <w:bCs/>
                <w:sz w:val="21"/>
                <w:szCs w:val="21"/>
              </w:rPr>
            </w:pPr>
            <w:r>
              <w:rPr>
                <w:rFonts w:hint="eastAsia" w:ascii="宋体" w:hAnsi="宋体" w:cs="宋体"/>
                <w:bCs/>
                <w:sz w:val="21"/>
                <w:szCs w:val="21"/>
              </w:rPr>
              <w:t>新进教职工在完善入职流程填写并上传个人相关资料（如证件照、身份证、毕业证、学位证、离职证明等），则自动生成人事档案号，并形成数字人事档案。</w:t>
            </w:r>
          </w:p>
          <w:p w14:paraId="5C97FB98">
            <w:pPr>
              <w:spacing w:line="520" w:lineRule="exact"/>
              <w:rPr>
                <w:rFonts w:hint="eastAsia" w:ascii="宋体" w:hAnsi="宋体" w:cs="宋体"/>
                <w:bCs/>
                <w:sz w:val="21"/>
                <w:szCs w:val="21"/>
              </w:rPr>
            </w:pPr>
            <w:r>
              <w:rPr>
                <w:rFonts w:hint="eastAsia" w:ascii="宋体" w:hAnsi="宋体" w:cs="宋体"/>
                <w:bCs/>
                <w:sz w:val="21"/>
                <w:szCs w:val="21"/>
              </w:rPr>
              <w:t>19.3.日常维护</w:t>
            </w:r>
          </w:p>
          <w:p w14:paraId="4D9BD29B">
            <w:pPr>
              <w:spacing w:line="520" w:lineRule="exact"/>
              <w:rPr>
                <w:rFonts w:hint="eastAsia" w:ascii="宋体" w:hAnsi="宋体" w:cs="宋体"/>
                <w:bCs/>
                <w:sz w:val="21"/>
                <w:szCs w:val="21"/>
              </w:rPr>
            </w:pPr>
            <w:r>
              <w:rPr>
                <w:rFonts w:hint="eastAsia" w:ascii="宋体" w:hAnsi="宋体" w:cs="宋体"/>
                <w:bCs/>
                <w:sz w:val="21"/>
                <w:szCs w:val="21"/>
              </w:rPr>
              <w:t>教职工在校期间的岗位变动、薪酬变化、职务晋升、职称晋升、学年度考核结果等所形成的档案材料，经教职工本人（或二级单位）上传，组织人事部审核后纳入其数字人事档案，或由组织人事部直接上传纳入教职工数字人事档案。</w:t>
            </w:r>
          </w:p>
          <w:p w14:paraId="6DEB5CB9">
            <w:pPr>
              <w:spacing w:line="520" w:lineRule="exact"/>
              <w:rPr>
                <w:rFonts w:hint="eastAsia" w:ascii="宋体" w:hAnsi="宋体" w:cs="宋体"/>
                <w:bCs/>
                <w:sz w:val="21"/>
                <w:szCs w:val="21"/>
              </w:rPr>
            </w:pPr>
            <w:r>
              <w:rPr>
                <w:rFonts w:hint="eastAsia" w:ascii="宋体" w:hAnsi="宋体" w:cs="宋体"/>
                <w:bCs/>
                <w:sz w:val="21"/>
                <w:szCs w:val="21"/>
              </w:rPr>
              <w:t>20.人力资源数据分析</w:t>
            </w:r>
          </w:p>
          <w:p w14:paraId="79510BEE">
            <w:pPr>
              <w:spacing w:line="520" w:lineRule="exact"/>
              <w:rPr>
                <w:rFonts w:hint="eastAsia" w:ascii="宋体" w:hAnsi="宋体" w:cs="宋体"/>
                <w:bCs/>
                <w:sz w:val="21"/>
                <w:szCs w:val="21"/>
              </w:rPr>
            </w:pPr>
            <w:r>
              <w:rPr>
                <w:rFonts w:hint="eastAsia" w:ascii="宋体" w:hAnsi="宋体" w:cs="宋体"/>
                <w:bCs/>
                <w:sz w:val="21"/>
                <w:szCs w:val="21"/>
              </w:rPr>
              <w:t>人力资源数据分析是一个为学校中高管理层提供“一站式”决策支持的管理信息中心平台。可基于教职工全方位数据，提供领导关心的各类名册和统计分析报表，发挥数据的价值，逐步提升决策支持能力。校领导、处领导、各学院领导通过领导桌面，可以实时全面的了解全校/全院的人事情况、发展趋势，为决策支持服务。</w:t>
            </w:r>
          </w:p>
          <w:p w14:paraId="3543AADD">
            <w:pPr>
              <w:spacing w:line="520" w:lineRule="exact"/>
              <w:rPr>
                <w:rFonts w:hint="eastAsia" w:ascii="宋体" w:hAnsi="宋体" w:cs="宋体"/>
                <w:bCs/>
                <w:sz w:val="21"/>
                <w:szCs w:val="21"/>
              </w:rPr>
            </w:pPr>
            <w:r>
              <w:rPr>
                <w:rFonts w:hint="eastAsia" w:ascii="宋体" w:hAnsi="宋体" w:cs="宋体"/>
                <w:bCs/>
                <w:sz w:val="21"/>
                <w:szCs w:val="21"/>
              </w:rPr>
              <w:t>20.1.数字看板</w:t>
            </w:r>
          </w:p>
          <w:p w14:paraId="7FFEAE6F">
            <w:pPr>
              <w:spacing w:line="520" w:lineRule="exact"/>
              <w:rPr>
                <w:rFonts w:hint="eastAsia" w:ascii="宋体" w:hAnsi="宋体" w:cs="宋体"/>
                <w:bCs/>
                <w:sz w:val="21"/>
                <w:szCs w:val="21"/>
              </w:rPr>
            </w:pPr>
            <w:r>
              <w:rPr>
                <w:rFonts w:hint="eastAsia" w:ascii="宋体" w:hAnsi="宋体" w:cs="宋体"/>
                <w:bCs/>
                <w:sz w:val="21"/>
                <w:szCs w:val="21"/>
              </w:rPr>
              <w:t>20.1.1.人员分析</w:t>
            </w:r>
          </w:p>
          <w:p w14:paraId="6876C378">
            <w:pPr>
              <w:spacing w:line="520" w:lineRule="exact"/>
              <w:rPr>
                <w:rFonts w:hint="eastAsia" w:ascii="宋体" w:hAnsi="宋体" w:cs="宋体"/>
                <w:bCs/>
                <w:sz w:val="21"/>
                <w:szCs w:val="21"/>
              </w:rPr>
            </w:pPr>
            <w:r>
              <w:rPr>
                <w:rFonts w:hint="eastAsia" w:ascii="宋体" w:hAnsi="宋体" w:cs="宋体"/>
                <w:bCs/>
                <w:sz w:val="21"/>
                <w:szCs w:val="21"/>
              </w:rPr>
              <w:t>系统支持各类人员分析，包括人员总量、教师队伍、高层次人才、管理人员、教辅人员等信息分布统计。</w:t>
            </w:r>
          </w:p>
          <w:p w14:paraId="2F35C935">
            <w:pPr>
              <w:spacing w:line="520" w:lineRule="exact"/>
              <w:rPr>
                <w:rFonts w:hint="eastAsia" w:ascii="宋体" w:hAnsi="宋体" w:cs="宋体"/>
                <w:bCs/>
                <w:sz w:val="21"/>
                <w:szCs w:val="21"/>
              </w:rPr>
            </w:pPr>
            <w:r>
              <w:rPr>
                <w:rFonts w:hint="eastAsia" w:ascii="宋体" w:hAnsi="宋体" w:cs="宋体"/>
                <w:bCs/>
                <w:sz w:val="21"/>
                <w:szCs w:val="21"/>
              </w:rPr>
              <w:t>①人员总量分析：教职工总数、在职人员总数、离退休人员总数、离校人员总数 ，其中在职人员总数包括在编人员总数（教师、实验技术人员、专职科研人员、管理人员）、外籍人员总数、外聘人员总数、非事业编人员总数（校聘、自聘）。</w:t>
            </w:r>
          </w:p>
          <w:p w14:paraId="3D74BE56">
            <w:pPr>
              <w:spacing w:line="520" w:lineRule="exact"/>
              <w:rPr>
                <w:rFonts w:hint="eastAsia" w:ascii="宋体" w:hAnsi="宋体" w:cs="宋体"/>
                <w:bCs/>
                <w:sz w:val="21"/>
                <w:szCs w:val="21"/>
              </w:rPr>
            </w:pPr>
            <w:r>
              <w:rPr>
                <w:rFonts w:hint="eastAsia" w:ascii="宋体" w:hAnsi="宋体" w:cs="宋体"/>
                <w:bCs/>
                <w:sz w:val="21"/>
                <w:szCs w:val="21"/>
              </w:rPr>
              <w:t>②专任教师分析：围绕专任教师的类别、性别、年龄、学历、学科、岗位、职称等多维度数量、占比、分布、趋势分析图表，如学历结构（博士、硕士、本科及以下）、职称结构（正高级、副高级、中级及以下）、年龄结构（35岁以下、36-35岁、46-55、56-60、60以上）、人员类别等数量、占比、分布图；专业教师（当年引进、当前退休、当年离校、当年净增）当年变动数量及分布图；专任教师（近五年引进、退休、离校、净增）变动数量发展趋势图。</w:t>
            </w:r>
          </w:p>
          <w:p w14:paraId="42B6B90A">
            <w:pPr>
              <w:spacing w:line="520" w:lineRule="exact"/>
              <w:rPr>
                <w:rFonts w:hint="eastAsia" w:ascii="宋体" w:hAnsi="宋体" w:cs="宋体"/>
                <w:bCs/>
                <w:sz w:val="21"/>
                <w:szCs w:val="21"/>
              </w:rPr>
            </w:pPr>
            <w:r>
              <w:rPr>
                <w:rFonts w:hint="eastAsia" w:ascii="宋体" w:hAnsi="宋体" w:cs="宋体"/>
                <w:bCs/>
                <w:sz w:val="21"/>
                <w:szCs w:val="21"/>
              </w:rPr>
              <w:t>③高层次人才分析：围绕高层次人才的人才称号、年龄、性别、学历、岗位、职称、学科多维度数量、占比、分布、趋势分析图表，如人才称号（国家级称号、省部级称号、校级称号、其他）数量及分布图；年龄结构、学历结构、人员类别等数量、占比、分布图。</w:t>
            </w:r>
          </w:p>
          <w:p w14:paraId="76E59FA1">
            <w:pPr>
              <w:spacing w:line="520" w:lineRule="exact"/>
              <w:rPr>
                <w:rFonts w:hint="eastAsia" w:ascii="宋体" w:hAnsi="宋体" w:cs="宋体"/>
                <w:bCs/>
                <w:sz w:val="21"/>
                <w:szCs w:val="21"/>
              </w:rPr>
            </w:pPr>
            <w:r>
              <w:rPr>
                <w:rFonts w:hint="eastAsia" w:ascii="宋体" w:hAnsi="宋体" w:cs="宋体"/>
                <w:bCs/>
                <w:sz w:val="21"/>
                <w:szCs w:val="21"/>
              </w:rPr>
              <w:t>④管理人员分析：围绕管理人员的类别、年龄、性别、学历、岗位等多维度数量、占比、分布、趋势分析图表，如学历结构、年龄结构、人员类别、岗位分级等数量、占比、分布图。</w:t>
            </w:r>
          </w:p>
          <w:p w14:paraId="6229CC03">
            <w:pPr>
              <w:spacing w:line="520" w:lineRule="exact"/>
              <w:rPr>
                <w:rFonts w:hint="eastAsia" w:ascii="宋体" w:hAnsi="宋体" w:cs="宋体"/>
                <w:bCs/>
                <w:sz w:val="21"/>
                <w:szCs w:val="21"/>
              </w:rPr>
            </w:pPr>
            <w:r>
              <w:rPr>
                <w:rFonts w:hint="eastAsia" w:ascii="宋体" w:hAnsi="宋体" w:cs="宋体"/>
                <w:bCs/>
                <w:sz w:val="21"/>
                <w:szCs w:val="21"/>
              </w:rPr>
              <w:t>⑤教辅人员分析：围绕教辅人员的类别、年龄、性别、学历、岗位等多维度数量、占比、分布、趋势分析图表，如学历结构、年龄结构、人员类别、岗位分级等数量、占比、分布图；近五年变动数量及发展趋势图。</w:t>
            </w:r>
          </w:p>
          <w:p w14:paraId="788477E9">
            <w:pPr>
              <w:spacing w:line="520" w:lineRule="exact"/>
              <w:rPr>
                <w:rFonts w:hint="eastAsia" w:ascii="宋体" w:hAnsi="宋体" w:cs="宋体"/>
                <w:bCs/>
                <w:sz w:val="21"/>
                <w:szCs w:val="21"/>
              </w:rPr>
            </w:pPr>
            <w:r>
              <w:rPr>
                <w:rFonts w:hint="eastAsia" w:ascii="宋体" w:hAnsi="宋体" w:cs="宋体"/>
                <w:bCs/>
                <w:sz w:val="21"/>
                <w:szCs w:val="21"/>
              </w:rPr>
              <w:t>20.1.2.主题分析</w:t>
            </w:r>
          </w:p>
          <w:p w14:paraId="0CF92A45">
            <w:pPr>
              <w:spacing w:line="520" w:lineRule="exact"/>
              <w:rPr>
                <w:rFonts w:hint="eastAsia" w:ascii="宋体" w:hAnsi="宋体" w:cs="宋体"/>
                <w:bCs/>
                <w:sz w:val="21"/>
                <w:szCs w:val="21"/>
              </w:rPr>
            </w:pPr>
            <w:r>
              <w:rPr>
                <w:rFonts w:hint="eastAsia" w:ascii="宋体" w:hAnsi="宋体" w:cs="宋体"/>
                <w:bCs/>
                <w:sz w:val="21"/>
                <w:szCs w:val="21"/>
              </w:rPr>
              <w:t>系统支持各类业务主题分析，包括人才引进分析、人事异动分析、薪酬福利分析、单位分析等。</w:t>
            </w:r>
          </w:p>
          <w:p w14:paraId="4DD76006">
            <w:pPr>
              <w:spacing w:line="520" w:lineRule="exact"/>
              <w:rPr>
                <w:rFonts w:hint="eastAsia" w:ascii="宋体" w:hAnsi="宋体" w:cs="宋体"/>
                <w:bCs/>
                <w:sz w:val="21"/>
                <w:szCs w:val="21"/>
              </w:rPr>
            </w:pPr>
            <w:r>
              <w:rPr>
                <w:rFonts w:hint="eastAsia" w:ascii="宋体" w:hAnsi="宋体" w:cs="宋体"/>
                <w:bCs/>
                <w:sz w:val="21"/>
                <w:szCs w:val="21"/>
              </w:rPr>
              <w:t>①人才引进分析：可以基于应聘人员信息进行统计分析，如对应聘人员学历分布、性别构成、年龄分布、学科分布、国外背景、学缘结构等维度进行统计分析；对职位发布状态、简历遴选状态等进行统计分析。</w:t>
            </w:r>
          </w:p>
          <w:p w14:paraId="5A8BA08B">
            <w:pPr>
              <w:spacing w:line="520" w:lineRule="exact"/>
              <w:rPr>
                <w:rFonts w:hint="eastAsia" w:ascii="宋体" w:hAnsi="宋体" w:cs="宋体"/>
                <w:bCs/>
                <w:sz w:val="21"/>
                <w:szCs w:val="21"/>
              </w:rPr>
            </w:pPr>
            <w:r>
              <w:rPr>
                <w:rFonts w:hint="eastAsia" w:ascii="宋体" w:hAnsi="宋体" w:cs="宋体"/>
                <w:bCs/>
                <w:sz w:val="21"/>
                <w:szCs w:val="21"/>
              </w:rPr>
              <w:t>②人事异动分析：基于教职工入转调离信息进行统计分析，如报到入职人数、校内调动人数、行政职称任免人数、专业技术职务晋升人数、离退休人数、离校人数、去世人数等；基于历史数据还能进行对比统计分析，如近5年变动数及发展趋势。</w:t>
            </w:r>
          </w:p>
          <w:p w14:paraId="399AD095">
            <w:pPr>
              <w:spacing w:line="520" w:lineRule="exact"/>
              <w:rPr>
                <w:rFonts w:hint="eastAsia" w:ascii="宋体" w:hAnsi="宋体" w:cs="宋体"/>
                <w:bCs/>
                <w:sz w:val="21"/>
                <w:szCs w:val="21"/>
              </w:rPr>
            </w:pPr>
            <w:r>
              <w:rPr>
                <w:rFonts w:hint="eastAsia" w:ascii="宋体" w:hAnsi="宋体" w:cs="宋体"/>
                <w:bCs/>
                <w:sz w:val="21"/>
                <w:szCs w:val="21"/>
              </w:rPr>
              <w:t>③薪酬福利分析：可基于教职工薪酬数据，对不同职称、不同岗位级别等不同类别人员岗位工资、薪级工资、各类津补贴、绩效工资、社保、公积金、福利等收入水平进行统计分析。</w:t>
            </w:r>
          </w:p>
          <w:p w14:paraId="0340C70A">
            <w:pPr>
              <w:spacing w:line="520" w:lineRule="exact"/>
              <w:rPr>
                <w:rFonts w:hint="eastAsia" w:ascii="宋体" w:hAnsi="宋体" w:cs="宋体"/>
                <w:bCs/>
                <w:sz w:val="21"/>
                <w:szCs w:val="21"/>
              </w:rPr>
            </w:pPr>
            <w:r>
              <w:rPr>
                <w:rFonts w:hint="eastAsia" w:ascii="宋体" w:hAnsi="宋体" w:cs="宋体"/>
                <w:bCs/>
                <w:sz w:val="21"/>
                <w:szCs w:val="21"/>
              </w:rPr>
              <w:t>④单位分析：基于二级单位教职工基本信息、人事信息、师资信息、薪酬信息、考核信息等多维度数量、分布、占比分析，如各单位人员结构分析、各单位专任教师分析、各单位高层次人才分析等；基于绩效数据，还能分析各单位教学水平、科研水平。</w:t>
            </w:r>
          </w:p>
          <w:p w14:paraId="6720751D">
            <w:pPr>
              <w:spacing w:line="520" w:lineRule="exact"/>
              <w:rPr>
                <w:rFonts w:hint="eastAsia" w:ascii="宋体" w:hAnsi="宋体" w:cs="宋体"/>
                <w:bCs/>
                <w:sz w:val="21"/>
                <w:szCs w:val="21"/>
              </w:rPr>
            </w:pPr>
            <w:r>
              <w:rPr>
                <w:rFonts w:hint="eastAsia" w:ascii="宋体" w:hAnsi="宋体" w:cs="宋体"/>
                <w:bCs/>
                <w:sz w:val="21"/>
                <w:szCs w:val="21"/>
              </w:rPr>
              <w:t>20.2.数字看板设计工具</w:t>
            </w:r>
          </w:p>
          <w:p w14:paraId="6339D95D">
            <w:pPr>
              <w:spacing w:line="520" w:lineRule="exact"/>
              <w:rPr>
                <w:rFonts w:hint="eastAsia" w:ascii="宋体" w:hAnsi="宋体" w:cs="宋体"/>
                <w:bCs/>
                <w:sz w:val="21"/>
                <w:szCs w:val="21"/>
              </w:rPr>
            </w:pPr>
            <w:r>
              <w:rPr>
                <w:rFonts w:hint="eastAsia" w:ascii="宋体" w:hAnsi="宋体" w:cs="宋体"/>
                <w:bCs/>
                <w:sz w:val="21"/>
                <w:szCs w:val="21"/>
              </w:rPr>
              <w:t>系统提供数字看板设计工具，可灵活设计数字看板布局及分析指标，可设计看板的样式，如经典白、经典黑、科幻大屏等；可设计仪表盘上的统计报表的样式，如统计表、饼状图、折线图、柱状图、漏斗图、词云、数字统计、雷达图、折柱混合图、散点图等；可设置统计报表的颜色主题。支持数字看板的pc端、移动端布局设置，支持拖拉转方式布局，支持全屏预览。</w:t>
            </w:r>
          </w:p>
          <w:p w14:paraId="3D54B0FB">
            <w:pPr>
              <w:spacing w:line="520" w:lineRule="exact"/>
              <w:rPr>
                <w:rFonts w:hint="eastAsia" w:ascii="宋体" w:hAnsi="宋体" w:cs="宋体"/>
                <w:bCs/>
                <w:sz w:val="21"/>
                <w:szCs w:val="21"/>
              </w:rPr>
            </w:pPr>
            <w:r>
              <w:rPr>
                <w:rFonts w:hint="eastAsia" w:ascii="宋体" w:hAnsi="宋体" w:cs="宋体"/>
                <w:bCs/>
                <w:sz w:val="21"/>
                <w:szCs w:val="21"/>
              </w:rPr>
              <w:t>（三）基础平台内容</w:t>
            </w:r>
          </w:p>
          <w:p w14:paraId="7516721C">
            <w:pPr>
              <w:spacing w:line="520" w:lineRule="exact"/>
              <w:rPr>
                <w:rFonts w:hint="eastAsia" w:ascii="宋体" w:hAnsi="宋体" w:cs="宋体"/>
                <w:bCs/>
                <w:sz w:val="21"/>
                <w:szCs w:val="21"/>
              </w:rPr>
            </w:pPr>
            <w:r>
              <w:rPr>
                <w:rFonts w:hint="eastAsia" w:ascii="宋体" w:hAnsi="宋体" w:cs="宋体"/>
                <w:bCs/>
                <w:sz w:val="21"/>
                <w:szCs w:val="21"/>
              </w:rPr>
              <w:t>1.人事服务大厅</w:t>
            </w:r>
          </w:p>
          <w:p w14:paraId="79248FB5">
            <w:pPr>
              <w:spacing w:line="520" w:lineRule="exact"/>
              <w:rPr>
                <w:rFonts w:hint="eastAsia" w:ascii="宋体" w:hAnsi="宋体" w:cs="宋体"/>
                <w:bCs/>
                <w:sz w:val="21"/>
                <w:szCs w:val="21"/>
              </w:rPr>
            </w:pPr>
            <w:r>
              <w:rPr>
                <w:rFonts w:hint="eastAsia" w:ascii="宋体" w:hAnsi="宋体" w:cs="宋体"/>
                <w:bCs/>
                <w:sz w:val="21"/>
                <w:szCs w:val="21"/>
              </w:rPr>
              <w:t>提供面向教职工个人工作桌面，可将教职工做为不同角色身份的待办事项、消息提醒、应用服务等智能化的展示在平台首页。</w:t>
            </w:r>
          </w:p>
          <w:p w14:paraId="0AAA168E">
            <w:pPr>
              <w:spacing w:line="520" w:lineRule="exact"/>
              <w:rPr>
                <w:rFonts w:hint="eastAsia" w:ascii="宋体" w:hAnsi="宋体" w:cs="宋体"/>
                <w:bCs/>
                <w:sz w:val="21"/>
                <w:szCs w:val="21"/>
              </w:rPr>
            </w:pPr>
            <w:r>
              <w:rPr>
                <w:rFonts w:hint="eastAsia" w:ascii="宋体" w:hAnsi="宋体" w:cs="宋体"/>
                <w:bCs/>
                <w:sz w:val="21"/>
                <w:szCs w:val="21"/>
              </w:rPr>
              <w:t>1.1.待办中心</w:t>
            </w:r>
          </w:p>
          <w:p w14:paraId="3A300C8B">
            <w:pPr>
              <w:spacing w:line="520" w:lineRule="exact"/>
              <w:rPr>
                <w:rFonts w:hint="eastAsia" w:ascii="宋体" w:hAnsi="宋体" w:cs="宋体"/>
                <w:bCs/>
                <w:sz w:val="21"/>
                <w:szCs w:val="21"/>
              </w:rPr>
            </w:pPr>
            <w:r>
              <w:rPr>
                <w:rFonts w:hint="eastAsia" w:ascii="宋体" w:hAnsi="宋体" w:cs="宋体"/>
                <w:bCs/>
                <w:sz w:val="21"/>
                <w:szCs w:val="21"/>
              </w:rPr>
              <w:t>教职工可通过待办中心快速发起业务申请、审批各类待办事项。</w:t>
            </w:r>
          </w:p>
          <w:p w14:paraId="605E0ADC">
            <w:pPr>
              <w:spacing w:line="520" w:lineRule="exact"/>
              <w:rPr>
                <w:rFonts w:hint="eastAsia" w:ascii="宋体" w:hAnsi="宋体" w:cs="宋体"/>
                <w:bCs/>
                <w:sz w:val="21"/>
                <w:szCs w:val="21"/>
              </w:rPr>
            </w:pPr>
            <w:r>
              <w:rPr>
                <w:rFonts w:hint="eastAsia" w:ascii="宋体" w:hAnsi="宋体" w:cs="宋体"/>
                <w:bCs/>
                <w:sz w:val="21"/>
                <w:szCs w:val="21"/>
              </w:rPr>
              <w:t>①业务申请：教职工发起各项人事业务申请，历史申请记录可以查询，实时显示业务办理进度。</w:t>
            </w:r>
          </w:p>
          <w:p w14:paraId="12D37603">
            <w:pPr>
              <w:spacing w:line="520" w:lineRule="exact"/>
              <w:rPr>
                <w:rFonts w:hint="eastAsia" w:ascii="宋体" w:hAnsi="宋体" w:cs="宋体"/>
                <w:bCs/>
                <w:sz w:val="21"/>
                <w:szCs w:val="21"/>
              </w:rPr>
            </w:pPr>
            <w:r>
              <w:rPr>
                <w:rFonts w:hint="eastAsia" w:ascii="宋体" w:hAnsi="宋体" w:cs="宋体"/>
                <w:bCs/>
                <w:sz w:val="21"/>
                <w:szCs w:val="21"/>
              </w:rPr>
              <w:t>②业务审批：根据不同用户，显示不同的业务审批/待办事项；教职工可以直接办理和撤销。</w:t>
            </w:r>
          </w:p>
          <w:p w14:paraId="55630DA2">
            <w:pPr>
              <w:spacing w:line="520" w:lineRule="exact"/>
              <w:rPr>
                <w:rFonts w:hint="eastAsia" w:ascii="宋体" w:hAnsi="宋体" w:cs="宋体"/>
                <w:bCs/>
                <w:sz w:val="21"/>
                <w:szCs w:val="21"/>
              </w:rPr>
            </w:pPr>
            <w:r>
              <w:rPr>
                <w:rFonts w:hint="eastAsia" w:ascii="宋体" w:hAnsi="宋体" w:cs="宋体"/>
                <w:bCs/>
                <w:sz w:val="21"/>
                <w:szCs w:val="21"/>
              </w:rPr>
              <w:t>③业务抄送：支持查看所有抄送“我”的业务。</w:t>
            </w:r>
          </w:p>
          <w:p w14:paraId="540ED0B3">
            <w:pPr>
              <w:spacing w:line="520" w:lineRule="exact"/>
              <w:rPr>
                <w:rFonts w:hint="eastAsia" w:ascii="宋体" w:hAnsi="宋体" w:cs="宋体"/>
                <w:bCs/>
                <w:sz w:val="21"/>
                <w:szCs w:val="21"/>
              </w:rPr>
            </w:pPr>
            <w:r>
              <w:rPr>
                <w:rFonts w:hint="eastAsia" w:ascii="宋体" w:hAnsi="宋体" w:cs="宋体"/>
                <w:bCs/>
                <w:sz w:val="21"/>
                <w:szCs w:val="21"/>
              </w:rPr>
              <w:t>1.2.应用管理</w:t>
            </w:r>
          </w:p>
          <w:p w14:paraId="57693C7E">
            <w:pPr>
              <w:spacing w:line="520" w:lineRule="exact"/>
              <w:rPr>
                <w:rFonts w:hint="eastAsia" w:ascii="宋体" w:hAnsi="宋体" w:cs="宋体"/>
                <w:bCs/>
                <w:sz w:val="21"/>
                <w:szCs w:val="21"/>
              </w:rPr>
            </w:pPr>
            <w:r>
              <w:rPr>
                <w:rFonts w:hint="eastAsia" w:ascii="宋体" w:hAnsi="宋体" w:cs="宋体"/>
                <w:bCs/>
                <w:sz w:val="21"/>
                <w:szCs w:val="21"/>
              </w:rPr>
              <w:t>将各类人事应用服务展示在教职工工作桌面首页，教职工只需登陆一次，就可查看、访问其不同角色权限的应用服务。</w:t>
            </w:r>
          </w:p>
          <w:p w14:paraId="7B4282F7">
            <w:pPr>
              <w:spacing w:line="520" w:lineRule="exact"/>
              <w:rPr>
                <w:rFonts w:hint="eastAsia" w:ascii="宋体" w:hAnsi="宋体" w:cs="宋体"/>
                <w:bCs/>
                <w:sz w:val="21"/>
                <w:szCs w:val="21"/>
              </w:rPr>
            </w:pPr>
            <w:r>
              <w:rPr>
                <w:rFonts w:hint="eastAsia" w:ascii="宋体" w:hAnsi="宋体" w:cs="宋体"/>
                <w:bCs/>
                <w:sz w:val="21"/>
                <w:szCs w:val="21"/>
              </w:rPr>
              <w:t>（1）我的应用</w:t>
            </w:r>
          </w:p>
          <w:p w14:paraId="41A72BBA">
            <w:pPr>
              <w:spacing w:line="520" w:lineRule="exact"/>
              <w:rPr>
                <w:rFonts w:hint="eastAsia" w:ascii="宋体" w:hAnsi="宋体" w:cs="宋体"/>
                <w:bCs/>
                <w:sz w:val="21"/>
                <w:szCs w:val="21"/>
              </w:rPr>
            </w:pPr>
            <w:r>
              <w:rPr>
                <w:rFonts w:hint="eastAsia" w:ascii="宋体" w:hAnsi="宋体" w:cs="宋体"/>
                <w:bCs/>
                <w:sz w:val="21"/>
                <w:szCs w:val="21"/>
              </w:rPr>
              <w:t>根据用户角色，应用服务的类型分为自助服务和管理服务。</w:t>
            </w:r>
          </w:p>
          <w:p w14:paraId="45454AEC">
            <w:pPr>
              <w:spacing w:line="520" w:lineRule="exact"/>
              <w:rPr>
                <w:rFonts w:hint="eastAsia" w:ascii="宋体" w:hAnsi="宋体" w:cs="宋体"/>
                <w:bCs/>
                <w:sz w:val="21"/>
                <w:szCs w:val="21"/>
              </w:rPr>
            </w:pPr>
            <w:r>
              <w:rPr>
                <w:rFonts w:hint="eastAsia" w:ascii="宋体" w:hAnsi="宋体" w:cs="宋体"/>
                <w:bCs/>
                <w:sz w:val="21"/>
                <w:szCs w:val="21"/>
              </w:rPr>
              <w:t>①服务类应用：面向教职工个人的应用，可在工作桌面显示，便于教职工快速找到和使用，教职工可按照应用分类、应用名称快速筛选出想要的应用。</w:t>
            </w:r>
          </w:p>
          <w:p w14:paraId="0E581D19">
            <w:pPr>
              <w:spacing w:line="520" w:lineRule="exact"/>
              <w:rPr>
                <w:rFonts w:hint="eastAsia" w:ascii="宋体" w:hAnsi="宋体" w:cs="宋体"/>
                <w:bCs/>
                <w:sz w:val="21"/>
                <w:szCs w:val="21"/>
              </w:rPr>
            </w:pPr>
            <w:r>
              <w:rPr>
                <w:rFonts w:hint="eastAsia" w:ascii="宋体" w:hAnsi="宋体" w:cs="宋体"/>
                <w:bCs/>
                <w:sz w:val="21"/>
                <w:szCs w:val="21"/>
              </w:rPr>
              <w:t>②管理类应用：面向管理人员的应用，可在工作桌面显示，便于快速找到和使用，管理人员可按照应用分类、应用名称快速筛选出想要的应用。</w:t>
            </w:r>
          </w:p>
          <w:p w14:paraId="656107FE">
            <w:pPr>
              <w:spacing w:line="520" w:lineRule="exact"/>
              <w:rPr>
                <w:rFonts w:hint="eastAsia" w:ascii="宋体" w:hAnsi="宋体" w:cs="宋体"/>
                <w:bCs/>
                <w:sz w:val="21"/>
                <w:szCs w:val="21"/>
              </w:rPr>
            </w:pPr>
            <w:r>
              <w:rPr>
                <w:rFonts w:hint="eastAsia" w:ascii="宋体" w:hAnsi="宋体" w:cs="宋体"/>
                <w:bCs/>
                <w:sz w:val="21"/>
                <w:szCs w:val="21"/>
              </w:rPr>
              <w:t>（2）最近使用</w:t>
            </w:r>
          </w:p>
          <w:p w14:paraId="567C9927">
            <w:pPr>
              <w:spacing w:line="520" w:lineRule="exact"/>
              <w:rPr>
                <w:rFonts w:hint="eastAsia" w:ascii="宋体" w:hAnsi="宋体" w:cs="宋体"/>
                <w:bCs/>
                <w:sz w:val="21"/>
                <w:szCs w:val="21"/>
              </w:rPr>
            </w:pPr>
            <w:r>
              <w:rPr>
                <w:rFonts w:hint="eastAsia" w:ascii="宋体" w:hAnsi="宋体" w:cs="宋体"/>
                <w:bCs/>
                <w:sz w:val="21"/>
                <w:szCs w:val="21"/>
              </w:rPr>
              <w:t>展示教职工最近使用的应用服务，支持按照时间进行排序，引导教职工快速找到常用服务。</w:t>
            </w:r>
          </w:p>
          <w:p w14:paraId="050C4D01">
            <w:pPr>
              <w:spacing w:line="520" w:lineRule="exact"/>
              <w:rPr>
                <w:rFonts w:hint="eastAsia" w:ascii="宋体" w:hAnsi="宋体" w:cs="宋体"/>
                <w:bCs/>
                <w:sz w:val="21"/>
                <w:szCs w:val="21"/>
              </w:rPr>
            </w:pPr>
            <w:r>
              <w:rPr>
                <w:rFonts w:hint="eastAsia" w:ascii="宋体" w:hAnsi="宋体" w:cs="宋体"/>
                <w:bCs/>
                <w:sz w:val="21"/>
                <w:szCs w:val="21"/>
              </w:rPr>
              <w:t>（3）我的收藏</w:t>
            </w:r>
          </w:p>
          <w:p w14:paraId="43F2DF0D">
            <w:pPr>
              <w:spacing w:line="520" w:lineRule="exact"/>
              <w:rPr>
                <w:rFonts w:hint="eastAsia" w:ascii="宋体" w:hAnsi="宋体" w:cs="宋体"/>
                <w:bCs/>
                <w:sz w:val="21"/>
                <w:szCs w:val="21"/>
              </w:rPr>
            </w:pPr>
            <w:r>
              <w:rPr>
                <w:rFonts w:hint="eastAsia" w:ascii="宋体" w:hAnsi="宋体" w:cs="宋体"/>
                <w:bCs/>
                <w:sz w:val="21"/>
                <w:szCs w:val="21"/>
              </w:rPr>
              <w:t>教职工可将常用应用添加到收藏夹，可在我的收藏中快速找到该应用。</w:t>
            </w:r>
          </w:p>
          <w:p w14:paraId="5763DEB2">
            <w:pPr>
              <w:spacing w:line="520" w:lineRule="exact"/>
              <w:rPr>
                <w:rFonts w:hint="eastAsia" w:ascii="宋体" w:hAnsi="宋体" w:cs="宋体"/>
                <w:bCs/>
                <w:sz w:val="21"/>
                <w:szCs w:val="21"/>
              </w:rPr>
            </w:pPr>
            <w:r>
              <w:rPr>
                <w:rFonts w:hint="eastAsia" w:ascii="宋体" w:hAnsi="宋体" w:cs="宋体"/>
                <w:bCs/>
                <w:sz w:val="21"/>
                <w:szCs w:val="21"/>
              </w:rPr>
              <w:t>1.3.消息中心</w:t>
            </w:r>
          </w:p>
          <w:p w14:paraId="2D633EDD">
            <w:pPr>
              <w:spacing w:line="520" w:lineRule="exact"/>
              <w:rPr>
                <w:rFonts w:hint="eastAsia" w:ascii="宋体" w:hAnsi="宋体" w:cs="宋体"/>
                <w:bCs/>
                <w:sz w:val="21"/>
                <w:szCs w:val="21"/>
              </w:rPr>
            </w:pPr>
            <w:r>
              <w:rPr>
                <w:rFonts w:hint="eastAsia" w:ascii="宋体" w:hAnsi="宋体" w:cs="宋体"/>
                <w:bCs/>
                <w:sz w:val="21"/>
                <w:szCs w:val="21"/>
              </w:rPr>
              <w:t>教职工可通过消息中心查询各类消息提醒，并可查询历史消息发送日志。</w:t>
            </w:r>
          </w:p>
          <w:p w14:paraId="536F62D9">
            <w:pPr>
              <w:spacing w:line="520" w:lineRule="exact"/>
              <w:rPr>
                <w:rFonts w:hint="eastAsia" w:ascii="宋体" w:hAnsi="宋体" w:cs="宋体"/>
                <w:bCs/>
                <w:sz w:val="21"/>
                <w:szCs w:val="21"/>
              </w:rPr>
            </w:pPr>
            <w:r>
              <w:rPr>
                <w:rFonts w:hint="eastAsia" w:ascii="宋体" w:hAnsi="宋体" w:cs="宋体"/>
                <w:bCs/>
                <w:sz w:val="21"/>
                <w:szCs w:val="21"/>
              </w:rPr>
              <w:t>①消息提醒：通过系统设置业务预警规则和预警内容，系统可按规则自动生成预警信息，并通过工作桌面提醒相关人员；比如试用期转正提醒、离退休提醒、合同到期提醒等。支持短信、邮件、企业微信等提醒方式。</w:t>
            </w:r>
          </w:p>
          <w:p w14:paraId="7330125E">
            <w:pPr>
              <w:spacing w:line="520" w:lineRule="exact"/>
              <w:rPr>
                <w:rFonts w:hint="eastAsia" w:ascii="宋体" w:hAnsi="宋体" w:cs="宋体"/>
                <w:bCs/>
                <w:sz w:val="21"/>
                <w:szCs w:val="21"/>
              </w:rPr>
            </w:pPr>
            <w:r>
              <w:rPr>
                <w:rFonts w:hint="eastAsia" w:ascii="宋体" w:hAnsi="宋体" w:cs="宋体"/>
                <w:bCs/>
                <w:sz w:val="21"/>
                <w:szCs w:val="21"/>
              </w:rPr>
              <w:t>②消息日志：教职工查看历史消息发送记录，包括接收人、发放方式、发送时间、消息内容、发送状态等。</w:t>
            </w:r>
          </w:p>
          <w:p w14:paraId="163DA3CD">
            <w:pPr>
              <w:spacing w:line="520" w:lineRule="exact"/>
              <w:rPr>
                <w:rFonts w:hint="eastAsia" w:ascii="宋体" w:hAnsi="宋体" w:cs="宋体"/>
                <w:bCs/>
                <w:sz w:val="21"/>
                <w:szCs w:val="21"/>
              </w:rPr>
            </w:pPr>
            <w:r>
              <w:rPr>
                <w:rFonts w:hint="eastAsia" w:ascii="宋体" w:hAnsi="宋体" w:cs="宋体"/>
                <w:bCs/>
                <w:sz w:val="21"/>
                <w:szCs w:val="21"/>
              </w:rPr>
              <w:t>1.4.个性服务</w:t>
            </w:r>
          </w:p>
          <w:p w14:paraId="55C1A87E">
            <w:pPr>
              <w:spacing w:line="520" w:lineRule="exact"/>
              <w:rPr>
                <w:rFonts w:hint="eastAsia" w:ascii="宋体" w:hAnsi="宋体" w:cs="宋体"/>
                <w:bCs/>
                <w:sz w:val="21"/>
                <w:szCs w:val="21"/>
              </w:rPr>
            </w:pPr>
            <w:r>
              <w:rPr>
                <w:rFonts w:hint="eastAsia" w:ascii="宋体" w:hAnsi="宋体" w:cs="宋体"/>
                <w:bCs/>
                <w:sz w:val="21"/>
                <w:szCs w:val="21"/>
              </w:rPr>
              <w:t>①首页换肤：系统需预制至少9种主题配色，教职工可根据个人喜好一键更换系统主题颜色。</w:t>
            </w:r>
          </w:p>
          <w:p w14:paraId="4820C0BA">
            <w:pPr>
              <w:spacing w:line="520" w:lineRule="exact"/>
              <w:rPr>
                <w:rFonts w:hint="eastAsia" w:ascii="宋体" w:hAnsi="宋体" w:cs="宋体"/>
                <w:bCs/>
                <w:sz w:val="21"/>
                <w:szCs w:val="21"/>
              </w:rPr>
            </w:pPr>
            <w:r>
              <w:rPr>
                <w:rFonts w:hint="eastAsia" w:ascii="宋体" w:hAnsi="宋体" w:cs="宋体"/>
                <w:bCs/>
                <w:sz w:val="21"/>
                <w:szCs w:val="21"/>
              </w:rPr>
              <w:t>②个人信息：支持教职工通过个人信息中心修改个人头像、手机号、邮箱等信息，支持重置密码。</w:t>
            </w:r>
          </w:p>
        </w:tc>
      </w:tr>
    </w:tbl>
    <w:p w14:paraId="355080C2">
      <w:pPr>
        <w:widowControl/>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三、系统整体规划及建设目标</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7"/>
      </w:tblGrid>
      <w:tr w14:paraId="444E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7" w:type="dxa"/>
          </w:tcPr>
          <w:p w14:paraId="16986CC8">
            <w:pPr>
              <w:spacing w:line="540" w:lineRule="exact"/>
              <w:ind w:firstLine="420" w:firstLineChars="200"/>
              <w:jc w:val="left"/>
              <w:rPr>
                <w:rFonts w:hint="eastAsia" w:ascii="宋体" w:hAnsi="宋体" w:cs="宋体"/>
                <w:bCs/>
                <w:sz w:val="21"/>
                <w:szCs w:val="21"/>
              </w:rPr>
            </w:pPr>
            <w:r>
              <w:rPr>
                <w:rFonts w:hint="eastAsia" w:ascii="宋体" w:hAnsi="宋体" w:cs="宋体"/>
                <w:bCs/>
                <w:sz w:val="21"/>
                <w:szCs w:val="21"/>
              </w:rPr>
              <w:t>（一）系统整体规划</w:t>
            </w:r>
          </w:p>
          <w:p w14:paraId="7091F072">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人力资源管理与服务平台建设应坚持以人为本的管理理念，以服务为主线，面向全校各级用户开放：</w:t>
            </w:r>
          </w:p>
          <w:p w14:paraId="29C243AB">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1.全校教职工可以通过平台了解学校各项人事政策，与二级单位和</w:t>
            </w:r>
            <w:r>
              <w:rPr>
                <w:rFonts w:hint="eastAsia" w:ascii="宋体" w:hAnsi="宋体" w:cs="宋体"/>
                <w:bCs/>
                <w:sz w:val="21"/>
                <w:szCs w:val="21"/>
              </w:rPr>
              <w:t>组织人事部</w:t>
            </w:r>
            <w:r>
              <w:rPr>
                <w:rFonts w:ascii="宋体" w:hAnsi="宋体" w:cs="宋体"/>
                <w:bCs/>
                <w:sz w:val="21"/>
                <w:szCs w:val="21"/>
              </w:rPr>
              <w:t>实时沟通；可以查看和维护个人基本资料，在线提交各类业务申请，包括调动申请、职称评审、岗位聘任、年度考核等，并跟踪业务办理进度和结果。</w:t>
            </w:r>
          </w:p>
          <w:p w14:paraId="1CAAD383">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2.二级院系可以通过平台对所属单位的教职工信息查询统计和分析；根据单位的学科特点和发展定位，实施二级人力资源管理；对单位人才的引进、培养和考核进行管理；配合</w:t>
            </w:r>
            <w:r>
              <w:rPr>
                <w:rFonts w:hint="eastAsia" w:ascii="宋体" w:hAnsi="宋体" w:cs="宋体"/>
                <w:bCs/>
                <w:sz w:val="21"/>
                <w:szCs w:val="21"/>
              </w:rPr>
              <w:t>组织人事部</w:t>
            </w:r>
            <w:r>
              <w:rPr>
                <w:rFonts w:ascii="宋体" w:hAnsi="宋体" w:cs="宋体"/>
                <w:bCs/>
                <w:sz w:val="21"/>
                <w:szCs w:val="21"/>
              </w:rPr>
              <w:t>实施职称评审、岗位聘任、年度考核等管理工作。</w:t>
            </w:r>
          </w:p>
          <w:p w14:paraId="6080FAA4">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3.</w:t>
            </w:r>
            <w:r>
              <w:rPr>
                <w:rFonts w:hint="eastAsia" w:ascii="宋体" w:hAnsi="宋体" w:cs="宋体"/>
                <w:bCs/>
                <w:sz w:val="21"/>
                <w:szCs w:val="21"/>
              </w:rPr>
              <w:t>组织人事部</w:t>
            </w:r>
            <w:r>
              <w:rPr>
                <w:rFonts w:ascii="宋体" w:hAnsi="宋体" w:cs="宋体"/>
                <w:bCs/>
                <w:sz w:val="21"/>
                <w:szCs w:val="21"/>
              </w:rPr>
              <w:t>通过平台统筹规划和组织实施全校的人力资源管理工作；满足人事、师资、工资、人才等业务科室的日常管理需要，实现科室之间的数据共享和业务流程整合；对全校人力资源状况的综合查询、智能分析和决策支持；提供与教育部、省厅等业务主管部门的数据统计和上报接口。</w:t>
            </w:r>
          </w:p>
          <w:p w14:paraId="4F1C4C4E">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4.其他职能部门根据需要可以参与到具体的人力资源管理与服务业务流程，实现人力资源业务的跨部门协同办公。</w:t>
            </w:r>
          </w:p>
          <w:p w14:paraId="0BA8274D">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5.校领导可以实时掌握学校人力资源的现状和发展趋势；实现对学校人才战略计划的目标监控和过程指导；实现对关键业务的审批和查阅。</w:t>
            </w:r>
          </w:p>
          <w:p w14:paraId="4CF87C14">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6.应聘人员可以浏览招聘网站并注册账号，填写简历信息，并申请职位，跟踪所申请职位的审核情况。</w:t>
            </w:r>
          </w:p>
          <w:p w14:paraId="73BCF390">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7.校外专家可以接收评审账号及访问地址，查阅评审材料，填写评审意见并提交。</w:t>
            </w:r>
          </w:p>
          <w:p w14:paraId="32D8D586">
            <w:pPr>
              <w:spacing w:line="540" w:lineRule="exact"/>
              <w:ind w:firstLine="420" w:firstLineChars="200"/>
              <w:jc w:val="left"/>
              <w:rPr>
                <w:rFonts w:hint="eastAsia" w:ascii="宋体" w:hAnsi="宋体" w:cs="宋体"/>
                <w:bCs/>
                <w:sz w:val="21"/>
                <w:szCs w:val="21"/>
              </w:rPr>
            </w:pPr>
            <w:r>
              <w:rPr>
                <w:rFonts w:hint="eastAsia" w:ascii="宋体" w:hAnsi="宋体" w:cs="宋体"/>
                <w:bCs/>
                <w:sz w:val="21"/>
                <w:szCs w:val="21"/>
              </w:rPr>
              <w:t>（二）</w:t>
            </w:r>
            <w:r>
              <w:rPr>
                <w:rFonts w:ascii="宋体" w:hAnsi="宋体" w:cs="宋体"/>
                <w:bCs/>
                <w:sz w:val="21"/>
                <w:szCs w:val="21"/>
              </w:rPr>
              <w:t>建设目标</w:t>
            </w:r>
          </w:p>
          <w:p w14:paraId="4384330C">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人力资源管理与服务平台通过业务重构、资源融合和服务创新，将分散的业务、数据和服务聚合，基于统一的平台，提升面向不同用户的个性化服务能力。具体建设目标如下：</w:t>
            </w:r>
          </w:p>
          <w:p w14:paraId="41A72422">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1.建立动态的可共享的全校教职工信息库。建立教职工信息标准和规范，构建全校教职工信息库，包括在职人员、离退休人员和离校人员等。通过教职工信息库，即可了解到教职工的当前状况，又可追溯信息的历史过程。教职工信息可向全校共享，并可灵活授权给各级用户进行信息管理与维护，既保证数据的开放性，又保障数据的安全性。系统支持以教职工信息库为基础，进行数据查询统计、生成快照数据以及灵活制定数据报表。</w:t>
            </w:r>
          </w:p>
          <w:p w14:paraId="4421FED9">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2.实现流程化的业务管理。支持</w:t>
            </w:r>
            <w:r>
              <w:rPr>
                <w:rFonts w:hint="eastAsia" w:ascii="宋体" w:hAnsi="宋体" w:cs="宋体"/>
                <w:bCs/>
                <w:sz w:val="21"/>
                <w:szCs w:val="21"/>
              </w:rPr>
              <w:t>组织人事部</w:t>
            </w:r>
            <w:r>
              <w:rPr>
                <w:rFonts w:ascii="宋体" w:hAnsi="宋体" w:cs="宋体"/>
                <w:bCs/>
                <w:sz w:val="21"/>
                <w:szCs w:val="21"/>
              </w:rPr>
              <w:t>的日常管理工作，包括招聘管理、人事异动管理、合同管理、考勤管理、师资培养、薪酬福利、岗位聘任、职称评审、聘期考核、年度考核等，并开放给教职工、二级单位和职能部门协同完成，实现流程化办公。</w:t>
            </w:r>
          </w:p>
          <w:p w14:paraId="673AA425">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3.提供面向教职工的自助服务。教职工可登录系统，查看个人资料、获取通知公告、了解学校人事政策，在线填报和打印各类申请表格，并可通过系统跟踪自己提交的业务申请的办理进度。</w:t>
            </w:r>
          </w:p>
          <w:p w14:paraId="4FB80D10">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4.提供面向二级单位的二级管理服务。为各二级单位提供二级管理功能，各单位进入系统，可查看本单位的教职工信息，可在线审核教职工提交的业务申请。二级单位可通过系统与</w:t>
            </w:r>
            <w:r>
              <w:rPr>
                <w:rFonts w:hint="eastAsia" w:ascii="宋体" w:hAnsi="宋体" w:cs="宋体"/>
                <w:bCs/>
                <w:sz w:val="21"/>
                <w:szCs w:val="21"/>
              </w:rPr>
              <w:t>组织人事部</w:t>
            </w:r>
            <w:r>
              <w:rPr>
                <w:rFonts w:ascii="宋体" w:hAnsi="宋体" w:cs="宋体"/>
                <w:bCs/>
                <w:sz w:val="21"/>
                <w:szCs w:val="21"/>
              </w:rPr>
              <w:t>协同办公。</w:t>
            </w:r>
          </w:p>
          <w:p w14:paraId="62D9EEAF">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5.提供面向领导的决策支持服务。系统可为校领导和</w:t>
            </w:r>
            <w:r>
              <w:rPr>
                <w:rFonts w:hint="eastAsia" w:ascii="宋体" w:hAnsi="宋体" w:cs="宋体"/>
                <w:bCs/>
                <w:sz w:val="21"/>
                <w:szCs w:val="21"/>
              </w:rPr>
              <w:t>组织人事部</w:t>
            </w:r>
            <w:r>
              <w:rPr>
                <w:rFonts w:ascii="宋体" w:hAnsi="宋体" w:cs="宋体"/>
                <w:bCs/>
                <w:sz w:val="21"/>
                <w:szCs w:val="21"/>
              </w:rPr>
              <w:t>领导等提供决策支持服务。领导进入系统，可以办理审核审批业务，可以查看各类统计和分析报表，能实时了解学校人力资源的状况和发展趋势。</w:t>
            </w:r>
          </w:p>
          <w:p w14:paraId="1BAFDA19">
            <w:pPr>
              <w:spacing w:line="540" w:lineRule="exact"/>
              <w:ind w:firstLine="420" w:firstLineChars="200"/>
              <w:jc w:val="left"/>
              <w:rPr>
                <w:rFonts w:ascii="Times New Roman" w:hAnsi="Times New Roman" w:eastAsia="方正仿宋_GBK"/>
                <w:sz w:val="32"/>
                <w:szCs w:val="32"/>
              </w:rPr>
            </w:pPr>
            <w:r>
              <w:rPr>
                <w:rFonts w:ascii="宋体" w:hAnsi="宋体" w:cs="宋体"/>
                <w:bCs/>
                <w:sz w:val="21"/>
                <w:szCs w:val="21"/>
              </w:rPr>
              <w:t>6.实现数据集成和业务整合。人力资源管理与服务平台作为学校智慧校园核心业务系统之一，能够实现统一身份认证集成、服务大厅集成、数据集成；能实现与学校其他业务系统，如教务系统、科研系统、财务系统等系统进行集成与数据共享；能实现与学校统一移动门户、官方微信平台的应用集成。</w:t>
            </w:r>
          </w:p>
        </w:tc>
      </w:tr>
    </w:tbl>
    <w:p w14:paraId="05B25AE8">
      <w:pPr>
        <w:widowControl/>
        <w:spacing w:line="520" w:lineRule="exact"/>
        <w:jc w:val="left"/>
        <w:rPr>
          <w:rFonts w:ascii="Times New Roman" w:hAnsi="Times New Roman" w:eastAsia="方正黑体_GBK" w:cs="Times New Roman"/>
          <w:b/>
          <w:sz w:val="32"/>
          <w:szCs w:val="32"/>
        </w:rPr>
      </w:pPr>
    </w:p>
    <w:p w14:paraId="537812E0">
      <w:pPr>
        <w:widowControl/>
        <w:jc w:val="left"/>
        <w:rPr>
          <w:rFonts w:hint="eastAsia" w:ascii="宋体" w:hAnsi="宋体" w:cs="宋体"/>
          <w:kern w:val="0"/>
          <w:szCs w:val="24"/>
          <w:lang w:bidi="ar"/>
        </w:rPr>
      </w:pPr>
    </w:p>
    <w:p w14:paraId="556185BC">
      <w:pPr>
        <w:rPr>
          <w:rFonts w:ascii="Times New Roman" w:hAnsi="Times New Roman" w:eastAsia="方正小标宋_GBK" w:cs="Times New Roman"/>
        </w:rPr>
      </w:pPr>
    </w:p>
    <w:p w14:paraId="3B7FEA69">
      <w:pPr>
        <w:widowControl/>
        <w:jc w:val="left"/>
        <w:rPr>
          <w:rFonts w:ascii="Times New Roman" w:hAnsi="Times New Roman" w:eastAsia="方正小标宋_GBK" w:cs="Times New Roman"/>
          <w:b/>
          <w:bCs/>
          <w:kern w:val="44"/>
          <w:sz w:val="44"/>
          <w:szCs w:val="44"/>
        </w:rPr>
      </w:pPr>
      <w:r>
        <w:rPr>
          <w:rFonts w:ascii="Times New Roman" w:hAnsi="Times New Roman" w:eastAsia="方正小标宋_GBK" w:cs="Times New Roman"/>
        </w:rPr>
        <w:br w:type="page"/>
      </w:r>
    </w:p>
    <w:p w14:paraId="12FF8715">
      <w:pPr>
        <w:pStyle w:val="2"/>
        <w:numPr>
          <w:ilvl w:val="0"/>
          <w:numId w:val="0"/>
        </w:numPr>
        <w:spacing w:before="0" w:after="0" w:line="520" w:lineRule="exact"/>
        <w:ind w:firstLine="2201" w:firstLineChars="500"/>
        <w:rPr>
          <w:rFonts w:ascii="Times New Roman" w:hAnsi="Times New Roman" w:eastAsia="方正小标宋_GBK" w:cs="Times New Roman"/>
        </w:rPr>
      </w:pPr>
      <w:r>
        <w:rPr>
          <w:rFonts w:ascii="Times New Roman" w:hAnsi="Times New Roman" w:eastAsia="方正小标宋_GBK" w:cs="Times New Roman"/>
        </w:rPr>
        <w:t>第四章 评标原则</w:t>
      </w:r>
    </w:p>
    <w:p w14:paraId="660AC0A6">
      <w:pPr>
        <w:spacing w:line="520" w:lineRule="exact"/>
        <w:ind w:firstLine="640" w:firstLineChars="200"/>
        <w:rPr>
          <w:rFonts w:ascii="Times New Roman" w:hAnsi="Times New Roman" w:eastAsia="方正仿宋_GBK" w:cs="Times New Roman"/>
          <w:bCs/>
          <w:kern w:val="0"/>
          <w:sz w:val="32"/>
          <w:szCs w:val="32"/>
          <w:lang w:bidi="en-US"/>
        </w:rPr>
      </w:pPr>
      <w:bookmarkStart w:id="224" w:name="_Toc454373093"/>
      <w:bookmarkStart w:id="225" w:name="_Toc481694471"/>
      <w:bookmarkStart w:id="226" w:name="_Toc484637076"/>
      <w:bookmarkStart w:id="227" w:name="_Toc531594799"/>
      <w:r>
        <w:rPr>
          <w:rFonts w:hint="eastAsia" w:ascii="Times New Roman" w:hAnsi="Times New Roman" w:eastAsia="方正仿宋_GBK" w:cs="Times New Roman"/>
          <w:bCs/>
          <w:kern w:val="0"/>
          <w:sz w:val="32"/>
          <w:szCs w:val="32"/>
          <w:lang w:bidi="en-US"/>
        </w:rPr>
        <w:t>本项目采用</w:t>
      </w:r>
      <w:r>
        <w:rPr>
          <w:rFonts w:hint="eastAsia" w:ascii="方正仿宋_GBK" w:hAnsi="方正仿宋_GBK" w:eastAsia="方正仿宋_GBK" w:cs="方正仿宋_GBK"/>
          <w:sz w:val="30"/>
          <w:szCs w:val="30"/>
        </w:rPr>
        <w:t>综合</w:t>
      </w:r>
      <w:r>
        <w:rPr>
          <w:rFonts w:hint="eastAsia" w:ascii="Times New Roman" w:hAnsi="Times New Roman" w:eastAsia="方正仿宋_GBK" w:cs="Times New Roman"/>
          <w:bCs/>
          <w:kern w:val="0"/>
          <w:sz w:val="32"/>
          <w:szCs w:val="32"/>
          <w:lang w:bidi="en-US"/>
        </w:rPr>
        <w:t>评分法的原则，其中经济部分40分、技术部分40分，商务部分20分，共计100分。</w:t>
      </w:r>
    </w:p>
    <w:tbl>
      <w:tblPr>
        <w:tblStyle w:val="42"/>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328"/>
        <w:gridCol w:w="6055"/>
        <w:gridCol w:w="1126"/>
      </w:tblGrid>
      <w:tr w14:paraId="620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2C674460">
            <w:pPr>
              <w:pStyle w:val="38"/>
              <w:snapToGrid w:val="0"/>
              <w:spacing w:before="120" w:beforeAutospacing="0" w:after="120" w:afterAutospacing="0"/>
              <w:ind w:left="480" w:hanging="480"/>
              <w:jc w:val="center"/>
              <w:rPr>
                <w:rFonts w:hint="eastAsia"/>
              </w:rPr>
            </w:pPr>
            <w:bookmarkStart w:id="228" w:name="_Hlk218517272"/>
            <w:r>
              <w:rPr>
                <w:rFonts w:hint="eastAsia"/>
              </w:rPr>
              <w:t>项目</w:t>
            </w:r>
          </w:p>
        </w:tc>
        <w:tc>
          <w:tcPr>
            <w:tcW w:w="664" w:type="pct"/>
            <w:tcBorders>
              <w:top w:val="single" w:color="auto" w:sz="4" w:space="0"/>
              <w:left w:val="single" w:color="auto" w:sz="4" w:space="0"/>
              <w:bottom w:val="single" w:color="auto" w:sz="4" w:space="0"/>
              <w:right w:val="single" w:color="auto" w:sz="4" w:space="0"/>
            </w:tcBorders>
            <w:vAlign w:val="center"/>
          </w:tcPr>
          <w:p w14:paraId="10B6DE36">
            <w:pPr>
              <w:pStyle w:val="38"/>
              <w:snapToGrid w:val="0"/>
              <w:spacing w:before="120" w:beforeAutospacing="0" w:after="120" w:afterAutospacing="0"/>
              <w:ind w:left="480" w:hanging="480"/>
              <w:jc w:val="center"/>
              <w:rPr>
                <w:rFonts w:hint="eastAsia"/>
              </w:rPr>
            </w:pPr>
            <w:r>
              <w:rPr>
                <w:rFonts w:hint="eastAsia"/>
              </w:rPr>
              <w:t>分项名称</w:t>
            </w:r>
          </w:p>
        </w:tc>
        <w:tc>
          <w:tcPr>
            <w:tcW w:w="3028" w:type="pct"/>
            <w:tcBorders>
              <w:top w:val="single" w:color="auto" w:sz="4" w:space="0"/>
              <w:left w:val="single" w:color="auto" w:sz="4" w:space="0"/>
              <w:bottom w:val="single" w:color="auto" w:sz="4" w:space="0"/>
              <w:right w:val="single" w:color="auto" w:sz="4" w:space="0"/>
            </w:tcBorders>
            <w:vAlign w:val="center"/>
          </w:tcPr>
          <w:p w14:paraId="52776E18">
            <w:pPr>
              <w:pStyle w:val="38"/>
              <w:snapToGrid w:val="0"/>
              <w:spacing w:before="120" w:beforeAutospacing="0" w:after="120" w:afterAutospacing="0"/>
              <w:ind w:left="480" w:hanging="480"/>
              <w:jc w:val="center"/>
              <w:rPr>
                <w:rFonts w:hint="eastAsia"/>
              </w:rPr>
            </w:pPr>
            <w:r>
              <w:rPr>
                <w:rFonts w:hint="eastAsia"/>
              </w:rPr>
              <w:t>评分标准</w:t>
            </w:r>
          </w:p>
        </w:tc>
        <w:tc>
          <w:tcPr>
            <w:tcW w:w="563" w:type="pct"/>
            <w:tcBorders>
              <w:top w:val="single" w:color="auto" w:sz="4" w:space="0"/>
              <w:left w:val="single" w:color="auto" w:sz="4" w:space="0"/>
              <w:bottom w:val="single" w:color="auto" w:sz="4" w:space="0"/>
              <w:right w:val="single" w:color="auto" w:sz="4" w:space="0"/>
            </w:tcBorders>
            <w:vAlign w:val="center"/>
          </w:tcPr>
          <w:p w14:paraId="4AC77C90">
            <w:pPr>
              <w:pStyle w:val="38"/>
              <w:snapToGrid w:val="0"/>
              <w:spacing w:before="120" w:beforeAutospacing="0" w:after="120" w:afterAutospacing="0"/>
              <w:ind w:left="480" w:hanging="480"/>
              <w:jc w:val="center"/>
              <w:rPr>
                <w:rFonts w:hint="eastAsia"/>
              </w:rPr>
            </w:pPr>
            <w:r>
              <w:rPr>
                <w:rFonts w:hint="eastAsia"/>
              </w:rPr>
              <w:t>满分</w:t>
            </w:r>
          </w:p>
        </w:tc>
      </w:tr>
      <w:tr w14:paraId="4946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15B8A8F6">
            <w:pPr>
              <w:pStyle w:val="38"/>
              <w:snapToGrid w:val="0"/>
              <w:spacing w:before="120" w:beforeAutospacing="0" w:after="120" w:afterAutospacing="0"/>
              <w:ind w:left="480" w:hanging="480"/>
              <w:jc w:val="center"/>
              <w:rPr>
                <w:rFonts w:hint="eastAsia"/>
              </w:rPr>
            </w:pPr>
            <w:r>
              <w:rPr>
                <w:rFonts w:hint="eastAsia"/>
              </w:rPr>
              <w:t>经济部分</w:t>
            </w:r>
          </w:p>
          <w:p w14:paraId="6836A488">
            <w:pPr>
              <w:pStyle w:val="38"/>
              <w:snapToGrid w:val="0"/>
              <w:spacing w:before="120" w:beforeAutospacing="0" w:after="120" w:afterAutospacing="0"/>
              <w:ind w:left="480" w:hanging="480"/>
              <w:jc w:val="center"/>
              <w:rPr>
                <w:rFonts w:hint="eastAsia"/>
              </w:rPr>
            </w:pPr>
            <w:r>
              <w:rPr>
                <w:rFonts w:hint="eastAsia"/>
              </w:rPr>
              <w:t>（40分）</w:t>
            </w:r>
          </w:p>
        </w:tc>
        <w:tc>
          <w:tcPr>
            <w:tcW w:w="664" w:type="pct"/>
            <w:tcBorders>
              <w:top w:val="single" w:color="auto" w:sz="4" w:space="0"/>
              <w:left w:val="single" w:color="auto" w:sz="4" w:space="0"/>
              <w:bottom w:val="single" w:color="auto" w:sz="4" w:space="0"/>
              <w:right w:val="single" w:color="auto" w:sz="4" w:space="0"/>
            </w:tcBorders>
            <w:vAlign w:val="center"/>
          </w:tcPr>
          <w:p w14:paraId="1352D3F8">
            <w:pPr>
              <w:pStyle w:val="38"/>
              <w:snapToGrid w:val="0"/>
              <w:spacing w:before="120" w:beforeAutospacing="0" w:after="120" w:afterAutospacing="0"/>
              <w:ind w:left="480" w:hanging="480"/>
              <w:jc w:val="center"/>
              <w:rPr>
                <w:rFonts w:hint="eastAsia"/>
              </w:rPr>
            </w:pPr>
            <w:r>
              <w:rPr>
                <w:rFonts w:hint="eastAsia"/>
              </w:rPr>
              <w:t>价格</w:t>
            </w:r>
          </w:p>
        </w:tc>
        <w:tc>
          <w:tcPr>
            <w:tcW w:w="3028" w:type="pct"/>
            <w:tcBorders>
              <w:top w:val="single" w:color="auto" w:sz="4" w:space="0"/>
              <w:left w:val="single" w:color="auto" w:sz="4" w:space="0"/>
              <w:bottom w:val="single" w:color="auto" w:sz="4" w:space="0"/>
              <w:right w:val="single" w:color="auto" w:sz="4" w:space="0"/>
            </w:tcBorders>
            <w:vAlign w:val="center"/>
          </w:tcPr>
          <w:p w14:paraId="6B9A8D69">
            <w:pPr>
              <w:widowControl/>
              <w:textAlignment w:val="center"/>
              <w:rPr>
                <w:rFonts w:hint="eastAsia" w:ascii="宋体" w:hAnsi="宋体" w:cs="宋体"/>
                <w:kern w:val="0"/>
                <w:lang w:bidi="ar"/>
              </w:rPr>
            </w:pPr>
            <w:r>
              <w:rPr>
                <w:rFonts w:hint="eastAsia" w:ascii="宋体" w:hAnsi="宋体" w:cs="宋体"/>
                <w:kern w:val="0"/>
                <w:lang w:bidi="ar"/>
              </w:rPr>
              <w:t>满足资格性、符合性要求，以有效投标报价中的最低价为投标基准价，其价格分为满分。其他投标人的价格分统一按照下列公式计算：</w:t>
            </w:r>
          </w:p>
          <w:p w14:paraId="232FD774">
            <w:pPr>
              <w:widowControl/>
              <w:jc w:val="left"/>
              <w:textAlignment w:val="center"/>
              <w:rPr>
                <w:rFonts w:hint="eastAsia" w:ascii="宋体" w:hAnsi="宋体" w:cs="宋体"/>
                <w:kern w:val="0"/>
                <w:lang w:bidi="ar"/>
              </w:rPr>
            </w:pPr>
            <w:r>
              <w:rPr>
                <w:rFonts w:hint="eastAsia" w:ascii="宋体" w:hAnsi="宋体" w:cs="宋体"/>
                <w:kern w:val="0"/>
                <w:lang w:bidi="ar"/>
              </w:rPr>
              <w:t>投标报价得分=（投标基准价/投标报价）×价格权值×100</w:t>
            </w:r>
          </w:p>
        </w:tc>
        <w:tc>
          <w:tcPr>
            <w:tcW w:w="563" w:type="pct"/>
            <w:tcBorders>
              <w:top w:val="single" w:color="auto" w:sz="4" w:space="0"/>
              <w:left w:val="single" w:color="auto" w:sz="4" w:space="0"/>
              <w:bottom w:val="single" w:color="auto" w:sz="4" w:space="0"/>
              <w:right w:val="single" w:color="auto" w:sz="4" w:space="0"/>
            </w:tcBorders>
            <w:vAlign w:val="center"/>
          </w:tcPr>
          <w:p w14:paraId="7D693C9A">
            <w:pPr>
              <w:pStyle w:val="38"/>
              <w:snapToGrid w:val="0"/>
              <w:spacing w:before="120" w:beforeAutospacing="0" w:after="120" w:afterAutospacing="0"/>
              <w:ind w:left="480" w:hanging="480"/>
              <w:jc w:val="center"/>
              <w:rPr>
                <w:rFonts w:hint="eastAsia"/>
              </w:rPr>
            </w:pPr>
            <w:r>
              <w:rPr>
                <w:rFonts w:hint="eastAsia"/>
              </w:rPr>
              <w:t>40</w:t>
            </w:r>
          </w:p>
        </w:tc>
      </w:tr>
      <w:tr w14:paraId="6697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3E348D96">
            <w:pPr>
              <w:pStyle w:val="38"/>
              <w:snapToGrid w:val="0"/>
              <w:spacing w:before="120" w:beforeAutospacing="0" w:after="120" w:afterAutospacing="0"/>
              <w:ind w:left="480" w:hanging="480"/>
              <w:jc w:val="center"/>
              <w:rPr>
                <w:rFonts w:hint="eastAsia"/>
              </w:rPr>
            </w:pPr>
            <w:r>
              <w:rPr>
                <w:rFonts w:hint="eastAsia"/>
              </w:rPr>
              <w:t>技术部分</w:t>
            </w:r>
          </w:p>
          <w:p w14:paraId="01287EE0">
            <w:pPr>
              <w:pStyle w:val="38"/>
              <w:snapToGrid w:val="0"/>
              <w:spacing w:before="120" w:beforeAutospacing="0" w:after="120" w:afterAutospacing="0"/>
              <w:ind w:left="480" w:hanging="480"/>
              <w:jc w:val="center"/>
              <w:rPr>
                <w:rFonts w:hint="eastAsia"/>
              </w:rPr>
            </w:pPr>
            <w:r>
              <w:rPr>
                <w:rFonts w:hint="eastAsia"/>
              </w:rPr>
              <w:t>（40分）</w:t>
            </w:r>
          </w:p>
        </w:tc>
        <w:tc>
          <w:tcPr>
            <w:tcW w:w="664" w:type="pct"/>
            <w:tcBorders>
              <w:top w:val="single" w:color="auto" w:sz="4" w:space="0"/>
              <w:left w:val="single" w:color="auto" w:sz="4" w:space="0"/>
              <w:right w:val="single" w:color="auto" w:sz="4" w:space="0"/>
            </w:tcBorders>
            <w:vAlign w:val="center"/>
          </w:tcPr>
          <w:p w14:paraId="09980084">
            <w:pPr>
              <w:pStyle w:val="38"/>
              <w:snapToGrid w:val="0"/>
              <w:spacing w:before="120" w:beforeAutospacing="0" w:after="120" w:afterAutospacing="0"/>
              <w:ind w:left="480" w:hanging="480"/>
              <w:jc w:val="center"/>
              <w:rPr>
                <w:rFonts w:hint="eastAsia"/>
                <w:kern w:val="2"/>
              </w:rPr>
            </w:pPr>
            <w:r>
              <w:rPr>
                <w:rFonts w:hint="eastAsia"/>
                <w:lang w:bidi="ar"/>
              </w:rPr>
              <w:t>技术、配置参数要求</w:t>
            </w:r>
          </w:p>
        </w:tc>
        <w:tc>
          <w:tcPr>
            <w:tcW w:w="3028" w:type="pct"/>
            <w:tcBorders>
              <w:top w:val="single" w:color="auto" w:sz="4" w:space="0"/>
              <w:left w:val="single" w:color="auto" w:sz="4" w:space="0"/>
              <w:bottom w:val="single" w:color="auto" w:sz="4" w:space="0"/>
              <w:right w:val="single" w:color="auto" w:sz="4" w:space="0"/>
            </w:tcBorders>
          </w:tcPr>
          <w:p w14:paraId="275870B8">
            <w:pPr>
              <w:widowControl/>
              <w:textAlignment w:val="center"/>
              <w:rPr>
                <w:rFonts w:hint="eastAsia" w:ascii="宋体" w:hAnsi="宋体" w:cs="宋体"/>
              </w:rPr>
            </w:pPr>
            <w:r>
              <w:rPr>
                <w:rFonts w:hint="eastAsia" w:ascii="宋体" w:hAnsi="宋体" w:cs="宋体"/>
              </w:rPr>
              <w:t>技术指标负偏离评分</w:t>
            </w:r>
          </w:p>
          <w:p w14:paraId="06E8FAA2">
            <w:pPr>
              <w:widowControl/>
              <w:textAlignment w:val="center"/>
              <w:rPr>
                <w:lang w:eastAsia="zh-Hans"/>
              </w:rPr>
            </w:pPr>
            <w:r>
              <w:rPr>
                <w:rFonts w:hint="eastAsia" w:ascii="宋体" w:hAnsi="宋体" w:cs="宋体"/>
              </w:rPr>
              <w:t>全部满足采购文件要求的得基准分值（标准分值），负偏离一项扣4分，最低为0分。</w:t>
            </w:r>
          </w:p>
        </w:tc>
        <w:tc>
          <w:tcPr>
            <w:tcW w:w="563" w:type="pct"/>
            <w:tcBorders>
              <w:top w:val="single" w:color="auto" w:sz="4" w:space="0"/>
              <w:left w:val="single" w:color="auto" w:sz="4" w:space="0"/>
              <w:bottom w:val="single" w:color="auto" w:sz="4" w:space="0"/>
              <w:right w:val="single" w:color="auto" w:sz="4" w:space="0"/>
            </w:tcBorders>
            <w:vAlign w:val="center"/>
          </w:tcPr>
          <w:p w14:paraId="32E3C207">
            <w:pPr>
              <w:pStyle w:val="38"/>
              <w:snapToGrid w:val="0"/>
              <w:spacing w:before="120" w:beforeAutospacing="0" w:after="120" w:afterAutospacing="0"/>
              <w:ind w:left="480" w:hanging="480"/>
              <w:jc w:val="center"/>
              <w:rPr>
                <w:rFonts w:hint="eastAsia"/>
              </w:rPr>
            </w:pPr>
            <w:r>
              <w:rPr>
                <w:rFonts w:hint="eastAsia"/>
              </w:rPr>
              <w:t>20</w:t>
            </w:r>
          </w:p>
        </w:tc>
      </w:tr>
      <w:tr w14:paraId="746E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4641EDC">
            <w:pPr>
              <w:pStyle w:val="38"/>
              <w:snapToGrid w:val="0"/>
              <w:spacing w:before="120" w:beforeAutospacing="0" w:after="120" w:afterAutospacing="0"/>
              <w:ind w:left="480" w:hanging="480"/>
              <w:rPr>
                <w:rFonts w:hint="eastAsia"/>
              </w:rPr>
            </w:pPr>
          </w:p>
        </w:tc>
        <w:tc>
          <w:tcPr>
            <w:tcW w:w="664" w:type="pct"/>
            <w:tcBorders>
              <w:top w:val="single" w:color="auto" w:sz="4" w:space="0"/>
              <w:left w:val="single" w:color="auto" w:sz="4" w:space="0"/>
              <w:right w:val="single" w:color="auto" w:sz="4" w:space="0"/>
            </w:tcBorders>
            <w:vAlign w:val="center"/>
          </w:tcPr>
          <w:p w14:paraId="2000C553">
            <w:pPr>
              <w:pStyle w:val="38"/>
              <w:snapToGrid w:val="0"/>
              <w:spacing w:before="120" w:beforeAutospacing="0" w:after="120" w:afterAutospacing="0"/>
              <w:ind w:left="480" w:hanging="480"/>
              <w:jc w:val="center"/>
              <w:rPr>
                <w:rFonts w:hint="eastAsia"/>
                <w:kern w:val="2"/>
              </w:rPr>
            </w:pPr>
            <w:r>
              <w:rPr>
                <w:rFonts w:hint="eastAsia"/>
                <w:kern w:val="2"/>
                <w:lang w:eastAsia="zh-Hans"/>
              </w:rPr>
              <w:t>技术</w:t>
            </w:r>
            <w:r>
              <w:rPr>
                <w:rFonts w:hint="eastAsia"/>
                <w:kern w:val="2"/>
              </w:rPr>
              <w:t>方案</w:t>
            </w:r>
          </w:p>
        </w:tc>
        <w:tc>
          <w:tcPr>
            <w:tcW w:w="3028" w:type="pct"/>
            <w:tcBorders>
              <w:top w:val="single" w:color="auto" w:sz="4" w:space="0"/>
              <w:left w:val="single" w:color="auto" w:sz="4" w:space="0"/>
              <w:right w:val="single" w:color="auto" w:sz="4" w:space="0"/>
            </w:tcBorders>
          </w:tcPr>
          <w:p w14:paraId="589ECE1A">
            <w:pPr>
              <w:widowControl/>
              <w:textAlignment w:val="center"/>
              <w:rPr>
                <w:rFonts w:hint="eastAsia" w:ascii="宋体" w:hAnsi="宋体" w:cs="宋体"/>
              </w:rPr>
            </w:pPr>
            <w:r>
              <w:rPr>
                <w:rFonts w:hint="eastAsia" w:ascii="宋体" w:hAnsi="宋体" w:cs="宋体"/>
              </w:rPr>
              <w:t>产品技术先进、成熟、灵活、扩展性强、兼容性强，业务流程定制灵活易用，投标人结合本项目实际情况，详细阐述系统体系架构、功能模块、实现思路和关键技术，根据</w:t>
            </w:r>
            <w:r>
              <w:rPr>
                <w:rFonts w:hint="eastAsia" w:ascii="宋体" w:hAnsi="宋体" w:cs="宋体"/>
                <w:lang w:eastAsia="zh-Hans"/>
              </w:rPr>
              <w:t>技术</w:t>
            </w:r>
            <w:r>
              <w:rPr>
                <w:rFonts w:hint="eastAsia" w:ascii="宋体" w:hAnsi="宋体" w:cs="宋体"/>
              </w:rPr>
              <w:t>方案的完整性、可行性、有效性等进行综合评分。</w:t>
            </w:r>
          </w:p>
        </w:tc>
        <w:tc>
          <w:tcPr>
            <w:tcW w:w="563" w:type="pct"/>
            <w:tcBorders>
              <w:top w:val="single" w:color="auto" w:sz="4" w:space="0"/>
              <w:left w:val="single" w:color="auto" w:sz="4" w:space="0"/>
              <w:bottom w:val="single" w:color="auto" w:sz="4" w:space="0"/>
              <w:right w:val="single" w:color="auto" w:sz="4" w:space="0"/>
            </w:tcBorders>
            <w:vAlign w:val="center"/>
          </w:tcPr>
          <w:p w14:paraId="5F55AA30">
            <w:pPr>
              <w:pStyle w:val="38"/>
              <w:snapToGrid w:val="0"/>
              <w:spacing w:before="120" w:beforeAutospacing="0" w:after="120" w:afterAutospacing="0"/>
              <w:ind w:left="480" w:hanging="480"/>
              <w:jc w:val="center"/>
              <w:rPr>
                <w:rFonts w:hint="eastAsia"/>
                <w:kern w:val="2"/>
              </w:rPr>
            </w:pPr>
            <w:r>
              <w:rPr>
                <w:rFonts w:hint="eastAsia"/>
                <w:kern w:val="2"/>
              </w:rPr>
              <w:t>11</w:t>
            </w:r>
          </w:p>
        </w:tc>
      </w:tr>
      <w:tr w14:paraId="6304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C720FAF">
            <w:pPr>
              <w:pStyle w:val="38"/>
              <w:snapToGrid w:val="0"/>
              <w:spacing w:before="120" w:beforeAutospacing="0" w:after="120" w:afterAutospacing="0"/>
              <w:ind w:left="480" w:hanging="480"/>
              <w:rPr>
                <w:rFonts w:hint="eastAsia"/>
              </w:rPr>
            </w:pPr>
          </w:p>
        </w:tc>
        <w:tc>
          <w:tcPr>
            <w:tcW w:w="664" w:type="pct"/>
            <w:tcBorders>
              <w:top w:val="single" w:color="auto" w:sz="4" w:space="0"/>
              <w:left w:val="single" w:color="auto" w:sz="4" w:space="0"/>
              <w:right w:val="single" w:color="auto" w:sz="4" w:space="0"/>
            </w:tcBorders>
            <w:vAlign w:val="center"/>
          </w:tcPr>
          <w:p w14:paraId="1ED0969A">
            <w:pPr>
              <w:pStyle w:val="38"/>
              <w:snapToGrid w:val="0"/>
              <w:spacing w:before="120" w:beforeAutospacing="0" w:after="120" w:afterAutospacing="0"/>
              <w:ind w:left="480" w:hanging="480"/>
              <w:jc w:val="center"/>
              <w:rPr>
                <w:rFonts w:hint="eastAsia"/>
                <w:kern w:val="2"/>
                <w:lang w:eastAsia="zh-Hans"/>
              </w:rPr>
            </w:pPr>
            <w:r>
              <w:rPr>
                <w:rFonts w:hint="eastAsia"/>
                <w:kern w:val="2"/>
                <w:lang w:eastAsia="zh-Hans"/>
              </w:rPr>
              <w:t>技术开发及经营能力</w:t>
            </w:r>
          </w:p>
        </w:tc>
        <w:tc>
          <w:tcPr>
            <w:tcW w:w="3028" w:type="pct"/>
            <w:tcBorders>
              <w:top w:val="single" w:color="auto" w:sz="4" w:space="0"/>
              <w:left w:val="single" w:color="auto" w:sz="4" w:space="0"/>
              <w:right w:val="single" w:color="auto" w:sz="4" w:space="0"/>
            </w:tcBorders>
          </w:tcPr>
          <w:p w14:paraId="432E463F">
            <w:pPr>
              <w:widowControl/>
              <w:textAlignment w:val="center"/>
              <w:rPr>
                <w:rFonts w:hint="eastAsia" w:ascii="宋体" w:hAnsi="宋体" w:cs="宋体"/>
              </w:rPr>
            </w:pPr>
            <w:r>
              <w:rPr>
                <w:rFonts w:hint="eastAsia" w:ascii="宋体" w:hAnsi="宋体" w:cs="宋体"/>
              </w:rPr>
              <w:t>所投软件必须为中国大陆境内生产，具备安全可靠自主可控的人力资源管理系统软件著作权证书得1分；具有职称申报管理系统相关或类似的著作权得1分；具有师德师风评价与管理系统软件相关或类似的著作权的得1分，具有绩效管理系统软件相关或类似的著作权得1分；具有聘期目标与评价管理系统软件相关或类似的著作权得1分；未提供得0分。</w:t>
            </w:r>
          </w:p>
        </w:tc>
        <w:tc>
          <w:tcPr>
            <w:tcW w:w="563" w:type="pct"/>
            <w:tcBorders>
              <w:top w:val="single" w:color="auto" w:sz="4" w:space="0"/>
              <w:left w:val="single" w:color="auto" w:sz="4" w:space="0"/>
              <w:bottom w:val="single" w:color="auto" w:sz="4" w:space="0"/>
              <w:right w:val="single" w:color="auto" w:sz="4" w:space="0"/>
            </w:tcBorders>
            <w:vAlign w:val="center"/>
          </w:tcPr>
          <w:p w14:paraId="6149B07B">
            <w:pPr>
              <w:pStyle w:val="38"/>
              <w:snapToGrid w:val="0"/>
              <w:spacing w:before="120" w:beforeAutospacing="0" w:after="120" w:afterAutospacing="0"/>
              <w:ind w:left="480" w:hanging="480"/>
              <w:jc w:val="center"/>
              <w:rPr>
                <w:rFonts w:hint="eastAsia"/>
                <w:kern w:val="2"/>
              </w:rPr>
            </w:pPr>
            <w:r>
              <w:rPr>
                <w:rFonts w:hint="eastAsia"/>
                <w:kern w:val="2"/>
              </w:rPr>
              <w:t>5</w:t>
            </w:r>
          </w:p>
        </w:tc>
      </w:tr>
      <w:tr w14:paraId="0A9B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389C68F1">
            <w:pPr>
              <w:pStyle w:val="38"/>
              <w:snapToGrid w:val="0"/>
              <w:spacing w:before="120" w:beforeAutospacing="0" w:after="120" w:afterAutospacing="0"/>
              <w:ind w:left="480" w:hanging="480"/>
              <w:rPr>
                <w:rFonts w:hint="eastAsia"/>
              </w:rPr>
            </w:pPr>
          </w:p>
        </w:tc>
        <w:tc>
          <w:tcPr>
            <w:tcW w:w="664" w:type="pct"/>
            <w:tcBorders>
              <w:top w:val="single" w:color="auto" w:sz="4" w:space="0"/>
              <w:left w:val="single" w:color="auto" w:sz="4" w:space="0"/>
              <w:right w:val="single" w:color="auto" w:sz="4" w:space="0"/>
            </w:tcBorders>
            <w:vAlign w:val="center"/>
          </w:tcPr>
          <w:p w14:paraId="6372B0ED">
            <w:pPr>
              <w:pStyle w:val="38"/>
              <w:snapToGrid w:val="0"/>
              <w:spacing w:before="120" w:beforeAutospacing="0" w:after="120" w:afterAutospacing="0"/>
              <w:ind w:left="480" w:hanging="480"/>
              <w:jc w:val="center"/>
              <w:rPr>
                <w:rFonts w:hint="eastAsia"/>
                <w:kern w:val="2"/>
              </w:rPr>
            </w:pPr>
            <w:r>
              <w:rPr>
                <w:rFonts w:hint="eastAsia"/>
                <w:kern w:val="2"/>
              </w:rPr>
              <w:t>实施</w:t>
            </w:r>
          </w:p>
          <w:p w14:paraId="41FA69F6">
            <w:pPr>
              <w:pStyle w:val="38"/>
              <w:snapToGrid w:val="0"/>
              <w:spacing w:before="120" w:beforeAutospacing="0" w:after="120" w:afterAutospacing="0"/>
              <w:ind w:left="480" w:hanging="480"/>
              <w:jc w:val="center"/>
              <w:rPr>
                <w:rFonts w:hint="eastAsia"/>
                <w:kern w:val="2"/>
                <w:lang w:eastAsia="zh-Hans"/>
              </w:rPr>
            </w:pPr>
            <w:r>
              <w:rPr>
                <w:rFonts w:hint="eastAsia"/>
                <w:kern w:val="2"/>
              </w:rPr>
              <w:t>力量</w:t>
            </w:r>
          </w:p>
        </w:tc>
        <w:tc>
          <w:tcPr>
            <w:tcW w:w="3028" w:type="pct"/>
            <w:tcBorders>
              <w:top w:val="single" w:color="auto" w:sz="4" w:space="0"/>
              <w:left w:val="single" w:color="auto" w:sz="4" w:space="0"/>
              <w:right w:val="single" w:color="auto" w:sz="4" w:space="0"/>
            </w:tcBorders>
          </w:tcPr>
          <w:p w14:paraId="3EBFD17E">
            <w:pPr>
              <w:widowControl/>
              <w:textAlignment w:val="center"/>
              <w:rPr>
                <w:rFonts w:hint="eastAsia" w:ascii="宋体" w:hAnsi="宋体" w:cs="宋体"/>
              </w:rPr>
            </w:pPr>
            <w:r>
              <w:rPr>
                <w:rFonts w:hint="eastAsia" w:ascii="宋体" w:hAnsi="宋体" w:cs="宋体"/>
              </w:rPr>
              <w:t>1.本项目负责人取得关键证书1个（信息系统项目管理师、PMP认证、系统集成项目管理工程师）的得1分，没有或无效的为0分。</w:t>
            </w:r>
          </w:p>
          <w:p w14:paraId="5FD4A16B">
            <w:pPr>
              <w:pStyle w:val="41"/>
              <w:ind w:firstLine="0" w:firstLineChars="0"/>
            </w:pPr>
            <w:r>
              <w:rPr>
                <w:rFonts w:hint="eastAsia"/>
              </w:rPr>
              <w:t>2.本项目负责人具有5年以上类似人力资源管理系统项目的实施经验并附证明材料的得1分，未提供的得0分。</w:t>
            </w:r>
          </w:p>
          <w:p w14:paraId="7B416D1E">
            <w:r>
              <w:rPr>
                <w:rFonts w:hint="eastAsia"/>
              </w:rPr>
              <w:t>3.负责本项目的实施团队其他人员不少于2人，且具有3年以上类似人力资源管理系统项目的实施经验并附证明材料的得2分，未提供的得0分。</w:t>
            </w:r>
          </w:p>
          <w:p w14:paraId="180423A4">
            <w:pPr>
              <w:widowControl/>
              <w:textAlignment w:val="center"/>
              <w:rPr>
                <w:rFonts w:hint="eastAsia" w:ascii="宋体" w:hAnsi="宋体" w:cs="宋体"/>
              </w:rPr>
            </w:pPr>
            <w:r>
              <w:rPr>
                <w:rFonts w:hint="eastAsia" w:ascii="宋体" w:hAnsi="宋体" w:cs="宋体"/>
              </w:rPr>
              <w:t>注：①项目负责人须提供有效资质证书复印件加盖供应商公章。②提供开标截止日期前最近三个月供应商为其项目负责人及实施团队其他人员缴纳的社保证明材料并加盖供应商公章。③实施经验相关证明材料以提供的销售合同、验收报告和不低于合同金额50%相关银行收款进账凭证复印件为准，合同方必须与投标供应商名称完全一致；验收报告需分别体现项目负责人姓名、其他团队人员姓名，并加盖供应商公章。</w:t>
            </w:r>
          </w:p>
        </w:tc>
        <w:tc>
          <w:tcPr>
            <w:tcW w:w="563" w:type="pct"/>
            <w:tcBorders>
              <w:top w:val="single" w:color="auto" w:sz="4" w:space="0"/>
              <w:left w:val="single" w:color="auto" w:sz="4" w:space="0"/>
              <w:bottom w:val="single" w:color="auto" w:sz="4" w:space="0"/>
              <w:right w:val="single" w:color="auto" w:sz="4" w:space="0"/>
            </w:tcBorders>
            <w:vAlign w:val="center"/>
          </w:tcPr>
          <w:p w14:paraId="71D81B46">
            <w:pPr>
              <w:pStyle w:val="38"/>
              <w:snapToGrid w:val="0"/>
              <w:spacing w:before="120" w:beforeAutospacing="0" w:after="120" w:afterAutospacing="0"/>
              <w:ind w:left="480" w:hanging="480"/>
              <w:jc w:val="center"/>
              <w:rPr>
                <w:rFonts w:hint="eastAsia"/>
                <w:kern w:val="2"/>
              </w:rPr>
            </w:pPr>
            <w:r>
              <w:rPr>
                <w:rFonts w:hint="eastAsia"/>
                <w:kern w:val="2"/>
              </w:rPr>
              <w:t>4</w:t>
            </w:r>
          </w:p>
        </w:tc>
      </w:tr>
      <w:tr w14:paraId="2D8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top w:val="single" w:color="auto" w:sz="4" w:space="0"/>
              <w:left w:val="single" w:color="auto" w:sz="4" w:space="0"/>
              <w:right w:val="single" w:color="auto" w:sz="4" w:space="0"/>
            </w:tcBorders>
            <w:vAlign w:val="center"/>
          </w:tcPr>
          <w:p w14:paraId="00B2AD3B">
            <w:pPr>
              <w:pStyle w:val="38"/>
              <w:snapToGrid w:val="0"/>
              <w:spacing w:before="120" w:beforeAutospacing="0" w:after="120" w:afterAutospacing="0"/>
              <w:ind w:left="480" w:hanging="480"/>
              <w:jc w:val="center"/>
              <w:rPr>
                <w:rFonts w:hint="eastAsia"/>
              </w:rPr>
            </w:pPr>
            <w:r>
              <w:rPr>
                <w:rFonts w:hint="eastAsia"/>
              </w:rPr>
              <w:t>商务部分</w:t>
            </w:r>
          </w:p>
          <w:p w14:paraId="61AC50F3">
            <w:pPr>
              <w:pStyle w:val="38"/>
              <w:snapToGrid w:val="0"/>
              <w:spacing w:before="120" w:beforeAutospacing="0" w:after="120" w:afterAutospacing="0"/>
              <w:ind w:left="480" w:hanging="480"/>
              <w:jc w:val="center"/>
              <w:rPr>
                <w:rFonts w:hint="eastAsia"/>
              </w:rPr>
            </w:pPr>
            <w:r>
              <w:rPr>
                <w:rFonts w:hint="eastAsia"/>
              </w:rPr>
              <w:t>（20分）</w:t>
            </w:r>
          </w:p>
        </w:tc>
        <w:tc>
          <w:tcPr>
            <w:tcW w:w="664" w:type="pct"/>
            <w:tcBorders>
              <w:top w:val="single" w:color="auto" w:sz="4" w:space="0"/>
              <w:left w:val="single" w:color="auto" w:sz="4" w:space="0"/>
              <w:right w:val="single" w:color="auto" w:sz="4" w:space="0"/>
            </w:tcBorders>
            <w:vAlign w:val="center"/>
          </w:tcPr>
          <w:p w14:paraId="2AAA740A">
            <w:pPr>
              <w:pStyle w:val="38"/>
              <w:snapToGrid w:val="0"/>
              <w:spacing w:before="120" w:beforeAutospacing="0" w:after="120" w:afterAutospacing="0"/>
              <w:ind w:left="480" w:hanging="480"/>
              <w:jc w:val="center"/>
              <w:rPr>
                <w:rFonts w:hint="eastAsia"/>
                <w:kern w:val="2"/>
              </w:rPr>
            </w:pPr>
            <w:r>
              <w:rPr>
                <w:rFonts w:hint="eastAsia"/>
                <w:kern w:val="2"/>
              </w:rPr>
              <w:t>企业实力</w:t>
            </w:r>
          </w:p>
        </w:tc>
        <w:tc>
          <w:tcPr>
            <w:tcW w:w="3028" w:type="pct"/>
            <w:tcBorders>
              <w:top w:val="single" w:color="auto" w:sz="4" w:space="0"/>
              <w:left w:val="single" w:color="auto" w:sz="4" w:space="0"/>
              <w:right w:val="single" w:color="auto" w:sz="4" w:space="0"/>
            </w:tcBorders>
          </w:tcPr>
          <w:p w14:paraId="683268F0">
            <w:pPr>
              <w:rPr>
                <w:rFonts w:hint="eastAsia" w:ascii="宋体" w:hAnsi="宋体" w:cs="宋体"/>
              </w:rPr>
            </w:pPr>
            <w:r>
              <w:rPr>
                <w:rFonts w:hint="eastAsia" w:ascii="宋体" w:hAnsi="宋体" w:cs="宋体"/>
              </w:rPr>
              <w:t>1.所投软件</w:t>
            </w:r>
            <w:r>
              <w:rPr>
                <w:rFonts w:hint="eastAsia"/>
              </w:rPr>
              <w:t>取得且处于有效期内的</w:t>
            </w:r>
            <w:r>
              <w:rPr>
                <w:rFonts w:hint="eastAsia" w:ascii="宋体" w:hAnsi="宋体" w:cs="宋体"/>
              </w:rPr>
              <w:t>ISO27001信息安全管理体系的得1分，</w:t>
            </w:r>
            <w:r>
              <w:rPr>
                <w:rFonts w:hint="eastAsia"/>
              </w:rPr>
              <w:t>没有或无效的为0分</w:t>
            </w:r>
            <w:r>
              <w:rPr>
                <w:rFonts w:hint="eastAsia" w:ascii="宋体" w:hAnsi="宋体" w:cs="宋体"/>
              </w:rPr>
              <w:t>。</w:t>
            </w:r>
          </w:p>
          <w:p w14:paraId="70F0C010">
            <w:pPr>
              <w:rPr>
                <w:rFonts w:hint="eastAsia" w:ascii="宋体" w:hAnsi="宋体" w:cs="宋体"/>
              </w:rPr>
            </w:pPr>
            <w:r>
              <w:rPr>
                <w:rFonts w:hint="eastAsia" w:ascii="宋体" w:hAnsi="宋体" w:cs="宋体"/>
              </w:rPr>
              <w:t>2.所投软件</w:t>
            </w:r>
            <w:r>
              <w:rPr>
                <w:rFonts w:hint="eastAsia"/>
              </w:rPr>
              <w:t>取得且处于有效期内的</w:t>
            </w:r>
            <w:r>
              <w:rPr>
                <w:rFonts w:hint="eastAsia" w:ascii="宋体" w:hAnsi="宋体" w:cs="宋体"/>
              </w:rPr>
              <w:t>ISO20000IT服务管理体系的得1分，</w:t>
            </w:r>
            <w:r>
              <w:rPr>
                <w:rFonts w:hint="eastAsia"/>
              </w:rPr>
              <w:t>没有或无效的为0分</w:t>
            </w:r>
            <w:r>
              <w:rPr>
                <w:rFonts w:hint="eastAsia" w:ascii="宋体" w:hAnsi="宋体" w:cs="宋体"/>
              </w:rPr>
              <w:t>。</w:t>
            </w:r>
          </w:p>
          <w:p w14:paraId="5F050FD6">
            <w:pPr>
              <w:widowControl/>
              <w:textAlignment w:val="center"/>
              <w:rPr>
                <w:rFonts w:hint="eastAsia" w:ascii="宋体" w:hAnsi="宋体" w:cs="宋体"/>
              </w:rPr>
            </w:pPr>
            <w:r>
              <w:rPr>
                <w:rFonts w:hint="eastAsia"/>
              </w:rPr>
              <w:t>3.所投软件取得且处于有效期内的IS09001或GB/T19001或GJB9001质量管理体系认证证书的得1分，没有或无效的为0分。</w:t>
            </w:r>
          </w:p>
        </w:tc>
        <w:tc>
          <w:tcPr>
            <w:tcW w:w="563" w:type="pct"/>
            <w:tcBorders>
              <w:top w:val="single" w:color="auto" w:sz="4" w:space="0"/>
              <w:left w:val="single" w:color="auto" w:sz="4" w:space="0"/>
              <w:bottom w:val="single" w:color="auto" w:sz="4" w:space="0"/>
              <w:right w:val="single" w:color="auto" w:sz="4" w:space="0"/>
            </w:tcBorders>
            <w:vAlign w:val="center"/>
          </w:tcPr>
          <w:p w14:paraId="603D5F7B">
            <w:pPr>
              <w:pStyle w:val="38"/>
              <w:snapToGrid w:val="0"/>
              <w:spacing w:before="120" w:beforeAutospacing="0" w:after="120" w:afterAutospacing="0"/>
              <w:ind w:left="480" w:hanging="480"/>
              <w:jc w:val="center"/>
              <w:rPr>
                <w:rFonts w:hint="eastAsia"/>
                <w:kern w:val="2"/>
              </w:rPr>
            </w:pPr>
            <w:r>
              <w:rPr>
                <w:rFonts w:hint="eastAsia"/>
              </w:rPr>
              <w:t>3</w:t>
            </w:r>
          </w:p>
        </w:tc>
      </w:tr>
      <w:tr w14:paraId="5B65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44" w:type="pct"/>
            <w:vMerge w:val="continue"/>
            <w:tcBorders>
              <w:left w:val="single" w:color="auto" w:sz="4" w:space="0"/>
              <w:right w:val="single" w:color="auto" w:sz="4" w:space="0"/>
            </w:tcBorders>
            <w:vAlign w:val="center"/>
          </w:tcPr>
          <w:p w14:paraId="5A4FC78C">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41A73EF2">
            <w:pPr>
              <w:pStyle w:val="38"/>
              <w:snapToGrid w:val="0"/>
              <w:spacing w:before="120" w:beforeAutospacing="0" w:after="120" w:afterAutospacing="0"/>
              <w:ind w:left="456" w:hanging="456"/>
              <w:jc w:val="center"/>
              <w:rPr>
                <w:rFonts w:hint="eastAsia"/>
              </w:rPr>
            </w:pPr>
            <w:r>
              <w:rPr>
                <w:rFonts w:hint="eastAsia"/>
                <w:spacing w:val="-6"/>
              </w:rPr>
              <w:t>等保及数据安全体系</w:t>
            </w:r>
          </w:p>
        </w:tc>
        <w:tc>
          <w:tcPr>
            <w:tcW w:w="3028" w:type="pct"/>
            <w:tcBorders>
              <w:top w:val="single" w:color="auto" w:sz="4" w:space="0"/>
              <w:left w:val="single" w:color="auto" w:sz="4" w:space="0"/>
              <w:right w:val="single" w:color="auto" w:sz="4" w:space="0"/>
            </w:tcBorders>
            <w:vAlign w:val="center"/>
          </w:tcPr>
          <w:p w14:paraId="482691C5">
            <w:pPr>
              <w:pStyle w:val="207"/>
              <w:jc w:val="left"/>
              <w:rPr>
                <w:rFonts w:hint="eastAsia"/>
                <w:b w:val="0"/>
                <w:bCs w:val="0"/>
                <w:spacing w:val="-6"/>
                <w:kern w:val="2"/>
                <w:szCs w:val="24"/>
              </w:rPr>
            </w:pPr>
            <w:r>
              <w:rPr>
                <w:rFonts w:hint="eastAsia"/>
                <w:b w:val="0"/>
                <w:bCs w:val="0"/>
                <w:spacing w:val="-6"/>
                <w:kern w:val="2"/>
                <w:szCs w:val="24"/>
              </w:rPr>
              <w:t>1.所投软件系统具有检验检测资质的第三方机构出具的业务应用软件安全计算环境测评报告，检测内容必须包括身份鉴别、访问控制、安全审计、数据完整性、数据保密性、数据备份恢复、剩余信息保护、个人信息保护、WEB应用安全漏洞扫描等内容，提供得2分，未提供得0分。</w:t>
            </w:r>
          </w:p>
          <w:p w14:paraId="0AB313D4">
            <w:pPr>
              <w:pStyle w:val="207"/>
              <w:jc w:val="left"/>
              <w:rPr>
                <w:rFonts w:hint="eastAsia"/>
                <w:b w:val="0"/>
                <w:bCs w:val="0"/>
                <w:spacing w:val="-6"/>
                <w:kern w:val="2"/>
                <w:szCs w:val="24"/>
              </w:rPr>
            </w:pPr>
            <w:r>
              <w:rPr>
                <w:rFonts w:hint="eastAsia"/>
                <w:b w:val="0"/>
                <w:bCs w:val="0"/>
                <w:spacing w:val="-6"/>
                <w:kern w:val="2"/>
                <w:szCs w:val="24"/>
              </w:rPr>
              <w:t>2.自2023年1月1日起至投标截止日止，拟投软件系统具有信息系统安全等级备案证明资质证书三级及以上得2分，三级以下得1分，未提供得0分。</w:t>
            </w:r>
          </w:p>
        </w:tc>
        <w:tc>
          <w:tcPr>
            <w:tcW w:w="563" w:type="pct"/>
            <w:tcBorders>
              <w:top w:val="single" w:color="auto" w:sz="4" w:space="0"/>
              <w:left w:val="single" w:color="auto" w:sz="4" w:space="0"/>
              <w:bottom w:val="single" w:color="auto" w:sz="4" w:space="0"/>
              <w:right w:val="single" w:color="auto" w:sz="4" w:space="0"/>
            </w:tcBorders>
            <w:vAlign w:val="center"/>
          </w:tcPr>
          <w:p w14:paraId="130C56A7">
            <w:pPr>
              <w:pStyle w:val="38"/>
              <w:snapToGrid w:val="0"/>
              <w:spacing w:before="120" w:beforeAutospacing="0" w:after="120" w:afterAutospacing="0"/>
              <w:ind w:left="480" w:hanging="480"/>
              <w:jc w:val="center"/>
              <w:rPr>
                <w:rFonts w:hint="eastAsia"/>
              </w:rPr>
            </w:pPr>
            <w:r>
              <w:rPr>
                <w:rFonts w:hint="eastAsia"/>
              </w:rPr>
              <w:t>4</w:t>
            </w:r>
          </w:p>
        </w:tc>
      </w:tr>
      <w:tr w14:paraId="7D78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4D98BDB4">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77B29122">
            <w:pPr>
              <w:pStyle w:val="38"/>
              <w:snapToGrid w:val="0"/>
              <w:spacing w:before="120" w:beforeAutospacing="0" w:after="120" w:afterAutospacing="0"/>
              <w:ind w:left="480" w:hanging="480"/>
              <w:jc w:val="center"/>
              <w:rPr>
                <w:rFonts w:hint="eastAsia"/>
              </w:rPr>
            </w:pPr>
            <w:r>
              <w:rPr>
                <w:rFonts w:hint="eastAsia"/>
              </w:rPr>
              <w:t>同类项目业绩</w:t>
            </w:r>
          </w:p>
        </w:tc>
        <w:tc>
          <w:tcPr>
            <w:tcW w:w="3028" w:type="pct"/>
            <w:tcBorders>
              <w:top w:val="single" w:color="auto" w:sz="4" w:space="0"/>
              <w:left w:val="single" w:color="auto" w:sz="4" w:space="0"/>
              <w:right w:val="single" w:color="auto" w:sz="4" w:space="0"/>
            </w:tcBorders>
          </w:tcPr>
          <w:p w14:paraId="1876B107">
            <w:pPr>
              <w:pStyle w:val="207"/>
              <w:jc w:val="left"/>
              <w:rPr>
                <w:rFonts w:hint="eastAsia"/>
                <w:b w:val="0"/>
                <w:bCs w:val="0"/>
                <w:kern w:val="2"/>
                <w:szCs w:val="24"/>
              </w:rPr>
            </w:pPr>
            <w:r>
              <w:rPr>
                <w:rFonts w:hint="eastAsia"/>
                <w:b w:val="0"/>
                <w:bCs w:val="0"/>
                <w:kern w:val="2"/>
                <w:szCs w:val="24"/>
              </w:rPr>
              <w:t>提供近三年具有高校人力资源管理系统软件项目业绩</w:t>
            </w:r>
            <w:r>
              <w:rPr>
                <w:rFonts w:hint="eastAsia"/>
                <w:b w:val="0"/>
                <w:bCs w:val="0"/>
                <w:kern w:val="2"/>
                <w:szCs w:val="24"/>
                <w:lang w:eastAsia="zh-Hans"/>
              </w:rPr>
              <w:t>，</w:t>
            </w:r>
            <w:r>
              <w:rPr>
                <w:rFonts w:hint="eastAsia"/>
                <w:b w:val="0"/>
                <w:bCs w:val="0"/>
                <w:kern w:val="2"/>
                <w:szCs w:val="24"/>
              </w:rPr>
              <w:t>单个</w:t>
            </w:r>
            <w:r>
              <w:rPr>
                <w:rFonts w:hint="eastAsia"/>
                <w:b w:val="0"/>
                <w:bCs w:val="0"/>
                <w:kern w:val="2"/>
                <w:szCs w:val="24"/>
                <w:lang w:eastAsia="zh-Hans"/>
              </w:rPr>
              <w:t>合同金额≥</w:t>
            </w:r>
            <w:r>
              <w:rPr>
                <w:rFonts w:hint="eastAsia"/>
                <w:b w:val="0"/>
                <w:bCs w:val="0"/>
                <w:kern w:val="2"/>
                <w:szCs w:val="24"/>
              </w:rPr>
              <w:t>4</w:t>
            </w:r>
            <w:r>
              <w:rPr>
                <w:b w:val="0"/>
                <w:bCs w:val="0"/>
                <w:kern w:val="2"/>
                <w:szCs w:val="24"/>
                <w:lang w:eastAsia="zh-Hans"/>
              </w:rPr>
              <w:t>0</w:t>
            </w:r>
            <w:r>
              <w:rPr>
                <w:rFonts w:hint="eastAsia"/>
                <w:b w:val="0"/>
                <w:bCs w:val="0"/>
                <w:kern w:val="2"/>
                <w:szCs w:val="24"/>
                <w:lang w:eastAsia="zh-Hans"/>
              </w:rPr>
              <w:t>万</w:t>
            </w:r>
            <w:r>
              <w:rPr>
                <w:rFonts w:hint="eastAsia"/>
                <w:b w:val="0"/>
                <w:bCs w:val="0"/>
                <w:kern w:val="2"/>
                <w:szCs w:val="24"/>
              </w:rPr>
              <w:t>元（提供合同复印件，原件现场备查，未提交的不计分），每提供1个得1分，本项最多得5分。</w:t>
            </w:r>
          </w:p>
          <w:p w14:paraId="1C720DC5">
            <w:pPr>
              <w:pStyle w:val="207"/>
              <w:jc w:val="left"/>
              <w:rPr>
                <w:rFonts w:hint="eastAsia"/>
                <w:b w:val="0"/>
                <w:bCs w:val="0"/>
                <w:spacing w:val="-6"/>
                <w:kern w:val="2"/>
                <w:szCs w:val="24"/>
              </w:rPr>
            </w:pPr>
            <w:r>
              <w:rPr>
                <w:rFonts w:hint="eastAsia"/>
                <w:b w:val="0"/>
                <w:bCs w:val="0"/>
                <w:kern w:val="2"/>
                <w:szCs w:val="24"/>
              </w:rPr>
              <w:t>（提供的合同包括首页、关键页以及盖章页，以合同复印件加盖供应商公章为准；须提供最终验收报告证明材料，并提供用户座机电话，便于采购人核查）。</w:t>
            </w:r>
          </w:p>
        </w:tc>
        <w:tc>
          <w:tcPr>
            <w:tcW w:w="563" w:type="pct"/>
            <w:tcBorders>
              <w:top w:val="single" w:color="auto" w:sz="4" w:space="0"/>
              <w:left w:val="single" w:color="auto" w:sz="4" w:space="0"/>
              <w:bottom w:val="single" w:color="auto" w:sz="4" w:space="0"/>
              <w:right w:val="single" w:color="auto" w:sz="4" w:space="0"/>
            </w:tcBorders>
            <w:vAlign w:val="center"/>
          </w:tcPr>
          <w:p w14:paraId="5E870932">
            <w:pPr>
              <w:pStyle w:val="38"/>
              <w:snapToGrid w:val="0"/>
              <w:spacing w:before="120" w:beforeAutospacing="0" w:after="120" w:afterAutospacing="0"/>
              <w:ind w:left="480" w:hanging="480"/>
              <w:jc w:val="center"/>
              <w:rPr>
                <w:rFonts w:hint="eastAsia"/>
              </w:rPr>
            </w:pPr>
            <w:r>
              <w:rPr>
                <w:rFonts w:hint="eastAsia"/>
              </w:rPr>
              <w:t>5</w:t>
            </w:r>
          </w:p>
        </w:tc>
      </w:tr>
      <w:tr w14:paraId="2605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44" w:type="pct"/>
            <w:vMerge w:val="continue"/>
            <w:tcBorders>
              <w:left w:val="single" w:color="auto" w:sz="4" w:space="0"/>
              <w:right w:val="single" w:color="auto" w:sz="4" w:space="0"/>
            </w:tcBorders>
            <w:vAlign w:val="center"/>
          </w:tcPr>
          <w:p w14:paraId="16AD86BA">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1A165C9F">
            <w:pPr>
              <w:pStyle w:val="38"/>
              <w:snapToGrid w:val="0"/>
              <w:spacing w:before="120" w:beforeAutospacing="0" w:after="120" w:afterAutospacing="0"/>
              <w:ind w:left="480" w:hanging="480"/>
              <w:jc w:val="center"/>
              <w:rPr>
                <w:rFonts w:hint="eastAsia"/>
                <w:lang w:eastAsia="zh-Hans"/>
              </w:rPr>
            </w:pPr>
            <w:r>
              <w:rPr>
                <w:rFonts w:hint="eastAsia"/>
              </w:rPr>
              <w:t>培训和保障方案</w:t>
            </w:r>
          </w:p>
        </w:tc>
        <w:tc>
          <w:tcPr>
            <w:tcW w:w="3028" w:type="pct"/>
            <w:tcBorders>
              <w:top w:val="single" w:color="auto" w:sz="4" w:space="0"/>
              <w:left w:val="single" w:color="auto" w:sz="4" w:space="0"/>
              <w:right w:val="single" w:color="auto" w:sz="4" w:space="0"/>
            </w:tcBorders>
          </w:tcPr>
          <w:p w14:paraId="66EC0B70">
            <w:pPr>
              <w:pStyle w:val="207"/>
              <w:jc w:val="left"/>
              <w:rPr>
                <w:rFonts w:hint="eastAsia"/>
                <w:b w:val="0"/>
                <w:bCs w:val="0"/>
                <w:spacing w:val="-6"/>
                <w:kern w:val="2"/>
                <w:szCs w:val="24"/>
              </w:rPr>
            </w:pPr>
            <w:r>
              <w:rPr>
                <w:rFonts w:hint="eastAsia"/>
                <w:b w:val="0"/>
                <w:bCs w:val="0"/>
                <w:spacing w:val="-6"/>
                <w:kern w:val="2"/>
                <w:szCs w:val="24"/>
              </w:rPr>
              <w:t>提供系统管理和使用培训方案，培训方案中针对培训对象全覆盖且时间和周期安排合理得3分；培训方案中针对培训对象全覆盖且时间和周期安排较为合理得2分；培训方案中针对培训对象全覆盖且时间和周期安排基本合理得1分；培训方案中未针对培训对象全覆盖且时间和周期安排差或未提供的得0分。</w:t>
            </w:r>
          </w:p>
        </w:tc>
        <w:tc>
          <w:tcPr>
            <w:tcW w:w="563" w:type="pct"/>
            <w:tcBorders>
              <w:top w:val="single" w:color="auto" w:sz="4" w:space="0"/>
              <w:left w:val="single" w:color="auto" w:sz="4" w:space="0"/>
              <w:bottom w:val="single" w:color="auto" w:sz="4" w:space="0"/>
              <w:right w:val="single" w:color="auto" w:sz="4" w:space="0"/>
            </w:tcBorders>
            <w:vAlign w:val="center"/>
          </w:tcPr>
          <w:p w14:paraId="087FB310">
            <w:pPr>
              <w:pStyle w:val="38"/>
              <w:snapToGrid w:val="0"/>
              <w:spacing w:before="120" w:beforeAutospacing="0" w:after="120" w:afterAutospacing="0"/>
              <w:ind w:left="480" w:hanging="480"/>
              <w:jc w:val="center"/>
              <w:rPr>
                <w:rFonts w:hint="eastAsia"/>
              </w:rPr>
            </w:pPr>
            <w:r>
              <w:rPr>
                <w:rFonts w:hint="eastAsia"/>
              </w:rPr>
              <w:t>3</w:t>
            </w:r>
          </w:p>
        </w:tc>
      </w:tr>
      <w:tr w14:paraId="084E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2F60D549">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30E32AAF">
            <w:pPr>
              <w:pStyle w:val="38"/>
              <w:snapToGrid w:val="0"/>
              <w:spacing w:before="120" w:beforeAutospacing="0" w:after="120" w:afterAutospacing="0"/>
              <w:ind w:left="480" w:hanging="480"/>
              <w:jc w:val="center"/>
              <w:rPr>
                <w:rFonts w:hint="eastAsia"/>
              </w:rPr>
            </w:pPr>
            <w:r>
              <w:rPr>
                <w:rFonts w:hint="eastAsia"/>
              </w:rPr>
              <w:t>售后服务</w:t>
            </w:r>
          </w:p>
        </w:tc>
        <w:tc>
          <w:tcPr>
            <w:tcW w:w="3028" w:type="pct"/>
            <w:tcBorders>
              <w:top w:val="single" w:color="auto" w:sz="4" w:space="0"/>
              <w:left w:val="single" w:color="auto" w:sz="4" w:space="0"/>
              <w:right w:val="single" w:color="auto" w:sz="4" w:space="0"/>
            </w:tcBorders>
          </w:tcPr>
          <w:p w14:paraId="15E95B43">
            <w:pPr>
              <w:widowControl/>
              <w:textAlignment w:val="center"/>
              <w:rPr>
                <w:rFonts w:hint="eastAsia" w:ascii="宋体" w:hAnsi="宋体" w:cs="宋体"/>
              </w:rPr>
            </w:pPr>
            <w:r>
              <w:rPr>
                <w:rFonts w:hint="eastAsia" w:ascii="宋体" w:hAnsi="宋体" w:cs="宋体"/>
              </w:rPr>
              <w:t>1.本地售后服务机构</w:t>
            </w:r>
          </w:p>
          <w:p w14:paraId="345ECB18">
            <w:pPr>
              <w:widowControl/>
              <w:textAlignment w:val="center"/>
              <w:rPr>
                <w:spacing w:val="-6"/>
                <w:szCs w:val="24"/>
              </w:rPr>
            </w:pPr>
            <w:r>
              <w:rPr>
                <w:rFonts w:hint="eastAsia" w:ascii="宋体" w:hAnsi="宋体" w:cs="宋体"/>
              </w:rPr>
              <w:t>投标人在重庆本地有售后服务机构和售后服务团队的得3分，未提供不得分（投标文件中提供在渝工商注册证明复印件，办公场地房产证明或房屋租赁合同证明，租赁合同需包含租赁人联系方式，租赁场所的需提供最近一年的付款凭证及发票；至少提供两名售后服务团队人员名册，包括姓名、职务、联系方式，并提供身份证复印件和投标供应商为其缴纳社保证明（投标截止日期前三个月）。</w:t>
            </w:r>
          </w:p>
          <w:p w14:paraId="33A22293">
            <w:pPr>
              <w:pStyle w:val="207"/>
              <w:jc w:val="left"/>
              <w:rPr>
                <w:rFonts w:hint="eastAsia"/>
                <w:b w:val="0"/>
                <w:bCs w:val="0"/>
                <w:spacing w:val="-6"/>
                <w:kern w:val="2"/>
                <w:szCs w:val="24"/>
              </w:rPr>
            </w:pPr>
            <w:r>
              <w:rPr>
                <w:rFonts w:hint="eastAsia"/>
                <w:b w:val="0"/>
                <w:bCs w:val="0"/>
                <w:spacing w:val="-6"/>
                <w:kern w:val="2"/>
                <w:szCs w:val="24"/>
              </w:rPr>
              <w:t>2.售后服务方案</w:t>
            </w:r>
          </w:p>
          <w:p w14:paraId="6E15267C">
            <w:pPr>
              <w:pStyle w:val="207"/>
              <w:jc w:val="left"/>
              <w:rPr>
                <w:rFonts w:hint="eastAsia"/>
                <w:b w:val="0"/>
                <w:bCs w:val="0"/>
                <w:kern w:val="2"/>
                <w:szCs w:val="24"/>
              </w:rPr>
            </w:pPr>
            <w:r>
              <w:rPr>
                <w:rFonts w:hint="eastAsia"/>
                <w:b w:val="0"/>
                <w:bCs w:val="0"/>
                <w:kern w:val="2"/>
                <w:szCs w:val="24"/>
              </w:rPr>
              <w:t>要求方案详细具体、科学合理、服务人员保障度高、响应及时，维保体系健全。评委根据售后服务方案及售后服务能力综合进行评分。优秀计2分，良好计1分，基本合理计0.5分，不合理或无计0分</w:t>
            </w:r>
          </w:p>
        </w:tc>
        <w:tc>
          <w:tcPr>
            <w:tcW w:w="563" w:type="pct"/>
            <w:tcBorders>
              <w:top w:val="single" w:color="auto" w:sz="4" w:space="0"/>
              <w:left w:val="single" w:color="auto" w:sz="4" w:space="0"/>
              <w:bottom w:val="single" w:color="auto" w:sz="4" w:space="0"/>
              <w:right w:val="single" w:color="auto" w:sz="4" w:space="0"/>
            </w:tcBorders>
            <w:vAlign w:val="center"/>
          </w:tcPr>
          <w:p w14:paraId="3C724F05">
            <w:pPr>
              <w:pStyle w:val="38"/>
              <w:snapToGrid w:val="0"/>
              <w:spacing w:before="120" w:beforeAutospacing="0" w:after="120" w:afterAutospacing="0"/>
              <w:ind w:left="480" w:hanging="480"/>
              <w:jc w:val="center"/>
              <w:rPr>
                <w:rFonts w:hint="eastAsia"/>
              </w:rPr>
            </w:pPr>
            <w:r>
              <w:rPr>
                <w:rFonts w:hint="eastAsia"/>
              </w:rPr>
              <w:t>5</w:t>
            </w:r>
          </w:p>
        </w:tc>
      </w:tr>
      <w:tr w14:paraId="0C6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tcBorders>
              <w:left w:val="single" w:color="auto" w:sz="4" w:space="0"/>
              <w:bottom w:val="single" w:color="auto" w:sz="4" w:space="0"/>
              <w:right w:val="single" w:color="auto" w:sz="4" w:space="0"/>
            </w:tcBorders>
            <w:vAlign w:val="center"/>
          </w:tcPr>
          <w:p w14:paraId="3D69EB84">
            <w:pPr>
              <w:pStyle w:val="38"/>
              <w:snapToGrid w:val="0"/>
              <w:spacing w:before="120" w:beforeAutospacing="0" w:after="120" w:afterAutospacing="0"/>
              <w:ind w:left="480" w:hanging="480"/>
              <w:jc w:val="center"/>
              <w:rPr>
                <w:rFonts w:hint="eastAsia"/>
              </w:rPr>
            </w:pPr>
            <w:r>
              <w:rPr>
                <w:rFonts w:hint="eastAsia"/>
              </w:rPr>
              <w:t>合计</w:t>
            </w:r>
          </w:p>
        </w:tc>
        <w:tc>
          <w:tcPr>
            <w:tcW w:w="664" w:type="pct"/>
            <w:tcBorders>
              <w:left w:val="single" w:color="auto" w:sz="4" w:space="0"/>
              <w:bottom w:val="single" w:color="auto" w:sz="4" w:space="0"/>
              <w:right w:val="single" w:color="auto" w:sz="4" w:space="0"/>
            </w:tcBorders>
            <w:vAlign w:val="center"/>
          </w:tcPr>
          <w:p w14:paraId="237CFEFF">
            <w:pPr>
              <w:pStyle w:val="38"/>
              <w:snapToGrid w:val="0"/>
              <w:spacing w:before="120" w:beforeAutospacing="0" w:after="120" w:afterAutospacing="0"/>
              <w:ind w:left="480" w:hanging="480"/>
              <w:rPr>
                <w:rFonts w:hint="eastAsia"/>
              </w:rPr>
            </w:pPr>
          </w:p>
        </w:tc>
        <w:tc>
          <w:tcPr>
            <w:tcW w:w="3028" w:type="pct"/>
            <w:tcBorders>
              <w:top w:val="single" w:color="auto" w:sz="4" w:space="0"/>
              <w:left w:val="single" w:color="auto" w:sz="4" w:space="0"/>
              <w:bottom w:val="single" w:color="auto" w:sz="4" w:space="0"/>
              <w:right w:val="single" w:color="auto" w:sz="4" w:space="0"/>
            </w:tcBorders>
            <w:vAlign w:val="center"/>
          </w:tcPr>
          <w:p w14:paraId="0D4F4086">
            <w:pPr>
              <w:pStyle w:val="38"/>
              <w:snapToGrid w:val="0"/>
              <w:spacing w:before="120" w:beforeAutospacing="0" w:after="120" w:afterAutospacing="0"/>
              <w:ind w:left="480" w:hanging="480"/>
              <w:rPr>
                <w:rFonts w:hint="eastAsia"/>
              </w:rPr>
            </w:pPr>
          </w:p>
        </w:tc>
        <w:tc>
          <w:tcPr>
            <w:tcW w:w="563" w:type="pct"/>
            <w:tcBorders>
              <w:top w:val="single" w:color="auto" w:sz="4" w:space="0"/>
              <w:left w:val="single" w:color="auto" w:sz="4" w:space="0"/>
              <w:bottom w:val="single" w:color="auto" w:sz="4" w:space="0"/>
              <w:right w:val="single" w:color="auto" w:sz="4" w:space="0"/>
            </w:tcBorders>
            <w:vAlign w:val="center"/>
          </w:tcPr>
          <w:p w14:paraId="346B1DE3">
            <w:pPr>
              <w:pStyle w:val="38"/>
              <w:snapToGrid w:val="0"/>
              <w:spacing w:before="120" w:beforeAutospacing="0" w:after="120" w:afterAutospacing="0"/>
              <w:ind w:left="480" w:hanging="480"/>
              <w:jc w:val="center"/>
              <w:rPr>
                <w:rFonts w:hint="eastAsia"/>
              </w:rPr>
            </w:pPr>
            <w:r>
              <w:fldChar w:fldCharType="begin"/>
            </w:r>
            <w:r>
              <w:instrText xml:space="preserve"> =SUM(ABOVE) </w:instrText>
            </w:r>
            <w:r>
              <w:fldChar w:fldCharType="separate"/>
            </w:r>
            <w:r>
              <w:t>100</w:t>
            </w:r>
            <w:r>
              <w:fldChar w:fldCharType="end"/>
            </w:r>
          </w:p>
        </w:tc>
      </w:tr>
      <w:bookmarkEnd w:id="228"/>
    </w:tbl>
    <w:p w14:paraId="2A1C7643">
      <w:pPr>
        <w:widowControl/>
        <w:jc w:val="left"/>
        <w:rPr>
          <w:rFonts w:hint="eastAsia" w:ascii="方正小标宋_GBK" w:hAnsi="方正小标宋_GBK" w:eastAsia="方正小标宋_GBK" w:cs="方正小标宋_GBK"/>
          <w:kern w:val="44"/>
          <w:sz w:val="44"/>
          <w:szCs w:val="44"/>
        </w:rPr>
      </w:pPr>
      <w:bookmarkStart w:id="229" w:name="_第五章_投标文件格式"/>
      <w:r>
        <w:rPr>
          <w:rFonts w:hint="eastAsia" w:ascii="方正小标宋_GBK" w:hAnsi="方正小标宋_GBK" w:eastAsia="方正小标宋_GBK" w:cs="方正小标宋_GBK"/>
          <w:b/>
          <w:bCs/>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第五章 投标文件格式</w:t>
      </w:r>
      <w:bookmarkEnd w:id="224"/>
      <w:bookmarkEnd w:id="225"/>
      <w:bookmarkEnd w:id="226"/>
      <w:bookmarkEnd w:id="227"/>
    </w:p>
    <w:bookmarkEnd w:id="229"/>
    <w:p w14:paraId="38EC56DA">
      <w:pPr>
        <w:spacing w:line="520" w:lineRule="exact"/>
        <w:rPr>
          <w:rFonts w:hint="eastAsia" w:ascii="仿宋" w:hAnsi="仿宋" w:eastAsia="仿宋" w:cs="仿宋"/>
          <w:b/>
          <w:sz w:val="28"/>
          <w:szCs w:val="28"/>
        </w:rPr>
      </w:pPr>
      <w:bookmarkStart w:id="230" w:name="_Toc217446082"/>
      <w:bookmarkStart w:id="231" w:name="_Toc425408086"/>
      <w:r>
        <w:rPr>
          <w:rFonts w:hint="eastAsia" w:ascii="仿宋" w:hAnsi="仿宋" w:eastAsia="仿宋" w:cs="仿宋"/>
          <w:b/>
          <w:sz w:val="28"/>
          <w:szCs w:val="28"/>
        </w:rPr>
        <w:t>一、投 标 函</w:t>
      </w:r>
      <w:bookmarkEnd w:id="230"/>
      <w:bookmarkEnd w:id="231"/>
    </w:p>
    <w:p w14:paraId="5DCCB9E4">
      <w:pPr>
        <w:spacing w:line="520" w:lineRule="exact"/>
        <w:ind w:firstLine="280" w:firstLineChars="1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120451B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1.我方自愿按照招标文件规定的各项要求向采购人提供所需货物/服务，总投标价为人民币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D98DA0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2.一旦我方中标，我方将严格履行合同规定的责任和义务，保证于合同签字生效后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日内完成项目的安装、调试，并交付采购人验收、使用。</w:t>
      </w:r>
    </w:p>
    <w:p w14:paraId="2BF1850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份，用于开标唱标的“开标一览</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6B893DC0">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rPr>
      </w:pPr>
    </w:p>
    <w:p w14:paraId="793F619E">
      <w:pPr>
        <w:spacing w:line="520" w:lineRule="exact"/>
        <w:ind w:firstLine="537" w:firstLineChars="192"/>
        <w:rPr>
          <w:rFonts w:hint="eastAsia" w:ascii="仿宋" w:hAnsi="仿宋" w:eastAsia="仿宋" w:cs="仿宋"/>
          <w:sz w:val="28"/>
          <w:szCs w:val="28"/>
        </w:rPr>
      </w:pPr>
    </w:p>
    <w:p w14:paraId="0F90E01D">
      <w:pPr>
        <w:spacing w:line="520" w:lineRule="exact"/>
        <w:ind w:firstLine="537" w:firstLineChars="192"/>
        <w:rPr>
          <w:rFonts w:hint="eastAsia" w:ascii="仿宋" w:hAnsi="仿宋" w:eastAsia="仿宋" w:cs="仿宋"/>
          <w:sz w:val="28"/>
          <w:szCs w:val="28"/>
        </w:rPr>
      </w:pPr>
    </w:p>
    <w:p w14:paraId="483768F7">
      <w:pPr>
        <w:spacing w:line="520" w:lineRule="exact"/>
        <w:rPr>
          <w:rFonts w:hint="eastAsia" w:ascii="仿宋" w:hAnsi="仿宋" w:eastAsia="仿宋" w:cs="仿宋"/>
          <w:sz w:val="28"/>
          <w:szCs w:val="28"/>
        </w:rPr>
      </w:pPr>
    </w:p>
    <w:p w14:paraId="77D0E00B">
      <w:pPr>
        <w:spacing w:line="520" w:lineRule="exact"/>
        <w:rPr>
          <w:rFonts w:hint="eastAsia" w:ascii="仿宋" w:hAnsi="仿宋" w:eastAsia="仿宋" w:cs="仿宋"/>
          <w:sz w:val="28"/>
          <w:szCs w:val="28"/>
        </w:rPr>
      </w:pPr>
    </w:p>
    <w:p w14:paraId="11891FBA">
      <w:pPr>
        <w:spacing w:line="520" w:lineRule="exact"/>
        <w:rPr>
          <w:rFonts w:hint="eastAsia" w:ascii="仿宋" w:hAnsi="仿宋" w:eastAsia="仿宋" w:cs="仿宋"/>
          <w:sz w:val="28"/>
          <w:szCs w:val="28"/>
        </w:rPr>
      </w:pPr>
    </w:p>
    <w:p w14:paraId="10C2AE1D">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179E54F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法定代表人或授权代表（签字）：</w:t>
      </w:r>
    </w:p>
    <w:p w14:paraId="302E7E0B">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日    期：</w:t>
      </w:r>
    </w:p>
    <w:p w14:paraId="622D6D8C">
      <w:pPr>
        <w:spacing w:line="520" w:lineRule="exact"/>
        <w:rPr>
          <w:rFonts w:hint="eastAsia" w:ascii="仿宋" w:hAnsi="仿宋" w:eastAsia="仿宋" w:cs="仿宋"/>
          <w:b/>
          <w:sz w:val="28"/>
          <w:szCs w:val="28"/>
        </w:rPr>
      </w:pPr>
      <w:bookmarkStart w:id="232" w:name="_Toc425408087"/>
    </w:p>
    <w:p w14:paraId="666D49E9">
      <w:pPr>
        <w:spacing w:line="520" w:lineRule="exact"/>
        <w:rPr>
          <w:rFonts w:hint="eastAsia" w:ascii="仿宋" w:hAnsi="仿宋" w:eastAsia="仿宋" w:cs="仿宋"/>
          <w:b/>
          <w:sz w:val="28"/>
          <w:szCs w:val="28"/>
        </w:rPr>
      </w:pPr>
      <w:r>
        <w:rPr>
          <w:rFonts w:hint="eastAsia" w:ascii="仿宋" w:hAnsi="仿宋" w:eastAsia="仿宋" w:cs="仿宋"/>
          <w:b/>
          <w:sz w:val="28"/>
          <w:szCs w:val="28"/>
        </w:rPr>
        <w:t>二、法定代表人授权书</w:t>
      </w:r>
      <w:bookmarkEnd w:id="232"/>
    </w:p>
    <w:p w14:paraId="09B966A2">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__________________（采购人）：</w:t>
      </w:r>
    </w:p>
    <w:p w14:paraId="28A3196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特此声明。</w:t>
      </w:r>
    </w:p>
    <w:p w14:paraId="3D117379">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法定代表人签字：</w:t>
      </w:r>
    </w:p>
    <w:p w14:paraId="6187B76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授权代表签字：</w:t>
      </w:r>
    </w:p>
    <w:p w14:paraId="2E93F171">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2AD942D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p>
    <w:p w14:paraId="2337633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附：法定代表人及被授权人身份证身印件　　</w:t>
      </w:r>
    </w:p>
    <w:p w14:paraId="6F63E294">
      <w:pPr>
        <w:spacing w:line="520" w:lineRule="exact"/>
        <w:ind w:firstLine="537" w:firstLineChars="192"/>
        <w:rPr>
          <w:rFonts w:hint="eastAsia" w:ascii="仿宋" w:hAnsi="仿宋" w:eastAsia="仿宋" w:cs="仿宋"/>
          <w:sz w:val="28"/>
          <w:szCs w:val="28"/>
        </w:rPr>
      </w:pPr>
    </w:p>
    <w:p w14:paraId="76D7CAC3">
      <w:pPr>
        <w:pStyle w:val="23"/>
        <w:spacing w:line="520" w:lineRule="exact"/>
        <w:rPr>
          <w:rFonts w:hint="eastAsia"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rPr>
      </w:pPr>
      <w:r>
        <w:rPr>
          <w:rStyle w:val="45"/>
          <w:rFonts w:hint="eastAsia" w:ascii="仿宋" w:hAnsi="仿宋" w:eastAsia="仿宋" w:cs="仿宋"/>
          <w:sz w:val="28"/>
          <w:szCs w:val="28"/>
        </w:rPr>
        <w:t>法定代表人身份证明书</w:t>
      </w:r>
    </w:p>
    <w:p w14:paraId="1109622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　　</w:t>
      </w:r>
    </w:p>
    <w:p w14:paraId="49D845A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×××公司（单位全称加盖公章） 　　</w:t>
      </w:r>
    </w:p>
    <w:p w14:paraId="08F5016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×年×月×日 　　</w:t>
      </w:r>
    </w:p>
    <w:p w14:paraId="3A433E7B">
      <w:pPr>
        <w:spacing w:line="520" w:lineRule="exact"/>
        <w:ind w:firstLine="560" w:firstLineChars="200"/>
        <w:rPr>
          <w:rFonts w:hint="eastAsia" w:ascii="仿宋" w:hAnsi="仿宋" w:eastAsia="仿宋" w:cs="仿宋"/>
          <w:sz w:val="28"/>
          <w:szCs w:val="28"/>
        </w:rPr>
      </w:pPr>
    </w:p>
    <w:p w14:paraId="40C0D6C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法定代表人住址： 　　</w:t>
      </w:r>
    </w:p>
    <w:p w14:paraId="40FBEE2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 </w:t>
      </w:r>
    </w:p>
    <w:p w14:paraId="1BEB220F">
      <w:pPr>
        <w:spacing w:line="520" w:lineRule="exact"/>
        <w:rPr>
          <w:rFonts w:hint="eastAsia" w:ascii="仿宋" w:hAnsi="仿宋" w:eastAsia="仿宋" w:cs="仿宋"/>
          <w:sz w:val="28"/>
          <w:szCs w:val="28"/>
        </w:rPr>
      </w:pPr>
      <w:r>
        <w:rPr>
          <w:rFonts w:hint="eastAsia" w:ascii="仿宋" w:hAnsi="仿宋" w:eastAsia="仿宋" w:cs="仿宋"/>
          <w:sz w:val="28"/>
          <w:szCs w:val="28"/>
        </w:rPr>
        <w:t>附：法定代表人身份证身印件　　</w:t>
      </w:r>
    </w:p>
    <w:p w14:paraId="53A118F7">
      <w:pPr>
        <w:spacing w:line="500" w:lineRule="exact"/>
        <w:ind w:firstLine="463" w:firstLineChars="192"/>
        <w:rPr>
          <w:rFonts w:hint="eastAsia" w:asciiTheme="minorEastAsia" w:hAnsiTheme="minorEastAsia" w:eastAsiaTheme="minorEastAsia"/>
          <w:b/>
          <w:szCs w:val="28"/>
        </w:rPr>
        <w:sectPr>
          <w:headerReference r:id="rId3" w:type="default"/>
          <w:footerReference r:id="rId4" w:type="default"/>
          <w:pgSz w:w="11907" w:h="16840"/>
          <w:pgMar w:top="1440" w:right="1466" w:bottom="1440" w:left="1440" w:header="851" w:footer="992" w:gutter="0"/>
          <w:pgNumType w:fmt="decimal"/>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1CFCA453">
            <w:pPr>
              <w:spacing w:line="500" w:lineRule="exact"/>
              <w:rPr>
                <w:rFonts w:hint="eastAsia" w:ascii="宋体" w:hAnsi="宋体" w:cs="宋体"/>
                <w:kern w:val="0"/>
                <w:sz w:val="21"/>
                <w:szCs w:val="21"/>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49969866">
            <w:pPr>
              <w:spacing w:line="500" w:lineRule="exact"/>
              <w:rPr>
                <w:rFonts w:hint="eastAsia" w:ascii="宋体" w:hAnsi="宋体" w:cs="宋体"/>
                <w:kern w:val="0"/>
                <w:sz w:val="21"/>
                <w:szCs w:val="21"/>
              </w:rPr>
            </w:pPr>
          </w:p>
        </w:tc>
        <w:tc>
          <w:tcPr>
            <w:tcW w:w="1319" w:type="dxa"/>
            <w:vAlign w:val="center"/>
          </w:tcPr>
          <w:p w14:paraId="31617079">
            <w:pPr>
              <w:spacing w:line="500" w:lineRule="exact"/>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0224AF9F">
            <w:pPr>
              <w:spacing w:line="500" w:lineRule="exact"/>
              <w:rPr>
                <w:rFonts w:hint="eastAsia" w:ascii="宋体" w:hAnsi="宋体" w:cs="宋体"/>
                <w:kern w:val="0"/>
                <w:sz w:val="21"/>
                <w:szCs w:val="21"/>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587407ED">
            <w:pPr>
              <w:spacing w:line="500" w:lineRule="exact"/>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7661045C">
            <w:pPr>
              <w:spacing w:line="500" w:lineRule="exact"/>
              <w:rPr>
                <w:rFonts w:hint="eastAsia" w:ascii="宋体" w:hAnsi="宋体" w:cs="宋体"/>
                <w:kern w:val="0"/>
                <w:sz w:val="21"/>
                <w:szCs w:val="21"/>
              </w:rPr>
            </w:pPr>
          </w:p>
        </w:tc>
        <w:tc>
          <w:tcPr>
            <w:tcW w:w="1327" w:type="dxa"/>
            <w:gridSpan w:val="2"/>
            <w:vAlign w:val="center"/>
          </w:tcPr>
          <w:p w14:paraId="02F12188">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77A0054A">
            <w:pPr>
              <w:spacing w:line="500" w:lineRule="exact"/>
              <w:rPr>
                <w:rFonts w:hint="eastAsia" w:ascii="宋体" w:hAnsi="宋体" w:cs="宋体"/>
                <w:kern w:val="0"/>
                <w:sz w:val="21"/>
                <w:szCs w:val="21"/>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rPr>
            </w:pPr>
          </w:p>
        </w:tc>
        <w:tc>
          <w:tcPr>
            <w:tcW w:w="1080" w:type="dxa"/>
            <w:gridSpan w:val="2"/>
            <w:vAlign w:val="center"/>
          </w:tcPr>
          <w:p w14:paraId="68ECDB1D">
            <w:pPr>
              <w:spacing w:line="500" w:lineRule="exact"/>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619EE689">
            <w:pPr>
              <w:spacing w:line="500" w:lineRule="exact"/>
              <w:rPr>
                <w:rFonts w:hint="eastAsia" w:ascii="宋体" w:hAnsi="宋体" w:cs="宋体"/>
                <w:kern w:val="0"/>
                <w:sz w:val="21"/>
                <w:szCs w:val="21"/>
              </w:rPr>
            </w:pPr>
          </w:p>
        </w:tc>
        <w:tc>
          <w:tcPr>
            <w:tcW w:w="1327" w:type="dxa"/>
            <w:gridSpan w:val="2"/>
            <w:vAlign w:val="center"/>
          </w:tcPr>
          <w:p w14:paraId="27FF1167">
            <w:pPr>
              <w:spacing w:line="500" w:lineRule="exact"/>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7F4B6B04">
            <w:pPr>
              <w:spacing w:line="500" w:lineRule="exact"/>
              <w:rPr>
                <w:rFonts w:hint="eastAsia" w:ascii="宋体" w:hAnsi="宋体" w:cs="宋体"/>
                <w:kern w:val="0"/>
                <w:sz w:val="21"/>
                <w:szCs w:val="21"/>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68B91C79">
            <w:pPr>
              <w:spacing w:line="500" w:lineRule="exact"/>
              <w:rPr>
                <w:rFonts w:hint="eastAsia" w:ascii="宋体" w:hAnsi="宋体" w:cs="宋体"/>
                <w:kern w:val="0"/>
                <w:sz w:val="21"/>
                <w:szCs w:val="21"/>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54689D85">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4C6FEC5B">
            <w:pPr>
              <w:spacing w:line="500" w:lineRule="exact"/>
              <w:rPr>
                <w:rFonts w:hint="eastAsia" w:ascii="宋体" w:hAnsi="宋体" w:cs="宋体"/>
                <w:kern w:val="0"/>
                <w:sz w:val="21"/>
                <w:szCs w:val="21"/>
              </w:rPr>
            </w:pPr>
          </w:p>
        </w:tc>
        <w:tc>
          <w:tcPr>
            <w:tcW w:w="1177" w:type="dxa"/>
            <w:vAlign w:val="center"/>
          </w:tcPr>
          <w:p w14:paraId="7CCB2E41">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19BA7398">
            <w:pPr>
              <w:spacing w:line="500" w:lineRule="exact"/>
              <w:rPr>
                <w:rFonts w:hint="eastAsia" w:ascii="宋体" w:hAnsi="宋体" w:cs="宋体"/>
                <w:kern w:val="0"/>
                <w:sz w:val="21"/>
                <w:szCs w:val="21"/>
              </w:rPr>
            </w:pPr>
          </w:p>
        </w:tc>
        <w:tc>
          <w:tcPr>
            <w:tcW w:w="1173" w:type="dxa"/>
            <w:gridSpan w:val="2"/>
            <w:vAlign w:val="center"/>
          </w:tcPr>
          <w:p w14:paraId="20F14AFD">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63D68B4C">
            <w:pPr>
              <w:spacing w:line="500" w:lineRule="exact"/>
              <w:rPr>
                <w:rFonts w:hint="eastAsia" w:ascii="宋体" w:hAnsi="宋体" w:cs="宋体"/>
                <w:b/>
                <w:bCs/>
                <w:kern w:val="0"/>
                <w:sz w:val="21"/>
                <w:szCs w:val="21"/>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0BE1E0C7">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7378E731">
            <w:pPr>
              <w:spacing w:line="500" w:lineRule="exact"/>
              <w:rPr>
                <w:rFonts w:hint="eastAsia" w:ascii="宋体" w:hAnsi="宋体" w:cs="宋体"/>
                <w:kern w:val="0"/>
                <w:sz w:val="21"/>
                <w:szCs w:val="21"/>
              </w:rPr>
            </w:pPr>
          </w:p>
        </w:tc>
        <w:tc>
          <w:tcPr>
            <w:tcW w:w="1177" w:type="dxa"/>
            <w:vAlign w:val="center"/>
          </w:tcPr>
          <w:p w14:paraId="004A25C9">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3798418C">
            <w:pPr>
              <w:spacing w:line="500" w:lineRule="exact"/>
              <w:rPr>
                <w:rFonts w:hint="eastAsia" w:ascii="宋体" w:hAnsi="宋体" w:cs="宋体"/>
                <w:kern w:val="0"/>
                <w:sz w:val="21"/>
                <w:szCs w:val="21"/>
              </w:rPr>
            </w:pPr>
          </w:p>
        </w:tc>
        <w:tc>
          <w:tcPr>
            <w:tcW w:w="1173" w:type="dxa"/>
            <w:gridSpan w:val="2"/>
            <w:vAlign w:val="center"/>
          </w:tcPr>
          <w:p w14:paraId="6717742C">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09D09BD2">
            <w:pPr>
              <w:spacing w:line="500" w:lineRule="exact"/>
              <w:rPr>
                <w:rFonts w:hint="eastAsia" w:ascii="宋体" w:hAnsi="宋体" w:cs="宋体"/>
                <w:b/>
                <w:bCs/>
                <w:kern w:val="0"/>
                <w:sz w:val="21"/>
                <w:szCs w:val="21"/>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650F10F1">
            <w:pPr>
              <w:spacing w:line="500" w:lineRule="exact"/>
              <w:rPr>
                <w:rFonts w:hint="eastAsia" w:ascii="宋体" w:hAnsi="宋体" w:cs="宋体"/>
                <w:kern w:val="0"/>
                <w:sz w:val="21"/>
                <w:szCs w:val="21"/>
              </w:rPr>
            </w:pPr>
          </w:p>
        </w:tc>
        <w:tc>
          <w:tcPr>
            <w:tcW w:w="5328" w:type="dxa"/>
            <w:gridSpan w:val="6"/>
            <w:vAlign w:val="center"/>
          </w:tcPr>
          <w:p w14:paraId="0E09D27C">
            <w:pPr>
              <w:spacing w:line="500" w:lineRule="exact"/>
              <w:rPr>
                <w:rFonts w:hint="eastAsia" w:ascii="宋体" w:hAnsi="宋体" w:cs="宋体"/>
                <w:kern w:val="0"/>
                <w:sz w:val="21"/>
                <w:szCs w:val="21"/>
              </w:rPr>
            </w:pPr>
            <w:r>
              <w:rPr>
                <w:rFonts w:hint="eastAsia" w:ascii="宋体" w:hAnsi="宋体" w:cs="宋体"/>
                <w:kern w:val="0"/>
                <w:sz w:val="21"/>
                <w:szCs w:val="21"/>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2FAE9E90">
            <w:pPr>
              <w:spacing w:line="500" w:lineRule="exact"/>
              <w:rPr>
                <w:rFonts w:hint="eastAsia" w:ascii="宋体" w:hAnsi="宋体" w:cs="宋体"/>
                <w:kern w:val="0"/>
                <w:sz w:val="21"/>
                <w:szCs w:val="21"/>
              </w:rPr>
            </w:pPr>
          </w:p>
        </w:tc>
        <w:tc>
          <w:tcPr>
            <w:tcW w:w="1177" w:type="dxa"/>
            <w:vMerge w:val="restart"/>
            <w:vAlign w:val="center"/>
          </w:tcPr>
          <w:p w14:paraId="5905D5F3">
            <w:pPr>
              <w:spacing w:line="500" w:lineRule="exact"/>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4FEDAABC">
            <w:pPr>
              <w:spacing w:line="500" w:lineRule="exact"/>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6BBBD7DE">
            <w:pPr>
              <w:spacing w:line="500" w:lineRule="exact"/>
              <w:rPr>
                <w:rFonts w:hint="eastAsia" w:ascii="宋体" w:hAnsi="宋体" w:cs="宋体"/>
                <w:b/>
                <w:bCs/>
                <w:kern w:val="0"/>
                <w:sz w:val="21"/>
                <w:szCs w:val="21"/>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72A646DD">
            <w:pPr>
              <w:spacing w:line="500" w:lineRule="exact"/>
              <w:rPr>
                <w:rFonts w:hint="eastAsia" w:ascii="宋体" w:hAnsi="宋体" w:cs="宋体"/>
                <w:kern w:val="0"/>
                <w:sz w:val="21"/>
                <w:szCs w:val="21"/>
              </w:rPr>
            </w:pPr>
          </w:p>
        </w:tc>
        <w:tc>
          <w:tcPr>
            <w:tcW w:w="1177" w:type="dxa"/>
            <w:vMerge w:val="continue"/>
            <w:vAlign w:val="center"/>
          </w:tcPr>
          <w:p w14:paraId="6FF973C2">
            <w:pPr>
              <w:spacing w:line="500" w:lineRule="exact"/>
              <w:rPr>
                <w:rFonts w:hint="eastAsia" w:ascii="宋体" w:hAnsi="宋体" w:cs="宋体"/>
                <w:kern w:val="0"/>
                <w:sz w:val="21"/>
                <w:szCs w:val="21"/>
              </w:rPr>
            </w:pPr>
          </w:p>
        </w:tc>
        <w:tc>
          <w:tcPr>
            <w:tcW w:w="1883" w:type="dxa"/>
            <w:gridSpan w:val="3"/>
            <w:vAlign w:val="center"/>
          </w:tcPr>
          <w:p w14:paraId="4FDAD3D5">
            <w:pPr>
              <w:spacing w:line="500" w:lineRule="exact"/>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18FD840C">
            <w:pPr>
              <w:spacing w:line="500" w:lineRule="exact"/>
              <w:rPr>
                <w:rFonts w:hint="eastAsia" w:ascii="宋体" w:hAnsi="宋体" w:cs="宋体"/>
                <w:b/>
                <w:bCs/>
                <w:kern w:val="0"/>
                <w:sz w:val="21"/>
                <w:szCs w:val="21"/>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3A9FB92D">
            <w:pPr>
              <w:spacing w:line="500" w:lineRule="exact"/>
              <w:rPr>
                <w:rFonts w:hint="eastAsia" w:ascii="宋体" w:hAnsi="宋体" w:cs="宋体"/>
                <w:kern w:val="0"/>
                <w:sz w:val="21"/>
                <w:szCs w:val="21"/>
              </w:rPr>
            </w:pPr>
          </w:p>
        </w:tc>
        <w:tc>
          <w:tcPr>
            <w:tcW w:w="1177" w:type="dxa"/>
            <w:vMerge w:val="continue"/>
            <w:vAlign w:val="center"/>
          </w:tcPr>
          <w:p w14:paraId="1C8FB7C2">
            <w:pPr>
              <w:spacing w:line="500" w:lineRule="exact"/>
              <w:rPr>
                <w:rFonts w:hint="eastAsia" w:ascii="宋体" w:hAnsi="宋体" w:cs="宋体"/>
                <w:kern w:val="0"/>
                <w:sz w:val="21"/>
                <w:szCs w:val="21"/>
              </w:rPr>
            </w:pPr>
          </w:p>
        </w:tc>
        <w:tc>
          <w:tcPr>
            <w:tcW w:w="1883" w:type="dxa"/>
            <w:gridSpan w:val="3"/>
            <w:vAlign w:val="center"/>
          </w:tcPr>
          <w:p w14:paraId="50896119">
            <w:pPr>
              <w:spacing w:line="500" w:lineRule="exact"/>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415ECAD5">
            <w:pPr>
              <w:spacing w:line="500" w:lineRule="exact"/>
              <w:rPr>
                <w:rFonts w:hint="eastAsia" w:ascii="宋体" w:hAnsi="宋体" w:cs="宋体"/>
                <w:b/>
                <w:bCs/>
                <w:kern w:val="0"/>
                <w:sz w:val="21"/>
                <w:szCs w:val="21"/>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2D8D6B47">
            <w:pPr>
              <w:spacing w:line="500" w:lineRule="exact"/>
              <w:rPr>
                <w:rFonts w:hint="eastAsia" w:ascii="宋体" w:hAnsi="宋体" w:cs="宋体"/>
                <w:kern w:val="0"/>
                <w:sz w:val="21"/>
                <w:szCs w:val="21"/>
              </w:rPr>
            </w:pPr>
          </w:p>
        </w:tc>
        <w:tc>
          <w:tcPr>
            <w:tcW w:w="1177" w:type="dxa"/>
            <w:vMerge w:val="continue"/>
            <w:vAlign w:val="center"/>
          </w:tcPr>
          <w:p w14:paraId="255945A2">
            <w:pPr>
              <w:spacing w:line="500" w:lineRule="exact"/>
              <w:rPr>
                <w:rFonts w:hint="eastAsia" w:ascii="宋体" w:hAnsi="宋体" w:cs="宋体"/>
                <w:kern w:val="0"/>
                <w:sz w:val="21"/>
                <w:szCs w:val="21"/>
              </w:rPr>
            </w:pPr>
          </w:p>
        </w:tc>
        <w:tc>
          <w:tcPr>
            <w:tcW w:w="1883" w:type="dxa"/>
            <w:gridSpan w:val="3"/>
            <w:vAlign w:val="center"/>
          </w:tcPr>
          <w:p w14:paraId="6CD10C39">
            <w:pPr>
              <w:spacing w:line="500" w:lineRule="exact"/>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2ACEE5A3">
            <w:pPr>
              <w:spacing w:line="500" w:lineRule="exact"/>
              <w:rPr>
                <w:rFonts w:hint="eastAsia" w:ascii="宋体" w:hAnsi="宋体" w:cs="宋体"/>
                <w:b/>
                <w:bCs/>
                <w:kern w:val="0"/>
                <w:sz w:val="21"/>
                <w:szCs w:val="21"/>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3324467C">
            <w:pPr>
              <w:spacing w:line="500" w:lineRule="exact"/>
              <w:rPr>
                <w:rFonts w:hint="eastAsia" w:ascii="宋体" w:hAnsi="宋体" w:cs="宋体"/>
                <w:kern w:val="0"/>
                <w:sz w:val="21"/>
                <w:szCs w:val="21"/>
              </w:rPr>
            </w:pPr>
          </w:p>
        </w:tc>
        <w:tc>
          <w:tcPr>
            <w:tcW w:w="1177" w:type="dxa"/>
            <w:vMerge w:val="continue"/>
            <w:vAlign w:val="center"/>
          </w:tcPr>
          <w:p w14:paraId="11B0E50E">
            <w:pPr>
              <w:spacing w:line="500" w:lineRule="exact"/>
              <w:rPr>
                <w:rFonts w:hint="eastAsia" w:ascii="宋体" w:hAnsi="宋体" w:cs="宋体"/>
                <w:kern w:val="0"/>
                <w:sz w:val="21"/>
                <w:szCs w:val="21"/>
              </w:rPr>
            </w:pPr>
          </w:p>
        </w:tc>
        <w:tc>
          <w:tcPr>
            <w:tcW w:w="1883" w:type="dxa"/>
            <w:gridSpan w:val="3"/>
            <w:vAlign w:val="center"/>
          </w:tcPr>
          <w:p w14:paraId="4A50140A">
            <w:pPr>
              <w:spacing w:line="500" w:lineRule="exact"/>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7D1DA82F">
            <w:pPr>
              <w:spacing w:line="500" w:lineRule="exact"/>
              <w:rPr>
                <w:rFonts w:hint="eastAsia" w:ascii="宋体" w:hAnsi="宋体" w:cs="宋体"/>
                <w:b/>
                <w:bCs/>
                <w:kern w:val="0"/>
                <w:sz w:val="21"/>
                <w:szCs w:val="21"/>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392683E8">
            <w:pPr>
              <w:spacing w:line="500" w:lineRule="exact"/>
              <w:rPr>
                <w:rFonts w:hint="eastAsia" w:ascii="宋体" w:hAnsi="宋体" w:cs="宋体"/>
                <w:b/>
                <w:bCs/>
                <w:kern w:val="0"/>
                <w:sz w:val="21"/>
                <w:szCs w:val="21"/>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7A0B36B8">
            <w:pPr>
              <w:spacing w:line="500" w:lineRule="exact"/>
              <w:rPr>
                <w:rFonts w:hint="eastAsia" w:ascii="宋体" w:hAnsi="宋体" w:cs="宋体"/>
                <w:kern w:val="0"/>
                <w:sz w:val="21"/>
                <w:szCs w:val="21"/>
              </w:rPr>
            </w:pPr>
          </w:p>
        </w:tc>
      </w:tr>
    </w:tbl>
    <w:p w14:paraId="5FF945BF">
      <w:pPr>
        <w:spacing w:line="500" w:lineRule="exact"/>
        <w:rPr>
          <w:rFonts w:hint="eastAsia" w:asciiTheme="minorEastAsia" w:hAnsiTheme="minorEastAsia" w:eastAsiaTheme="minorEastAsia"/>
          <w:b/>
          <w:szCs w:val="28"/>
        </w:rPr>
      </w:pPr>
    </w:p>
    <w:p w14:paraId="78F595B0">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14:paraId="007C70F6">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1062FC2">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25630DA1">
      <w:pPr>
        <w:spacing w:line="500" w:lineRule="exact"/>
        <w:ind w:firstLine="616" w:firstLineChars="257"/>
        <w:rPr>
          <w:rFonts w:hint="eastAsia" w:asciiTheme="minorEastAsia" w:hAnsiTheme="minorEastAsia" w:eastAsiaTheme="minorEastAsia"/>
        </w:rPr>
      </w:pPr>
    </w:p>
    <w:p w14:paraId="640EAADC">
      <w:pPr>
        <w:rPr>
          <w:rFonts w:hint="eastAsia" w:asciiTheme="minorEastAsia" w:hAnsiTheme="minorEastAsia" w:eastAsiaTheme="minorEastAsia"/>
          <w:b/>
          <w:sz w:val="28"/>
          <w:szCs w:val="28"/>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四、响应文件</w:t>
      </w:r>
    </w:p>
    <w:p w14:paraId="7A65A16E">
      <w:p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（根据招标要求由投标人自行编写）</w:t>
      </w:r>
    </w:p>
    <w:p w14:paraId="025BA030">
      <w:pPr>
        <w:autoSpaceDE w:val="0"/>
        <w:autoSpaceDN w:val="0"/>
        <w:adjustRightInd w:val="0"/>
        <w:snapToGrid w:val="0"/>
        <w:spacing w:line="440" w:lineRule="exact"/>
        <w:ind w:firstLine="560" w:firstLineChars="200"/>
        <w:jc w:val="left"/>
        <w:outlineLvl w:val="2"/>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请列出技术偏离情况表</w:t>
      </w:r>
    </w:p>
    <w:p w14:paraId="101CF555">
      <w:pPr>
        <w:spacing w:line="500" w:lineRule="exact"/>
        <w:rPr>
          <w:rFonts w:hint="eastAsia" w:asciiTheme="minorEastAsia" w:hAnsiTheme="minorEastAsia" w:eastAsiaTheme="minorEastAsia"/>
          <w:b/>
          <w:bCs/>
          <w:sz w:val="28"/>
          <w:szCs w:val="28"/>
        </w:rPr>
      </w:pPr>
    </w:p>
    <w:p w14:paraId="41FC7195">
      <w:pPr>
        <w:spacing w:line="500" w:lineRule="exact"/>
        <w:rPr>
          <w:rFonts w:hint="eastAsia" w:asciiTheme="minorEastAsia" w:hAnsiTheme="minorEastAsia" w:eastAsiaTheme="minorEastAsia"/>
          <w:bCs/>
          <w:szCs w:val="28"/>
        </w:rPr>
      </w:pPr>
    </w:p>
    <w:p w14:paraId="0C9E3859">
      <w:pPr>
        <w:spacing w:line="500" w:lineRule="exact"/>
        <w:rPr>
          <w:rFonts w:hint="eastAsia" w:asciiTheme="minorEastAsia" w:hAnsiTheme="minorEastAsia" w:eastAsiaTheme="minorEastAsia"/>
          <w:bCs/>
          <w:szCs w:val="28"/>
        </w:rPr>
      </w:pPr>
    </w:p>
    <w:p w14:paraId="2CE4724B">
      <w:pPr>
        <w:spacing w:line="500" w:lineRule="exact"/>
        <w:rPr>
          <w:rFonts w:hint="eastAsia" w:asciiTheme="minorEastAsia" w:hAnsiTheme="minorEastAsia" w:eastAsiaTheme="minorEastAsia"/>
          <w:bCs/>
          <w:szCs w:val="28"/>
        </w:rPr>
      </w:pPr>
    </w:p>
    <w:p w14:paraId="5301776B">
      <w:pPr>
        <w:spacing w:line="500" w:lineRule="exact"/>
        <w:rPr>
          <w:rFonts w:hint="eastAsia" w:asciiTheme="minorEastAsia" w:hAnsiTheme="minorEastAsia" w:eastAsiaTheme="minorEastAsia"/>
          <w:bCs/>
          <w:szCs w:val="28"/>
        </w:rPr>
      </w:pPr>
    </w:p>
    <w:p w14:paraId="7A4F2B58">
      <w:pPr>
        <w:spacing w:line="500" w:lineRule="exact"/>
        <w:rPr>
          <w:rFonts w:hint="eastAsia" w:asciiTheme="minorEastAsia" w:hAnsiTheme="minorEastAsia" w:eastAsiaTheme="minorEastAsia"/>
          <w:bCs/>
          <w:szCs w:val="28"/>
        </w:rPr>
      </w:pPr>
    </w:p>
    <w:p w14:paraId="4A3EC940">
      <w:pPr>
        <w:spacing w:line="500" w:lineRule="exact"/>
        <w:rPr>
          <w:rFonts w:hint="eastAsia" w:asciiTheme="minorEastAsia" w:hAnsiTheme="minorEastAsia" w:eastAsiaTheme="minorEastAsia"/>
          <w:bCs/>
          <w:szCs w:val="28"/>
        </w:rPr>
      </w:pPr>
    </w:p>
    <w:p w14:paraId="65BB86DF">
      <w:pPr>
        <w:spacing w:line="500" w:lineRule="exact"/>
        <w:rPr>
          <w:rFonts w:hint="eastAsia" w:asciiTheme="minorEastAsia" w:hAnsiTheme="minorEastAsia" w:eastAsiaTheme="minorEastAsia"/>
          <w:bCs/>
          <w:szCs w:val="28"/>
        </w:rPr>
      </w:pPr>
    </w:p>
    <w:p w14:paraId="6632050E">
      <w:pPr>
        <w:spacing w:line="500" w:lineRule="exact"/>
        <w:rPr>
          <w:rFonts w:hint="eastAsia" w:asciiTheme="minorEastAsia" w:hAnsiTheme="minorEastAsia" w:eastAsiaTheme="minorEastAsia"/>
          <w:bCs/>
          <w:szCs w:val="28"/>
        </w:rPr>
      </w:pPr>
    </w:p>
    <w:p w14:paraId="27F8E771">
      <w:pPr>
        <w:spacing w:line="500" w:lineRule="exact"/>
        <w:rPr>
          <w:rFonts w:hint="eastAsia" w:asciiTheme="minorEastAsia" w:hAnsiTheme="minorEastAsia" w:eastAsiaTheme="minorEastAsia"/>
          <w:bCs/>
          <w:szCs w:val="28"/>
        </w:rPr>
      </w:pPr>
    </w:p>
    <w:p w14:paraId="12D3AF79">
      <w:pPr>
        <w:spacing w:line="500" w:lineRule="exact"/>
        <w:rPr>
          <w:rFonts w:hint="eastAsia" w:asciiTheme="minorEastAsia" w:hAnsiTheme="minorEastAsia" w:eastAsiaTheme="minorEastAsia"/>
          <w:bCs/>
          <w:szCs w:val="28"/>
        </w:rPr>
      </w:pPr>
    </w:p>
    <w:p w14:paraId="5DFF6B21">
      <w:pPr>
        <w:spacing w:line="500" w:lineRule="exact"/>
        <w:rPr>
          <w:rFonts w:hint="eastAsia" w:asciiTheme="minorEastAsia" w:hAnsiTheme="minorEastAsia" w:eastAsiaTheme="minorEastAsia"/>
          <w:bCs/>
          <w:szCs w:val="28"/>
        </w:rPr>
      </w:pPr>
    </w:p>
    <w:p w14:paraId="2ABDB758">
      <w:pPr>
        <w:spacing w:line="500" w:lineRule="exact"/>
        <w:rPr>
          <w:rFonts w:hint="eastAsia" w:asciiTheme="minorEastAsia" w:hAnsiTheme="minorEastAsia" w:eastAsiaTheme="minorEastAsia"/>
          <w:bCs/>
          <w:szCs w:val="28"/>
        </w:rPr>
      </w:pPr>
    </w:p>
    <w:p w14:paraId="4B2F6317">
      <w:pPr>
        <w:spacing w:line="500" w:lineRule="exact"/>
        <w:rPr>
          <w:rFonts w:hint="eastAsia" w:asciiTheme="minorEastAsia" w:hAnsiTheme="minorEastAsia" w:eastAsiaTheme="minorEastAsia"/>
          <w:bCs/>
          <w:szCs w:val="28"/>
        </w:rPr>
      </w:pPr>
    </w:p>
    <w:p w14:paraId="73F94511">
      <w:pPr>
        <w:spacing w:line="500" w:lineRule="exact"/>
        <w:rPr>
          <w:rFonts w:hint="eastAsia" w:asciiTheme="minorEastAsia" w:hAnsiTheme="minorEastAsia" w:eastAsiaTheme="minorEastAsia"/>
          <w:bCs/>
          <w:szCs w:val="28"/>
        </w:rPr>
      </w:pPr>
    </w:p>
    <w:p w14:paraId="3CDB839A">
      <w:pPr>
        <w:spacing w:line="500" w:lineRule="exact"/>
        <w:rPr>
          <w:rFonts w:hint="eastAsia" w:asciiTheme="minorEastAsia" w:hAnsiTheme="minorEastAsia" w:eastAsiaTheme="minorEastAsia"/>
          <w:bCs/>
          <w:szCs w:val="28"/>
        </w:rPr>
      </w:pPr>
    </w:p>
    <w:p w14:paraId="4C549079">
      <w:pPr>
        <w:spacing w:line="500" w:lineRule="exact"/>
        <w:rPr>
          <w:rFonts w:hint="eastAsia" w:asciiTheme="minorEastAsia" w:hAnsiTheme="minorEastAsia" w:eastAsiaTheme="minorEastAsia"/>
          <w:bCs/>
          <w:szCs w:val="28"/>
        </w:rPr>
      </w:pPr>
    </w:p>
    <w:p w14:paraId="63375084">
      <w:pPr>
        <w:spacing w:line="500" w:lineRule="exact"/>
        <w:rPr>
          <w:rFonts w:hint="eastAsia" w:asciiTheme="minorEastAsia" w:hAnsiTheme="minorEastAsia" w:eastAsiaTheme="minorEastAsia"/>
          <w:bCs/>
          <w:szCs w:val="28"/>
        </w:rPr>
      </w:pPr>
    </w:p>
    <w:p w14:paraId="5C18BAA2">
      <w:pPr>
        <w:spacing w:line="500" w:lineRule="exact"/>
        <w:rPr>
          <w:rFonts w:hint="eastAsia" w:asciiTheme="minorEastAsia" w:hAnsiTheme="minorEastAsia" w:eastAsiaTheme="minorEastAsia"/>
          <w:bCs/>
          <w:szCs w:val="28"/>
        </w:rPr>
      </w:pPr>
    </w:p>
    <w:p w14:paraId="3BBCBB28">
      <w:pPr>
        <w:spacing w:line="500" w:lineRule="exact"/>
        <w:rPr>
          <w:rFonts w:hint="eastAsia" w:asciiTheme="minorEastAsia" w:hAnsiTheme="minorEastAsia" w:eastAsiaTheme="minorEastAsia"/>
          <w:bCs/>
          <w:szCs w:val="28"/>
        </w:rPr>
      </w:pPr>
    </w:p>
    <w:p w14:paraId="5264D35C">
      <w:pPr>
        <w:spacing w:line="500" w:lineRule="exact"/>
        <w:rPr>
          <w:rFonts w:hint="eastAsia" w:asciiTheme="minorEastAsia" w:hAnsiTheme="minorEastAsia" w:eastAsiaTheme="minorEastAsia"/>
          <w:bCs/>
          <w:szCs w:val="28"/>
        </w:rPr>
      </w:pPr>
    </w:p>
    <w:p w14:paraId="010D447F">
      <w:pPr>
        <w:spacing w:line="500" w:lineRule="exact"/>
        <w:rPr>
          <w:rFonts w:hint="eastAsia" w:asciiTheme="minorEastAsia" w:hAnsiTheme="minorEastAsia" w:eastAsiaTheme="minorEastAsia"/>
          <w:bCs/>
          <w:szCs w:val="28"/>
        </w:rPr>
      </w:pPr>
    </w:p>
    <w:p w14:paraId="750967F8">
      <w:pPr>
        <w:spacing w:line="500" w:lineRule="exact"/>
        <w:rPr>
          <w:rFonts w:hint="eastAsia" w:asciiTheme="minorEastAsia" w:hAnsiTheme="minorEastAsia" w:eastAsiaTheme="minorEastAsia"/>
          <w:bCs/>
          <w:szCs w:val="28"/>
        </w:rPr>
      </w:pPr>
    </w:p>
    <w:p w14:paraId="04E678E7">
      <w:pPr>
        <w:spacing w:line="500" w:lineRule="exact"/>
        <w:rPr>
          <w:rFonts w:hint="eastAsia" w:asciiTheme="minorEastAsia" w:hAnsiTheme="minorEastAsia" w:eastAsiaTheme="minorEastAsia"/>
          <w:bCs/>
          <w:szCs w:val="28"/>
        </w:rPr>
      </w:pPr>
    </w:p>
    <w:p w14:paraId="0A48C912">
      <w:pPr>
        <w:rPr>
          <w:rFonts w:hint="eastAsia" w:ascii="仿宋" w:hAnsi="仿宋" w:eastAsia="仿宋" w:cs="仿宋"/>
          <w:b/>
          <w:sz w:val="28"/>
          <w:szCs w:val="28"/>
        </w:rPr>
      </w:pPr>
    </w:p>
    <w:p w14:paraId="3BC121B9">
      <w:pPr>
        <w:rPr>
          <w:rFonts w:hint="eastAsia" w:ascii="仿宋" w:hAnsi="仿宋" w:eastAsia="仿宋" w:cs="仿宋"/>
          <w:b/>
          <w:sz w:val="28"/>
          <w:szCs w:val="28"/>
        </w:rPr>
      </w:pPr>
      <w:r>
        <w:rPr>
          <w:rFonts w:hint="eastAsia" w:ascii="仿宋" w:hAnsi="仿宋" w:eastAsia="仿宋" w:cs="仿宋"/>
          <w:b/>
          <w:sz w:val="28"/>
          <w:szCs w:val="28"/>
        </w:rPr>
        <w:t>五、 售后服务</w:t>
      </w:r>
    </w:p>
    <w:p w14:paraId="16C497E9">
      <w:pPr>
        <w:rPr>
          <w:rFonts w:hint="eastAsia" w:asciiTheme="minorEastAsia" w:hAnsiTheme="minorEastAsia" w:eastAsiaTheme="minorEastAsia"/>
          <w:b/>
          <w:sz w:val="28"/>
          <w:szCs w:val="28"/>
        </w:rPr>
      </w:pPr>
    </w:p>
    <w:p w14:paraId="25567C66">
      <w:pPr>
        <w:rPr>
          <w:rFonts w:hint="eastAsia" w:ascii="仿宋" w:hAnsi="仿宋" w:eastAsia="仿宋" w:cs="仿宋"/>
          <w:b/>
          <w:sz w:val="28"/>
          <w:szCs w:val="28"/>
        </w:rPr>
      </w:pPr>
      <w:r>
        <w:rPr>
          <w:rFonts w:hint="eastAsia" w:ascii="仿宋" w:hAnsi="仿宋" w:eastAsia="仿宋" w:cs="仿宋"/>
          <w:b/>
          <w:sz w:val="28"/>
          <w:szCs w:val="28"/>
        </w:rPr>
        <w:t xml:space="preserve">（根据招标要求由投标人自行编写）                                   </w:t>
      </w:r>
    </w:p>
    <w:p w14:paraId="01EF2C20">
      <w:pPr>
        <w:rPr>
          <w:rFonts w:hint="eastAsia" w:ascii="仿宋" w:hAnsi="仿宋" w:eastAsia="仿宋" w:cs="仿宋"/>
          <w:b/>
          <w:sz w:val="28"/>
          <w:szCs w:val="28"/>
        </w:rPr>
      </w:pPr>
    </w:p>
    <w:p w14:paraId="4F7C7DA6">
      <w:pPr>
        <w:rPr>
          <w:rFonts w:hint="eastAsia" w:ascii="仿宋" w:hAnsi="仿宋" w:eastAsia="仿宋" w:cs="仿宋"/>
          <w:b/>
          <w:sz w:val="28"/>
          <w:szCs w:val="28"/>
        </w:rPr>
      </w:pPr>
    </w:p>
    <w:p w14:paraId="75ED21B8">
      <w:pPr>
        <w:rPr>
          <w:rFonts w:hint="eastAsia" w:ascii="仿宋" w:hAnsi="仿宋" w:eastAsia="仿宋" w:cs="仿宋"/>
          <w:b/>
          <w:sz w:val="28"/>
          <w:szCs w:val="28"/>
        </w:rPr>
      </w:pPr>
    </w:p>
    <w:p w14:paraId="25338D93">
      <w:pPr>
        <w:rPr>
          <w:rFonts w:hint="eastAsia" w:ascii="仿宋" w:hAnsi="仿宋" w:eastAsia="仿宋" w:cs="仿宋"/>
          <w:b/>
          <w:sz w:val="28"/>
          <w:szCs w:val="28"/>
        </w:rPr>
      </w:pPr>
    </w:p>
    <w:p w14:paraId="45CB1273">
      <w:pPr>
        <w:rPr>
          <w:rFonts w:hint="eastAsia" w:ascii="仿宋" w:hAnsi="仿宋" w:eastAsia="仿宋" w:cs="仿宋"/>
          <w:b/>
          <w:sz w:val="28"/>
          <w:szCs w:val="28"/>
        </w:rPr>
      </w:pPr>
    </w:p>
    <w:p w14:paraId="1A8F9BA6">
      <w:pPr>
        <w:rPr>
          <w:rFonts w:hint="eastAsia" w:ascii="仿宋" w:hAnsi="仿宋" w:eastAsia="仿宋" w:cs="仿宋"/>
          <w:b/>
          <w:sz w:val="28"/>
          <w:szCs w:val="28"/>
        </w:rPr>
      </w:pPr>
    </w:p>
    <w:p w14:paraId="1252E8ED">
      <w:pPr>
        <w:rPr>
          <w:rFonts w:hint="eastAsia" w:ascii="仿宋" w:hAnsi="仿宋" w:eastAsia="仿宋" w:cs="仿宋"/>
          <w:b/>
          <w:sz w:val="28"/>
          <w:szCs w:val="28"/>
        </w:rPr>
      </w:pPr>
    </w:p>
    <w:p w14:paraId="11BE99BA">
      <w:pPr>
        <w:rPr>
          <w:rFonts w:hint="eastAsia" w:ascii="仿宋" w:hAnsi="仿宋" w:eastAsia="仿宋" w:cs="仿宋"/>
          <w:b/>
          <w:sz w:val="28"/>
          <w:szCs w:val="28"/>
        </w:rPr>
      </w:pPr>
    </w:p>
    <w:p w14:paraId="581C2EF0">
      <w:pPr>
        <w:rPr>
          <w:rFonts w:hint="eastAsia" w:ascii="仿宋" w:hAnsi="仿宋" w:eastAsia="仿宋" w:cs="仿宋"/>
          <w:b/>
          <w:sz w:val="28"/>
          <w:szCs w:val="28"/>
        </w:rPr>
      </w:pPr>
    </w:p>
    <w:p w14:paraId="4C419A22">
      <w:pPr>
        <w:rPr>
          <w:rFonts w:hint="eastAsia" w:ascii="仿宋" w:hAnsi="仿宋" w:eastAsia="仿宋" w:cs="仿宋"/>
          <w:b/>
          <w:sz w:val="28"/>
          <w:szCs w:val="28"/>
        </w:rPr>
      </w:pPr>
    </w:p>
    <w:p w14:paraId="0BC2E83D">
      <w:pPr>
        <w:rPr>
          <w:rFonts w:hint="eastAsia" w:ascii="仿宋" w:hAnsi="仿宋" w:eastAsia="仿宋" w:cs="仿宋"/>
          <w:b/>
          <w:sz w:val="28"/>
          <w:szCs w:val="28"/>
        </w:rPr>
      </w:pPr>
    </w:p>
    <w:p w14:paraId="4F54367D">
      <w:pPr>
        <w:rPr>
          <w:rFonts w:hint="eastAsia" w:ascii="仿宋" w:hAnsi="仿宋" w:eastAsia="仿宋" w:cs="仿宋"/>
          <w:b/>
          <w:sz w:val="28"/>
          <w:szCs w:val="28"/>
        </w:rPr>
      </w:pPr>
    </w:p>
    <w:p w14:paraId="6CBB3A71">
      <w:pPr>
        <w:rPr>
          <w:rFonts w:hint="eastAsia" w:ascii="仿宋" w:hAnsi="仿宋" w:eastAsia="仿宋" w:cs="仿宋"/>
          <w:b/>
          <w:sz w:val="28"/>
          <w:szCs w:val="28"/>
        </w:rPr>
      </w:pPr>
    </w:p>
    <w:p w14:paraId="65BDE381">
      <w:pPr>
        <w:rPr>
          <w:rFonts w:hint="eastAsia" w:ascii="仿宋" w:hAnsi="仿宋" w:eastAsia="仿宋" w:cs="仿宋"/>
          <w:b/>
          <w:sz w:val="28"/>
          <w:szCs w:val="28"/>
        </w:rPr>
      </w:pPr>
    </w:p>
    <w:p w14:paraId="40CDBFC7">
      <w:pPr>
        <w:rPr>
          <w:rFonts w:hint="eastAsia" w:ascii="仿宋" w:hAnsi="仿宋" w:eastAsia="仿宋" w:cs="仿宋"/>
          <w:b/>
          <w:sz w:val="28"/>
          <w:szCs w:val="28"/>
        </w:rPr>
      </w:pPr>
    </w:p>
    <w:p w14:paraId="30430F0F">
      <w:pPr>
        <w:rPr>
          <w:rFonts w:hint="eastAsia" w:ascii="仿宋" w:hAnsi="仿宋" w:eastAsia="仿宋" w:cs="仿宋"/>
          <w:b/>
          <w:sz w:val="28"/>
          <w:szCs w:val="28"/>
        </w:rPr>
      </w:pPr>
    </w:p>
    <w:p w14:paraId="17A57D28">
      <w:pPr>
        <w:rPr>
          <w:rFonts w:hint="eastAsia" w:ascii="仿宋" w:hAnsi="仿宋" w:eastAsia="仿宋" w:cs="仿宋"/>
          <w:b/>
          <w:sz w:val="28"/>
          <w:szCs w:val="28"/>
        </w:rPr>
      </w:pPr>
    </w:p>
    <w:p w14:paraId="42BF1EAE">
      <w:pPr>
        <w:rPr>
          <w:rFonts w:hint="eastAsia" w:ascii="仿宋" w:hAnsi="仿宋" w:eastAsia="仿宋" w:cs="仿宋"/>
          <w:b/>
          <w:sz w:val="28"/>
          <w:szCs w:val="28"/>
        </w:rPr>
      </w:pPr>
    </w:p>
    <w:p w14:paraId="3908C710">
      <w:pPr>
        <w:rPr>
          <w:rFonts w:hint="eastAsia" w:ascii="仿宋" w:hAnsi="仿宋" w:eastAsia="仿宋" w:cs="仿宋"/>
          <w:b/>
          <w:sz w:val="28"/>
          <w:szCs w:val="28"/>
        </w:rPr>
      </w:pPr>
    </w:p>
    <w:p w14:paraId="20C98017">
      <w:pPr>
        <w:rPr>
          <w:rFonts w:hint="eastAsia" w:ascii="仿宋" w:hAnsi="仿宋" w:eastAsia="仿宋" w:cs="仿宋"/>
          <w:b/>
          <w:sz w:val="28"/>
          <w:szCs w:val="28"/>
        </w:rPr>
      </w:pPr>
    </w:p>
    <w:p w14:paraId="6D43AC93">
      <w:pPr>
        <w:rPr>
          <w:rFonts w:hint="eastAsia" w:ascii="仿宋" w:hAnsi="仿宋" w:eastAsia="仿宋" w:cs="仿宋"/>
          <w:b/>
          <w:sz w:val="28"/>
          <w:szCs w:val="28"/>
        </w:rPr>
      </w:pPr>
    </w:p>
    <w:p w14:paraId="58406269">
      <w:pPr>
        <w:rPr>
          <w:rFonts w:hint="eastAsia" w:ascii="仿宋" w:hAnsi="仿宋" w:eastAsia="仿宋" w:cs="仿宋"/>
          <w:b/>
          <w:sz w:val="28"/>
          <w:szCs w:val="28"/>
        </w:rPr>
      </w:pPr>
    </w:p>
    <w:p w14:paraId="390C3C46">
      <w:pPr>
        <w:rPr>
          <w:rFonts w:hint="eastAsia" w:ascii="仿宋" w:hAnsi="仿宋" w:eastAsia="仿宋" w:cs="仿宋"/>
          <w:b/>
          <w:sz w:val="28"/>
          <w:szCs w:val="28"/>
        </w:rPr>
      </w:pPr>
    </w:p>
    <w:p w14:paraId="25711303">
      <w:pPr>
        <w:rPr>
          <w:rFonts w:hint="eastAsia" w:ascii="仿宋" w:hAnsi="仿宋" w:eastAsia="仿宋" w:cs="仿宋"/>
          <w:b/>
          <w:sz w:val="28"/>
          <w:szCs w:val="28"/>
        </w:rPr>
      </w:pPr>
    </w:p>
    <w:p w14:paraId="7DF31BCC">
      <w:pPr>
        <w:rPr>
          <w:rFonts w:hint="eastAsia" w:ascii="仿宋" w:hAnsi="仿宋" w:eastAsia="仿宋" w:cs="仿宋"/>
          <w:b/>
          <w:sz w:val="28"/>
          <w:szCs w:val="28"/>
        </w:rPr>
      </w:pPr>
    </w:p>
    <w:p w14:paraId="727E6CC6">
      <w:pPr>
        <w:rPr>
          <w:rFonts w:hint="eastAsia" w:ascii="仿宋" w:hAnsi="仿宋" w:eastAsia="仿宋" w:cs="仿宋"/>
          <w:b/>
          <w:sz w:val="28"/>
          <w:szCs w:val="28"/>
        </w:rPr>
      </w:pPr>
    </w:p>
    <w:p w14:paraId="771FD7F2">
      <w:pPr>
        <w:rPr>
          <w:rFonts w:hint="eastAsia" w:ascii="仿宋" w:hAnsi="仿宋" w:eastAsia="仿宋" w:cs="仿宋"/>
          <w:b/>
          <w:sz w:val="28"/>
          <w:szCs w:val="28"/>
        </w:rPr>
      </w:pPr>
    </w:p>
    <w:p w14:paraId="1BAC4E09">
      <w:pPr>
        <w:rPr>
          <w:rFonts w:hint="eastAsia" w:ascii="仿宋" w:hAnsi="仿宋" w:eastAsia="仿宋" w:cs="仿宋"/>
          <w:b/>
          <w:sz w:val="28"/>
          <w:szCs w:val="28"/>
        </w:rPr>
      </w:pPr>
    </w:p>
    <w:p w14:paraId="3C3A7122">
      <w:pPr>
        <w:rPr>
          <w:rFonts w:hint="eastAsia" w:ascii="仿宋" w:hAnsi="仿宋" w:eastAsia="仿宋" w:cs="仿宋"/>
          <w:b/>
          <w:sz w:val="28"/>
          <w:szCs w:val="28"/>
        </w:rPr>
      </w:pPr>
    </w:p>
    <w:p w14:paraId="2912F23B">
      <w:pPr>
        <w:rPr>
          <w:rFonts w:hint="eastAsia" w:ascii="仿宋" w:hAnsi="仿宋" w:eastAsia="仿宋" w:cs="仿宋"/>
          <w:b/>
          <w:sz w:val="28"/>
          <w:szCs w:val="28"/>
        </w:rPr>
      </w:pPr>
    </w:p>
    <w:p w14:paraId="56E382D8">
      <w:pPr>
        <w:rPr>
          <w:rFonts w:hint="eastAsia" w:ascii="仿宋" w:hAnsi="仿宋" w:eastAsia="仿宋" w:cs="仿宋"/>
          <w:b/>
          <w:sz w:val="28"/>
          <w:szCs w:val="28"/>
        </w:rPr>
      </w:pPr>
    </w:p>
    <w:p w14:paraId="711F8842">
      <w:pPr>
        <w:rPr>
          <w:rFonts w:hint="eastAsia" w:ascii="仿宋" w:hAnsi="仿宋" w:eastAsia="仿宋" w:cs="仿宋"/>
          <w:b/>
          <w:sz w:val="28"/>
          <w:szCs w:val="28"/>
        </w:rPr>
      </w:pPr>
    </w:p>
    <w:p w14:paraId="61BB4C7A">
      <w:pPr>
        <w:rPr>
          <w:rFonts w:hint="eastAsia" w:ascii="仿宋" w:hAnsi="仿宋" w:eastAsia="仿宋" w:cs="仿宋"/>
          <w:b/>
          <w:sz w:val="28"/>
          <w:szCs w:val="28"/>
        </w:rPr>
      </w:pPr>
    </w:p>
    <w:p w14:paraId="6971D1F0">
      <w:pPr>
        <w:rPr>
          <w:rFonts w:hint="eastAsia" w:ascii="仿宋" w:hAnsi="仿宋" w:eastAsia="仿宋" w:cs="仿宋"/>
          <w:b/>
          <w:sz w:val="28"/>
          <w:szCs w:val="28"/>
        </w:rPr>
      </w:pPr>
    </w:p>
    <w:p w14:paraId="4E8FDA6C">
      <w:pPr>
        <w:pStyle w:val="41"/>
        <w:ind w:firstLine="281"/>
        <w:rPr>
          <w:rFonts w:hint="eastAsia" w:ascii="仿宋" w:hAnsi="仿宋" w:eastAsia="仿宋" w:cs="仿宋"/>
          <w:b/>
          <w:sz w:val="28"/>
          <w:szCs w:val="28"/>
        </w:rPr>
      </w:pPr>
    </w:p>
    <w:p w14:paraId="5073AFEE">
      <w:pPr>
        <w:pStyle w:val="41"/>
        <w:ind w:firstLine="240"/>
      </w:pPr>
    </w:p>
    <w:p w14:paraId="657BBCB6">
      <w:pPr>
        <w:numPr>
          <w:ilvl w:val="0"/>
          <w:numId w:val="11"/>
        </w:numPr>
        <w:rPr>
          <w:rFonts w:hint="eastAsia" w:ascii="仿宋" w:hAnsi="仿宋" w:eastAsia="仿宋" w:cs="仿宋"/>
          <w:b/>
          <w:sz w:val="28"/>
          <w:szCs w:val="28"/>
        </w:rPr>
      </w:pPr>
      <w:r>
        <w:rPr>
          <w:rFonts w:hint="eastAsia" w:ascii="仿宋" w:hAnsi="仿宋" w:eastAsia="仿宋" w:cs="仿宋"/>
          <w:b/>
          <w:sz w:val="28"/>
          <w:szCs w:val="28"/>
        </w:rPr>
        <w:t xml:space="preserve">相关资质证明及承诺    </w:t>
      </w:r>
    </w:p>
    <w:p w14:paraId="2571362A">
      <w:pPr>
        <w:rPr>
          <w:rFonts w:hint="eastAsia" w:ascii="仿宋" w:hAnsi="仿宋" w:eastAsia="仿宋" w:cs="仿宋"/>
          <w:b/>
          <w:sz w:val="28"/>
          <w:szCs w:val="28"/>
        </w:rPr>
        <w:sectPr>
          <w:pgSz w:w="11906" w:h="16838"/>
          <w:pgMar w:top="1440" w:right="1841" w:bottom="1440" w:left="1800" w:header="851" w:footer="992" w:gutter="0"/>
          <w:pgNumType w:fmt="decimal"/>
          <w:cols w:space="425" w:num="1"/>
          <w:docGrid w:linePitch="312" w:charSpace="0"/>
        </w:sectPr>
      </w:pPr>
      <w:r>
        <w:rPr>
          <w:rFonts w:hint="eastAsia" w:ascii="仿宋" w:hAnsi="仿宋" w:eastAsia="仿宋" w:cs="仿宋"/>
          <w:b/>
          <w:sz w:val="28"/>
          <w:szCs w:val="28"/>
        </w:rPr>
        <w:t>营业执照、 员工持证、荣誉等</w:t>
      </w:r>
    </w:p>
    <w:p w14:paraId="279DCCEF">
      <w:pPr>
        <w:rPr>
          <w:rFonts w:hint="eastAsia"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rPr>
            </w:pPr>
            <w:r>
              <w:rPr>
                <w:rFonts w:hint="eastAsia" w:ascii="宋体" w:hAnsi="宋体" w:cs="宋体"/>
                <w:b/>
                <w:sz w:val="21"/>
                <w:szCs w:val="21"/>
              </w:rPr>
              <w:t>年份</w:t>
            </w:r>
          </w:p>
        </w:tc>
        <w:tc>
          <w:tcPr>
            <w:tcW w:w="1239" w:type="dxa"/>
            <w:vAlign w:val="center"/>
          </w:tcPr>
          <w:p w14:paraId="01D3AD7B">
            <w:pPr>
              <w:spacing w:line="500" w:lineRule="exact"/>
              <w:jc w:val="center"/>
              <w:rPr>
                <w:rFonts w:hint="eastAsia" w:ascii="宋体" w:hAnsi="宋体" w:cs="宋体"/>
                <w:b/>
                <w:sz w:val="21"/>
                <w:szCs w:val="21"/>
              </w:rPr>
            </w:pPr>
            <w:r>
              <w:rPr>
                <w:rFonts w:hint="eastAsia" w:ascii="宋体" w:hAnsi="宋体" w:cs="宋体"/>
                <w:b/>
                <w:sz w:val="21"/>
                <w:szCs w:val="21"/>
              </w:rPr>
              <w:t>用户名称</w:t>
            </w:r>
          </w:p>
        </w:tc>
        <w:tc>
          <w:tcPr>
            <w:tcW w:w="1260" w:type="dxa"/>
            <w:vAlign w:val="center"/>
          </w:tcPr>
          <w:p w14:paraId="30B2ED60">
            <w:pPr>
              <w:spacing w:line="500" w:lineRule="exact"/>
              <w:jc w:val="center"/>
              <w:rPr>
                <w:rFonts w:hint="eastAsia" w:ascii="宋体" w:hAnsi="宋体" w:cs="宋体"/>
                <w:b/>
                <w:sz w:val="21"/>
                <w:szCs w:val="21"/>
              </w:rPr>
            </w:pPr>
            <w:r>
              <w:rPr>
                <w:rFonts w:hint="eastAsia" w:ascii="宋体" w:hAnsi="宋体" w:cs="宋体"/>
                <w:b/>
                <w:sz w:val="21"/>
                <w:szCs w:val="21"/>
              </w:rPr>
              <w:t>项目名称</w:t>
            </w:r>
          </w:p>
        </w:tc>
        <w:tc>
          <w:tcPr>
            <w:tcW w:w="1620" w:type="dxa"/>
            <w:vAlign w:val="center"/>
          </w:tcPr>
          <w:p w14:paraId="5B493D5D">
            <w:pPr>
              <w:spacing w:line="500" w:lineRule="exact"/>
              <w:jc w:val="center"/>
              <w:rPr>
                <w:rFonts w:hint="eastAsia"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rPr>
            </w:pPr>
            <w:r>
              <w:rPr>
                <w:rFonts w:hint="eastAsia" w:ascii="宋体" w:hAnsi="宋体" w:cs="宋体"/>
                <w:b/>
                <w:sz w:val="21"/>
                <w:szCs w:val="21"/>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rPr>
            </w:pPr>
          </w:p>
        </w:tc>
        <w:tc>
          <w:tcPr>
            <w:tcW w:w="1239" w:type="dxa"/>
            <w:vAlign w:val="center"/>
          </w:tcPr>
          <w:p w14:paraId="7DA4091C">
            <w:pPr>
              <w:spacing w:line="500" w:lineRule="exact"/>
              <w:jc w:val="center"/>
              <w:rPr>
                <w:rFonts w:hint="eastAsia" w:ascii="宋体" w:hAnsi="宋体" w:cs="宋体"/>
                <w:sz w:val="21"/>
                <w:szCs w:val="21"/>
              </w:rPr>
            </w:pPr>
          </w:p>
        </w:tc>
        <w:tc>
          <w:tcPr>
            <w:tcW w:w="1260" w:type="dxa"/>
            <w:vAlign w:val="center"/>
          </w:tcPr>
          <w:p w14:paraId="18FE6133">
            <w:pPr>
              <w:spacing w:line="500" w:lineRule="exact"/>
              <w:jc w:val="center"/>
              <w:rPr>
                <w:rFonts w:hint="eastAsia" w:ascii="宋体" w:hAnsi="宋体" w:cs="宋体"/>
                <w:sz w:val="21"/>
                <w:szCs w:val="21"/>
              </w:rPr>
            </w:pPr>
          </w:p>
        </w:tc>
        <w:tc>
          <w:tcPr>
            <w:tcW w:w="1620" w:type="dxa"/>
            <w:vAlign w:val="center"/>
          </w:tcPr>
          <w:p w14:paraId="71E395E6">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rPr>
            </w:pPr>
          </w:p>
        </w:tc>
        <w:tc>
          <w:tcPr>
            <w:tcW w:w="1239" w:type="dxa"/>
            <w:vAlign w:val="center"/>
          </w:tcPr>
          <w:p w14:paraId="618B6636">
            <w:pPr>
              <w:spacing w:line="500" w:lineRule="exact"/>
              <w:jc w:val="center"/>
              <w:rPr>
                <w:rFonts w:hint="eastAsia" w:ascii="宋体" w:hAnsi="宋体" w:cs="宋体"/>
                <w:sz w:val="21"/>
                <w:szCs w:val="21"/>
              </w:rPr>
            </w:pPr>
          </w:p>
        </w:tc>
        <w:tc>
          <w:tcPr>
            <w:tcW w:w="1260" w:type="dxa"/>
            <w:vAlign w:val="center"/>
          </w:tcPr>
          <w:p w14:paraId="3BDD15EF">
            <w:pPr>
              <w:spacing w:line="500" w:lineRule="exact"/>
              <w:jc w:val="center"/>
              <w:rPr>
                <w:rFonts w:hint="eastAsia" w:ascii="宋体" w:hAnsi="宋体" w:cs="宋体"/>
                <w:sz w:val="21"/>
                <w:szCs w:val="21"/>
              </w:rPr>
            </w:pPr>
          </w:p>
        </w:tc>
        <w:tc>
          <w:tcPr>
            <w:tcW w:w="1620" w:type="dxa"/>
            <w:vAlign w:val="center"/>
          </w:tcPr>
          <w:p w14:paraId="2B9F5661">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rPr>
            </w:pPr>
          </w:p>
        </w:tc>
        <w:tc>
          <w:tcPr>
            <w:tcW w:w="1239" w:type="dxa"/>
            <w:vAlign w:val="center"/>
          </w:tcPr>
          <w:p w14:paraId="44113902">
            <w:pPr>
              <w:spacing w:line="500" w:lineRule="exact"/>
              <w:jc w:val="center"/>
              <w:rPr>
                <w:rFonts w:hint="eastAsia" w:ascii="宋体" w:hAnsi="宋体" w:cs="宋体"/>
                <w:sz w:val="21"/>
                <w:szCs w:val="21"/>
              </w:rPr>
            </w:pPr>
          </w:p>
        </w:tc>
        <w:tc>
          <w:tcPr>
            <w:tcW w:w="1260" w:type="dxa"/>
            <w:vAlign w:val="center"/>
          </w:tcPr>
          <w:p w14:paraId="63C4E1EF">
            <w:pPr>
              <w:spacing w:line="500" w:lineRule="exact"/>
              <w:jc w:val="center"/>
              <w:rPr>
                <w:rFonts w:hint="eastAsia" w:ascii="宋体" w:hAnsi="宋体" w:cs="宋体"/>
                <w:sz w:val="21"/>
                <w:szCs w:val="21"/>
              </w:rPr>
            </w:pPr>
          </w:p>
        </w:tc>
        <w:tc>
          <w:tcPr>
            <w:tcW w:w="1620" w:type="dxa"/>
            <w:vAlign w:val="center"/>
          </w:tcPr>
          <w:p w14:paraId="131C705C">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rPr>
            </w:pPr>
          </w:p>
        </w:tc>
        <w:tc>
          <w:tcPr>
            <w:tcW w:w="1620" w:type="dxa"/>
            <w:vAlign w:val="center"/>
          </w:tcPr>
          <w:p w14:paraId="415C7F6E">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rPr>
            </w:pPr>
          </w:p>
        </w:tc>
        <w:tc>
          <w:tcPr>
            <w:tcW w:w="1239" w:type="dxa"/>
            <w:vAlign w:val="center"/>
          </w:tcPr>
          <w:p w14:paraId="074127C9">
            <w:pPr>
              <w:spacing w:line="500" w:lineRule="exact"/>
              <w:jc w:val="center"/>
              <w:rPr>
                <w:rFonts w:hint="eastAsia" w:ascii="宋体" w:hAnsi="宋体" w:cs="宋体"/>
                <w:sz w:val="21"/>
                <w:szCs w:val="21"/>
              </w:rPr>
            </w:pPr>
          </w:p>
        </w:tc>
        <w:tc>
          <w:tcPr>
            <w:tcW w:w="1260" w:type="dxa"/>
            <w:vAlign w:val="center"/>
          </w:tcPr>
          <w:p w14:paraId="699FF613">
            <w:pPr>
              <w:spacing w:line="500" w:lineRule="exact"/>
              <w:jc w:val="center"/>
              <w:rPr>
                <w:rFonts w:hint="eastAsia" w:ascii="宋体" w:hAnsi="宋体" w:cs="宋体"/>
                <w:sz w:val="21"/>
                <w:szCs w:val="21"/>
              </w:rPr>
            </w:pPr>
          </w:p>
        </w:tc>
        <w:tc>
          <w:tcPr>
            <w:tcW w:w="1620" w:type="dxa"/>
            <w:vAlign w:val="center"/>
          </w:tcPr>
          <w:p w14:paraId="38B02F9D">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rPr>
            </w:pPr>
          </w:p>
        </w:tc>
        <w:tc>
          <w:tcPr>
            <w:tcW w:w="1239" w:type="dxa"/>
            <w:vAlign w:val="center"/>
          </w:tcPr>
          <w:p w14:paraId="485EB5DB">
            <w:pPr>
              <w:spacing w:line="500" w:lineRule="exact"/>
              <w:jc w:val="center"/>
              <w:rPr>
                <w:rFonts w:hint="eastAsia" w:ascii="宋体" w:hAnsi="宋体" w:cs="宋体"/>
                <w:sz w:val="21"/>
                <w:szCs w:val="21"/>
              </w:rPr>
            </w:pPr>
          </w:p>
        </w:tc>
        <w:tc>
          <w:tcPr>
            <w:tcW w:w="1260" w:type="dxa"/>
            <w:vAlign w:val="center"/>
          </w:tcPr>
          <w:p w14:paraId="74736F94">
            <w:pPr>
              <w:spacing w:line="500" w:lineRule="exact"/>
              <w:jc w:val="center"/>
              <w:rPr>
                <w:rFonts w:hint="eastAsia" w:ascii="宋体" w:hAnsi="宋体" w:cs="宋体"/>
                <w:sz w:val="21"/>
                <w:szCs w:val="21"/>
              </w:rPr>
            </w:pPr>
          </w:p>
        </w:tc>
        <w:tc>
          <w:tcPr>
            <w:tcW w:w="1620" w:type="dxa"/>
            <w:vAlign w:val="center"/>
          </w:tcPr>
          <w:p w14:paraId="0B8C8132">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rPr>
            </w:pPr>
          </w:p>
        </w:tc>
        <w:tc>
          <w:tcPr>
            <w:tcW w:w="1239" w:type="dxa"/>
            <w:vAlign w:val="center"/>
          </w:tcPr>
          <w:p w14:paraId="442CD1ED">
            <w:pPr>
              <w:spacing w:line="500" w:lineRule="exact"/>
              <w:jc w:val="center"/>
              <w:rPr>
                <w:rFonts w:hint="eastAsia" w:ascii="宋体" w:hAnsi="宋体" w:cs="宋体"/>
                <w:sz w:val="21"/>
                <w:szCs w:val="21"/>
              </w:rPr>
            </w:pPr>
          </w:p>
        </w:tc>
        <w:tc>
          <w:tcPr>
            <w:tcW w:w="1260" w:type="dxa"/>
            <w:vAlign w:val="center"/>
          </w:tcPr>
          <w:p w14:paraId="067E50A3">
            <w:pPr>
              <w:spacing w:line="500" w:lineRule="exact"/>
              <w:jc w:val="center"/>
              <w:rPr>
                <w:rFonts w:hint="eastAsia" w:ascii="宋体" w:hAnsi="宋体" w:cs="宋体"/>
                <w:sz w:val="21"/>
                <w:szCs w:val="21"/>
              </w:rPr>
            </w:pPr>
          </w:p>
        </w:tc>
        <w:tc>
          <w:tcPr>
            <w:tcW w:w="1620" w:type="dxa"/>
            <w:vAlign w:val="center"/>
          </w:tcPr>
          <w:p w14:paraId="36E82108">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rPr>
            </w:pPr>
          </w:p>
        </w:tc>
      </w:tr>
    </w:tbl>
    <w:p w14:paraId="13BCC1F4">
      <w:pPr>
        <w:spacing w:line="400" w:lineRule="exact"/>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14:paraId="4B695DAB">
      <w:pPr>
        <w:spacing w:line="400" w:lineRule="exact"/>
        <w:ind w:firstLine="210" w:firstLineChars="75"/>
        <w:rPr>
          <w:rFonts w:hint="eastAsia" w:ascii="仿宋" w:hAnsi="仿宋" w:eastAsia="仿宋" w:cs="仿宋"/>
          <w:sz w:val="28"/>
          <w:szCs w:val="28"/>
        </w:rPr>
      </w:pPr>
    </w:p>
    <w:p w14:paraId="243B5385">
      <w:pPr>
        <w:spacing w:line="400" w:lineRule="exact"/>
        <w:ind w:firstLine="210" w:firstLineChars="75"/>
        <w:rPr>
          <w:rFonts w:hint="eastAsia" w:ascii="仿宋" w:hAnsi="仿宋" w:eastAsia="仿宋" w:cs="仿宋"/>
          <w:sz w:val="28"/>
          <w:szCs w:val="28"/>
        </w:rPr>
      </w:pPr>
    </w:p>
    <w:p w14:paraId="12FFEC76">
      <w:pPr>
        <w:spacing w:line="360" w:lineRule="exact"/>
        <w:rPr>
          <w:rFonts w:hint="eastAsia" w:ascii="仿宋" w:hAnsi="仿宋" w:eastAsia="仿宋" w:cs="仿宋"/>
          <w:sz w:val="28"/>
          <w:szCs w:val="28"/>
        </w:rPr>
      </w:pPr>
      <w:r>
        <w:rPr>
          <w:rFonts w:hint="eastAsia" w:ascii="仿宋" w:hAnsi="仿宋" w:eastAsia="仿宋" w:cs="仿宋"/>
          <w:sz w:val="28"/>
          <w:szCs w:val="28"/>
        </w:rPr>
        <w:t>投标人名称：         （盖章）</w:t>
      </w:r>
    </w:p>
    <w:p w14:paraId="7F1F27DB">
      <w:pPr>
        <w:spacing w:line="500" w:lineRule="exact"/>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14:paraId="2B1CCBA2">
      <w:pPr>
        <w:spacing w:line="500" w:lineRule="exact"/>
        <w:rPr>
          <w:rFonts w:hint="eastAsia" w:asciiTheme="minorEastAsia" w:hAnsiTheme="minorEastAsia" w:eastAsiaTheme="minorEastAsia"/>
          <w:b/>
          <w:sz w:val="28"/>
          <w:szCs w:val="28"/>
        </w:rPr>
        <w:sectPr>
          <w:pgSz w:w="11906" w:h="16838"/>
          <w:pgMar w:top="1440" w:right="1841" w:bottom="1440" w:left="1800" w:header="851" w:footer="992" w:gutter="0"/>
          <w:pgNumType w:fmt="decimal"/>
          <w:cols w:space="425" w:num="1"/>
          <w:docGrid w:linePitch="312" w:charSpace="0"/>
        </w:sectPr>
      </w:pPr>
      <w:r>
        <w:rPr>
          <w:rFonts w:hint="eastAsia" w:ascii="仿宋" w:hAnsi="仿宋" w:eastAsia="仿宋" w:cs="仿宋"/>
          <w:bCs/>
          <w:sz w:val="28"/>
          <w:szCs w:val="28"/>
        </w:rPr>
        <w:t>投标日期:</w:t>
      </w:r>
    </w:p>
    <w:p w14:paraId="2F40E028">
      <w:pPr>
        <w:rPr>
          <w:rFonts w:hint="eastAsia" w:asciiTheme="minorEastAsia" w:hAnsiTheme="minorEastAsia" w:eastAsiaTheme="minorEastAsia"/>
          <w:sz w:val="18"/>
          <w:szCs w:val="18"/>
        </w:rPr>
      </w:pPr>
    </w:p>
    <w:p w14:paraId="66E43CF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八、近三年财务报表</w:t>
      </w:r>
      <w:r>
        <w:rPr>
          <w:rFonts w:ascii="Times New Roman" w:hAnsi="Times New Roman" w:eastAsia="方正仿宋_GBK" w:cs="Times New Roman"/>
          <w:sz w:val="32"/>
          <w:szCs w:val="32"/>
        </w:rPr>
        <w:t>（包括资产负债表、利润表和现金流量表）</w:t>
      </w:r>
    </w:p>
    <w:p w14:paraId="5D02BE4B">
      <w:pPr>
        <w:widowControl/>
        <w:rPr>
          <w:rFonts w:hint="eastAsia" w:ascii="仿宋" w:hAnsi="仿宋" w:eastAsia="仿宋" w:cs="仿宋"/>
          <w:b/>
          <w:bCs/>
          <w:kern w:val="0"/>
          <w:sz w:val="28"/>
          <w:szCs w:val="28"/>
        </w:rPr>
      </w:pPr>
    </w:p>
    <w:p w14:paraId="1DE640AD">
      <w:pPr>
        <w:snapToGrid w:val="0"/>
        <w:spacing w:line="520" w:lineRule="exact"/>
        <w:ind w:left="481" w:leftChars="86" w:hanging="275" w:hangingChars="98"/>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（根据招标要求由投标人自行编写） </w:t>
      </w:r>
    </w:p>
    <w:p w14:paraId="595A4C7E">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2E2CEFAC">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九、近三年的纳税及员工社保缴纳证明</w:t>
      </w:r>
    </w:p>
    <w:p w14:paraId="6EAB7B32">
      <w:pPr>
        <w:snapToGrid w:val="0"/>
        <w:spacing w:line="520" w:lineRule="exact"/>
        <w:rPr>
          <w:rFonts w:hint="eastAsia" w:asciiTheme="minorEastAsia" w:hAnsiTheme="minorEastAsia" w:eastAsiaTheme="minorEastAsia"/>
          <w:sz w:val="18"/>
          <w:szCs w:val="18"/>
        </w:rPr>
      </w:pPr>
    </w:p>
    <w:p w14:paraId="297A54B3">
      <w:pPr>
        <w:snapToGrid w:val="0"/>
        <w:spacing w:line="520" w:lineRule="exact"/>
        <w:ind w:left="382" w:leftChars="86" w:hanging="176" w:hangingChars="98"/>
        <w:rPr>
          <w:rFonts w:hint="eastAsia" w:asciiTheme="minorEastAsia" w:hAnsiTheme="minorEastAsia" w:eastAsiaTheme="minorEastAsia"/>
          <w:sz w:val="18"/>
          <w:szCs w:val="18"/>
        </w:rPr>
      </w:pPr>
    </w:p>
    <w:p w14:paraId="5ACFF6A9">
      <w:pPr>
        <w:snapToGrid w:val="0"/>
        <w:spacing w:line="520" w:lineRule="exact"/>
        <w:ind w:left="382" w:leftChars="86" w:hanging="176" w:hangingChars="98"/>
        <w:rPr>
          <w:rFonts w:hint="eastAsia" w:asciiTheme="minorEastAsia" w:hAnsiTheme="minorEastAsia" w:eastAsiaTheme="minorEastAsia"/>
          <w:sz w:val="18"/>
          <w:szCs w:val="18"/>
        </w:rPr>
      </w:pPr>
    </w:p>
    <w:p w14:paraId="2B02812E">
      <w:pPr>
        <w:snapToGrid w:val="0"/>
        <w:spacing w:line="520" w:lineRule="exact"/>
        <w:ind w:left="382" w:leftChars="86" w:hanging="176" w:hangingChars="98"/>
        <w:rPr>
          <w:rFonts w:hint="eastAsia" w:asciiTheme="minorEastAsia" w:hAnsiTheme="minorEastAsia" w:eastAsiaTheme="minorEastAsia"/>
          <w:sz w:val="18"/>
          <w:szCs w:val="18"/>
        </w:rPr>
      </w:pPr>
    </w:p>
    <w:p w14:paraId="2AF5F762">
      <w:pPr>
        <w:snapToGrid w:val="0"/>
        <w:spacing w:line="520" w:lineRule="exact"/>
        <w:ind w:left="382" w:leftChars="86" w:hanging="176" w:hangingChars="98"/>
        <w:rPr>
          <w:rFonts w:hint="eastAsia" w:asciiTheme="minorEastAsia" w:hAnsiTheme="minorEastAsia" w:eastAsiaTheme="minorEastAsia"/>
          <w:sz w:val="18"/>
          <w:szCs w:val="18"/>
        </w:rPr>
      </w:pPr>
    </w:p>
    <w:p w14:paraId="03EDB606">
      <w:pPr>
        <w:snapToGrid w:val="0"/>
        <w:spacing w:line="520" w:lineRule="exact"/>
        <w:ind w:left="382" w:leftChars="86" w:hanging="176" w:hangingChars="98"/>
        <w:rPr>
          <w:rFonts w:hint="eastAsia" w:asciiTheme="minorEastAsia" w:hAnsiTheme="minorEastAsia" w:eastAsiaTheme="minorEastAsia"/>
          <w:sz w:val="18"/>
          <w:szCs w:val="18"/>
        </w:rPr>
      </w:pPr>
    </w:p>
    <w:p w14:paraId="5FCA297B">
      <w:pPr>
        <w:snapToGrid w:val="0"/>
        <w:spacing w:line="520" w:lineRule="exact"/>
        <w:ind w:left="382" w:leftChars="86" w:hanging="176" w:hangingChars="98"/>
        <w:rPr>
          <w:rFonts w:hint="eastAsia" w:asciiTheme="minorEastAsia" w:hAnsiTheme="minorEastAsia" w:eastAsiaTheme="minorEastAsia"/>
          <w:sz w:val="18"/>
          <w:szCs w:val="18"/>
        </w:rPr>
      </w:pPr>
    </w:p>
    <w:p w14:paraId="33DB6D98">
      <w:pPr>
        <w:snapToGrid w:val="0"/>
        <w:spacing w:line="520" w:lineRule="exact"/>
        <w:ind w:left="382" w:leftChars="86" w:hanging="176" w:hangingChars="98"/>
        <w:rPr>
          <w:rFonts w:hint="eastAsia" w:asciiTheme="minorEastAsia" w:hAnsiTheme="minorEastAsia" w:eastAsiaTheme="minorEastAsia"/>
          <w:sz w:val="18"/>
          <w:szCs w:val="18"/>
        </w:rPr>
      </w:pPr>
    </w:p>
    <w:p w14:paraId="4E8E3FC9">
      <w:pPr>
        <w:snapToGrid w:val="0"/>
        <w:spacing w:line="520" w:lineRule="exact"/>
        <w:ind w:left="382" w:leftChars="86" w:hanging="176" w:hangingChars="98"/>
        <w:rPr>
          <w:rFonts w:hint="eastAsia" w:asciiTheme="minorEastAsia" w:hAnsiTheme="minorEastAsia" w:eastAsiaTheme="minorEastAsia"/>
          <w:sz w:val="18"/>
          <w:szCs w:val="18"/>
        </w:rPr>
      </w:pPr>
    </w:p>
    <w:p w14:paraId="26E772D5">
      <w:pPr>
        <w:snapToGrid w:val="0"/>
        <w:spacing w:line="520" w:lineRule="exact"/>
        <w:ind w:left="382" w:leftChars="86" w:hanging="176" w:hangingChars="98"/>
        <w:rPr>
          <w:rFonts w:hint="eastAsia" w:asciiTheme="minorEastAsia" w:hAnsiTheme="minorEastAsia" w:eastAsiaTheme="minorEastAsia"/>
          <w:sz w:val="18"/>
          <w:szCs w:val="18"/>
        </w:rPr>
      </w:pPr>
    </w:p>
    <w:p w14:paraId="75B2A35F">
      <w:pPr>
        <w:snapToGrid w:val="0"/>
        <w:spacing w:line="520" w:lineRule="exact"/>
        <w:ind w:left="382" w:leftChars="86" w:hanging="176" w:hangingChars="98"/>
        <w:rPr>
          <w:rFonts w:hint="eastAsia" w:asciiTheme="minorEastAsia" w:hAnsiTheme="minorEastAsia" w:eastAsiaTheme="minorEastAsia"/>
          <w:sz w:val="18"/>
          <w:szCs w:val="18"/>
        </w:rPr>
      </w:pPr>
    </w:p>
    <w:p w14:paraId="11A86BE9">
      <w:pPr>
        <w:snapToGrid w:val="0"/>
        <w:spacing w:line="520" w:lineRule="exact"/>
        <w:ind w:left="382" w:leftChars="86" w:hanging="176" w:hangingChars="98"/>
        <w:rPr>
          <w:rFonts w:hint="eastAsia" w:asciiTheme="minorEastAsia" w:hAnsiTheme="minorEastAsia" w:eastAsiaTheme="minorEastAsia"/>
          <w:sz w:val="18"/>
          <w:szCs w:val="18"/>
        </w:rPr>
      </w:pPr>
    </w:p>
    <w:p w14:paraId="27AB7CBD">
      <w:pPr>
        <w:snapToGrid w:val="0"/>
        <w:spacing w:line="520" w:lineRule="exact"/>
        <w:ind w:left="382" w:leftChars="86" w:hanging="176" w:hangingChars="98"/>
        <w:rPr>
          <w:rFonts w:hint="eastAsia" w:asciiTheme="minorEastAsia" w:hAnsiTheme="minorEastAsia" w:eastAsiaTheme="minorEastAsia"/>
          <w:sz w:val="18"/>
          <w:szCs w:val="18"/>
        </w:rPr>
      </w:pPr>
    </w:p>
    <w:p w14:paraId="54122305">
      <w:pPr>
        <w:snapToGrid w:val="0"/>
        <w:spacing w:line="520" w:lineRule="exact"/>
        <w:ind w:left="382" w:leftChars="86" w:hanging="176" w:hangingChars="98"/>
        <w:rPr>
          <w:rFonts w:hint="eastAsia" w:asciiTheme="minorEastAsia" w:hAnsiTheme="minorEastAsia" w:eastAsiaTheme="minorEastAsia"/>
          <w:sz w:val="18"/>
          <w:szCs w:val="18"/>
        </w:rPr>
      </w:pPr>
    </w:p>
    <w:p w14:paraId="04CB7475">
      <w:pPr>
        <w:snapToGrid w:val="0"/>
        <w:spacing w:line="520" w:lineRule="exact"/>
        <w:ind w:left="382" w:leftChars="86" w:hanging="176" w:hangingChars="98"/>
        <w:rPr>
          <w:rFonts w:hint="eastAsia" w:asciiTheme="minorEastAsia" w:hAnsiTheme="minorEastAsia" w:eastAsiaTheme="minorEastAsia"/>
          <w:sz w:val="18"/>
          <w:szCs w:val="18"/>
        </w:rPr>
      </w:pPr>
    </w:p>
    <w:p w14:paraId="04A71960">
      <w:pPr>
        <w:snapToGrid w:val="0"/>
        <w:spacing w:line="520" w:lineRule="exact"/>
        <w:ind w:left="382" w:leftChars="86" w:hanging="176" w:hangingChars="98"/>
        <w:rPr>
          <w:rFonts w:hint="eastAsia" w:asciiTheme="minorEastAsia" w:hAnsiTheme="minorEastAsia" w:eastAsiaTheme="minorEastAsia"/>
          <w:sz w:val="18"/>
          <w:szCs w:val="18"/>
        </w:rPr>
      </w:pPr>
    </w:p>
    <w:p w14:paraId="62A471B9">
      <w:pPr>
        <w:snapToGrid w:val="0"/>
        <w:spacing w:line="520" w:lineRule="exact"/>
        <w:ind w:left="382" w:leftChars="86" w:hanging="176" w:hangingChars="98"/>
        <w:rPr>
          <w:rFonts w:hint="eastAsia" w:asciiTheme="minorEastAsia" w:hAnsiTheme="minorEastAsia" w:eastAsiaTheme="minorEastAsia"/>
          <w:sz w:val="18"/>
          <w:szCs w:val="18"/>
        </w:rPr>
      </w:pPr>
    </w:p>
    <w:p w14:paraId="4F340775">
      <w:pPr>
        <w:snapToGrid w:val="0"/>
        <w:spacing w:line="520" w:lineRule="exact"/>
        <w:ind w:left="382" w:leftChars="86" w:hanging="176" w:hangingChars="98"/>
        <w:rPr>
          <w:rFonts w:hint="eastAsia" w:asciiTheme="minorEastAsia" w:hAnsiTheme="minorEastAsia" w:eastAsiaTheme="minorEastAsia"/>
          <w:sz w:val="18"/>
          <w:szCs w:val="18"/>
        </w:rPr>
      </w:pPr>
    </w:p>
    <w:p w14:paraId="3829F34A">
      <w:pPr>
        <w:snapToGrid w:val="0"/>
        <w:spacing w:line="520" w:lineRule="exact"/>
        <w:ind w:left="382" w:leftChars="86" w:hanging="176" w:hangingChars="98"/>
        <w:rPr>
          <w:rFonts w:hint="eastAsia" w:asciiTheme="minorEastAsia" w:hAnsiTheme="minorEastAsia" w:eastAsiaTheme="minorEastAsia"/>
          <w:sz w:val="18"/>
          <w:szCs w:val="18"/>
        </w:rPr>
      </w:pPr>
    </w:p>
    <w:p w14:paraId="46D184F7">
      <w:pPr>
        <w:snapToGrid w:val="0"/>
        <w:spacing w:line="520" w:lineRule="exact"/>
        <w:ind w:left="382" w:leftChars="86" w:hanging="176" w:hangingChars="98"/>
        <w:rPr>
          <w:rFonts w:hint="eastAsia" w:asciiTheme="minorEastAsia" w:hAnsiTheme="minorEastAsia" w:eastAsiaTheme="minorEastAsia"/>
          <w:sz w:val="18"/>
          <w:szCs w:val="18"/>
        </w:rPr>
      </w:pPr>
    </w:p>
    <w:p w14:paraId="489A0A68">
      <w:pPr>
        <w:snapToGrid w:val="0"/>
        <w:spacing w:line="520" w:lineRule="exact"/>
        <w:ind w:left="382" w:leftChars="86" w:hanging="176" w:hangingChars="98"/>
        <w:rPr>
          <w:rFonts w:hint="eastAsia" w:asciiTheme="minorEastAsia" w:hAnsiTheme="minorEastAsia" w:eastAsiaTheme="minorEastAsia"/>
          <w:sz w:val="18"/>
          <w:szCs w:val="18"/>
        </w:rPr>
      </w:pPr>
    </w:p>
    <w:p w14:paraId="78BC851A">
      <w:pPr>
        <w:snapToGrid w:val="0"/>
        <w:spacing w:line="520" w:lineRule="exact"/>
        <w:ind w:left="382" w:leftChars="86" w:hanging="176" w:hangingChars="98"/>
        <w:rPr>
          <w:rFonts w:hint="eastAsia" w:asciiTheme="minorEastAsia" w:hAnsiTheme="minorEastAsia" w:eastAsiaTheme="minorEastAsia"/>
          <w:sz w:val="18"/>
          <w:szCs w:val="18"/>
        </w:rPr>
      </w:pPr>
    </w:p>
    <w:p w14:paraId="268E0D48">
      <w:pPr>
        <w:snapToGrid w:val="0"/>
        <w:spacing w:line="520" w:lineRule="exact"/>
        <w:ind w:left="382" w:leftChars="86" w:hanging="176" w:hangingChars="98"/>
        <w:rPr>
          <w:rFonts w:hint="eastAsia" w:asciiTheme="minorEastAsia" w:hAnsiTheme="minorEastAsia" w:eastAsiaTheme="minorEastAsia"/>
          <w:sz w:val="18"/>
          <w:szCs w:val="18"/>
        </w:rPr>
      </w:pPr>
    </w:p>
    <w:p w14:paraId="0B6C0DB9">
      <w:pPr>
        <w:snapToGrid w:val="0"/>
        <w:spacing w:line="520" w:lineRule="exact"/>
        <w:ind w:left="382" w:leftChars="86" w:hanging="176" w:hangingChars="98"/>
        <w:rPr>
          <w:rFonts w:hint="eastAsia" w:asciiTheme="minorEastAsia" w:hAnsiTheme="minorEastAsia" w:eastAsiaTheme="minorEastAsia"/>
          <w:sz w:val="18"/>
          <w:szCs w:val="18"/>
        </w:rPr>
      </w:pPr>
    </w:p>
    <w:p w14:paraId="6658A004">
      <w:pPr>
        <w:snapToGrid w:val="0"/>
        <w:spacing w:line="520" w:lineRule="exact"/>
        <w:ind w:left="382" w:leftChars="86" w:hanging="176" w:hangingChars="98"/>
        <w:rPr>
          <w:rFonts w:hint="eastAsia" w:asciiTheme="minorEastAsia" w:hAnsiTheme="minorEastAsia" w:eastAsiaTheme="minorEastAsia"/>
          <w:sz w:val="18"/>
          <w:szCs w:val="18"/>
        </w:rPr>
      </w:pPr>
    </w:p>
    <w:p w14:paraId="228F7DE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rPr>
      </w:pPr>
      <w:r>
        <w:rPr>
          <w:rFonts w:hint="eastAsia" w:asciiTheme="minorEastAsia" w:hAnsiTheme="minorEastAsia" w:eastAsiaTheme="minorEastAsia"/>
          <w:sz w:val="18"/>
          <w:szCs w:val="18"/>
        </w:rPr>
        <w:br w:type="page"/>
      </w:r>
      <w:r>
        <w:rPr>
          <w:rFonts w:hint="eastAsia" w:ascii="仿宋" w:hAnsi="仿宋" w:eastAsia="仿宋" w:cs="仿宋"/>
          <w:b/>
          <w:sz w:val="28"/>
          <w:szCs w:val="28"/>
        </w:rPr>
        <w:t>十一、承诺函</w:t>
      </w:r>
    </w:p>
    <w:p w14:paraId="5828A9D3">
      <w:pPr>
        <w:spacing w:line="52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__________________（采购人）：</w:t>
      </w:r>
    </w:p>
    <w:p w14:paraId="2B07DEC4">
      <w:pPr>
        <w:spacing w:line="520" w:lineRule="exact"/>
        <w:rPr>
          <w:rFonts w:hint="eastAsia" w:ascii="仿宋" w:hAnsi="仿宋" w:eastAsia="仿宋" w:cs="仿宋"/>
          <w:sz w:val="28"/>
          <w:szCs w:val="28"/>
        </w:rPr>
      </w:pPr>
    </w:p>
    <w:p w14:paraId="67F9DA3F">
      <w:pPr>
        <w:spacing w:line="520" w:lineRule="exact"/>
        <w:ind w:firstLine="420"/>
        <w:rPr>
          <w:rFonts w:hint="eastAsia" w:ascii="仿宋" w:hAnsi="仿宋" w:eastAsia="仿宋" w:cs="仿宋"/>
          <w:sz w:val="28"/>
          <w:szCs w:val="28"/>
        </w:rPr>
      </w:pPr>
      <w:r>
        <w:rPr>
          <w:rFonts w:hint="eastAsia" w:ascii="仿宋" w:hAnsi="仿宋" w:eastAsia="仿宋" w:cs="仿宋"/>
          <w:sz w:val="28"/>
          <w:szCs w:val="28"/>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1．投标人具有独立承担民事责任的能力；</w:t>
      </w:r>
    </w:p>
    <w:p w14:paraId="533BE8C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3．投标人具有依法缴纳税收和社会保障资金的良好纪录，并提供近三年的纳税及员工社保缴纳证明；</w:t>
      </w:r>
    </w:p>
    <w:p w14:paraId="6222F73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4．投标人具有履行合同所必需的专业技术能力；</w:t>
      </w:r>
      <w:r>
        <w:rPr>
          <w:rFonts w:hint="eastAsia" w:ascii="Times New Roman" w:hAnsi="Times New Roman" w:eastAsia="方正仿宋_GBK" w:cs="Times New Roman"/>
          <w:sz w:val="28"/>
          <w:szCs w:val="28"/>
        </w:rPr>
        <w:t>投标方需提供2023年1月1日以来签署的高校相关项目合同复印件（单个合同金额至少40万元，或累计合同金额至少150万元）及类似项目履约能力证明材料；</w:t>
      </w:r>
    </w:p>
    <w:p w14:paraId="36E1670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55A19C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14:paraId="09687D2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7.本项目不接受联合体投标。</w:t>
      </w:r>
    </w:p>
    <w:p w14:paraId="0FC84CD2">
      <w:pPr>
        <w:spacing w:line="520" w:lineRule="exact"/>
        <w:ind w:firstLine="560" w:firstLineChars="200"/>
        <w:rPr>
          <w:rFonts w:hint="eastAsia" w:ascii="仿宋" w:hAnsi="仿宋" w:eastAsia="仿宋" w:cs="仿宋"/>
          <w:sz w:val="28"/>
          <w:szCs w:val="28"/>
        </w:rPr>
      </w:pPr>
      <w:r>
        <w:rPr>
          <w:rFonts w:hint="eastAsia" w:ascii="Times New Roman" w:hAnsi="Times New Roman" w:eastAsia="方正仿宋_GBK" w:cs="Times New Roman"/>
          <w:sz w:val="28"/>
          <w:szCs w:val="28"/>
        </w:rPr>
        <w:t>8.投标人具有本项目软件的知识产权或经销授权。</w:t>
      </w:r>
    </w:p>
    <w:p w14:paraId="58AB4191">
      <w:pPr>
        <w:spacing w:line="520" w:lineRule="exact"/>
        <w:rPr>
          <w:rFonts w:hint="eastAsia" w:ascii="仿宋" w:hAnsi="仿宋" w:eastAsia="仿宋" w:cs="仿宋"/>
          <w:sz w:val="28"/>
          <w:szCs w:val="28"/>
        </w:rPr>
      </w:pPr>
    </w:p>
    <w:p w14:paraId="3CFF42D3">
      <w:pPr>
        <w:spacing w:line="520" w:lineRule="exact"/>
        <w:rPr>
          <w:rFonts w:hint="eastAsia" w:ascii="仿宋" w:hAnsi="仿宋" w:eastAsia="仿宋" w:cs="仿宋"/>
          <w:sz w:val="28"/>
          <w:szCs w:val="28"/>
        </w:rPr>
      </w:pPr>
    </w:p>
    <w:p w14:paraId="5F80B204">
      <w:pPr>
        <w:adjustRightIn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673A2DB3">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日期:</w:t>
      </w:r>
    </w:p>
    <w:p w14:paraId="767BA608">
      <w:pPr>
        <w:snapToGrid w:val="0"/>
        <w:spacing w:line="500" w:lineRule="exact"/>
        <w:rPr>
          <w:rFonts w:hint="eastAsia" w:asciiTheme="minorEastAsia" w:hAnsiTheme="minorEastAsia" w:eastAsiaTheme="minorEastAsia"/>
          <w:b/>
          <w:bCs/>
          <w:kern w:val="0"/>
          <w:sz w:val="21"/>
          <w:szCs w:val="21"/>
        </w:rPr>
        <w:sectPr>
          <w:pgSz w:w="11907" w:h="16840"/>
          <w:pgMar w:top="1440" w:right="1466" w:bottom="1440" w:left="1440" w:header="851" w:footer="992" w:gutter="0"/>
          <w:pgNumType w:fmt="decimal"/>
          <w:cols w:space="425" w:num="1"/>
          <w:docGrid w:linePitch="312" w:charSpace="0"/>
        </w:sectPr>
      </w:pPr>
      <w:r>
        <w:rPr>
          <w:rFonts w:hint="eastAsia" w:asciiTheme="minorEastAsia" w:hAnsiTheme="minorEastAsia" w:eastAsiaTheme="minorEastAsia"/>
        </w:rPr>
        <w:br w:type="page"/>
      </w:r>
    </w:p>
    <w:p w14:paraId="6EF66A91">
      <w:pPr>
        <w:numPr>
          <w:ilvl w:val="0"/>
          <w:numId w:val="12"/>
        </w:numPr>
        <w:adjustRightInd w:val="0"/>
        <w:spacing w:line="480" w:lineRule="auto"/>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投标文件PDF格式的电子档U盘一份</w:t>
      </w:r>
    </w:p>
    <w:p w14:paraId="4B07A3D0">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br w:type="page"/>
      </w:r>
    </w:p>
    <w:p w14:paraId="30C5D128">
      <w:pPr>
        <w:numPr>
          <w:ilvl w:val="0"/>
          <w:numId w:val="12"/>
        </w:numPr>
        <w:adjustRightInd w:val="0"/>
        <w:spacing w:line="480" w:lineRule="auto"/>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招标文件购买费缴纳凭据</w:t>
      </w:r>
    </w:p>
    <w:p w14:paraId="66A03FE8">
      <w:pPr>
        <w:snapToGrid w:val="0"/>
        <w:spacing w:line="360" w:lineRule="auto"/>
        <w:ind w:firstLine="480" w:firstLineChars="200"/>
        <w:jc w:val="left"/>
        <w:rPr>
          <w:rFonts w:hint="eastAsia" w:cs="方正仿宋_GBK" w:asciiTheme="minorEastAsia" w:hAnsiTheme="minorEastAsia" w:eastAsiaTheme="minorEastAsia"/>
        </w:rPr>
      </w:pPr>
    </w:p>
    <w:p w14:paraId="2FFE70D1">
      <w:pPr>
        <w:snapToGrid w:val="0"/>
        <w:spacing w:line="360" w:lineRule="auto"/>
        <w:ind w:firstLine="480" w:firstLineChars="200"/>
        <w:jc w:val="left"/>
        <w:rPr>
          <w:rFonts w:hint="eastAsia" w:cs="方正仿宋_GBK" w:asciiTheme="minorEastAsia" w:hAnsiTheme="minorEastAsia" w:eastAsiaTheme="minorEastAsia"/>
        </w:rPr>
      </w:pPr>
    </w:p>
    <w:p w14:paraId="5D8D5E85">
      <w:pPr>
        <w:snapToGrid w:val="0"/>
        <w:spacing w:line="360" w:lineRule="auto"/>
        <w:ind w:firstLine="480" w:firstLineChars="200"/>
        <w:jc w:val="left"/>
        <w:rPr>
          <w:rFonts w:hint="eastAsia" w:cs="方正仿宋_GBK" w:asciiTheme="minorEastAsia" w:hAnsiTheme="minorEastAsia" w:eastAsiaTheme="minorEastAsia"/>
        </w:rPr>
      </w:pPr>
    </w:p>
    <w:p w14:paraId="175A82C2">
      <w:pPr>
        <w:snapToGrid w:val="0"/>
        <w:spacing w:line="360" w:lineRule="auto"/>
        <w:ind w:firstLine="480" w:firstLineChars="200"/>
        <w:jc w:val="left"/>
        <w:rPr>
          <w:rFonts w:hint="eastAsia" w:cs="方正仿宋_GBK" w:asciiTheme="minorEastAsia" w:hAnsiTheme="minorEastAsia" w:eastAsiaTheme="minorEastAsia"/>
        </w:rPr>
      </w:pPr>
    </w:p>
    <w:p w14:paraId="781462EC">
      <w:pPr>
        <w:snapToGrid w:val="0"/>
        <w:spacing w:line="360" w:lineRule="auto"/>
        <w:ind w:firstLine="480" w:firstLineChars="200"/>
        <w:jc w:val="left"/>
        <w:rPr>
          <w:rFonts w:hint="eastAsia" w:cs="方正仿宋_GBK" w:asciiTheme="minorEastAsia" w:hAnsiTheme="minorEastAsia" w:eastAsiaTheme="minorEastAsia"/>
        </w:rPr>
      </w:pPr>
    </w:p>
    <w:p w14:paraId="76D2E0A0">
      <w:pPr>
        <w:snapToGrid w:val="0"/>
        <w:spacing w:line="360" w:lineRule="auto"/>
        <w:ind w:firstLine="480" w:firstLineChars="200"/>
        <w:jc w:val="left"/>
        <w:rPr>
          <w:rFonts w:hint="eastAsia" w:cs="方正仿宋_GBK" w:asciiTheme="minorEastAsia" w:hAnsiTheme="minorEastAsia" w:eastAsiaTheme="minorEastAsia"/>
        </w:rPr>
      </w:pPr>
    </w:p>
    <w:p w14:paraId="2374B4BD">
      <w:pPr>
        <w:snapToGrid w:val="0"/>
        <w:spacing w:line="360" w:lineRule="auto"/>
        <w:ind w:firstLine="480" w:firstLineChars="200"/>
        <w:jc w:val="left"/>
        <w:rPr>
          <w:rFonts w:hint="eastAsia" w:cs="方正仿宋_GBK" w:asciiTheme="minorEastAsia" w:hAnsiTheme="minorEastAsia" w:eastAsiaTheme="minorEastAsia"/>
        </w:rPr>
      </w:pPr>
    </w:p>
    <w:p w14:paraId="5E68F201">
      <w:pPr>
        <w:snapToGrid w:val="0"/>
        <w:spacing w:line="360" w:lineRule="auto"/>
        <w:ind w:firstLine="480" w:firstLineChars="200"/>
        <w:jc w:val="left"/>
        <w:rPr>
          <w:rFonts w:hint="eastAsia" w:cs="方正仿宋_GBK" w:asciiTheme="minorEastAsia" w:hAnsiTheme="minorEastAsia" w:eastAsiaTheme="minorEastAsia"/>
        </w:rPr>
      </w:pPr>
    </w:p>
    <w:p w14:paraId="345BF4F7">
      <w:pPr>
        <w:snapToGrid w:val="0"/>
        <w:spacing w:line="360" w:lineRule="auto"/>
        <w:ind w:firstLine="480" w:firstLineChars="200"/>
        <w:jc w:val="left"/>
        <w:rPr>
          <w:rFonts w:hint="eastAsia" w:cs="方正仿宋_GBK" w:asciiTheme="minorEastAsia" w:hAnsiTheme="minorEastAsia" w:eastAsiaTheme="minorEastAsia"/>
        </w:rPr>
      </w:pPr>
    </w:p>
    <w:p w14:paraId="46688B94">
      <w:pPr>
        <w:snapToGrid w:val="0"/>
        <w:spacing w:line="360" w:lineRule="auto"/>
        <w:ind w:firstLine="480" w:firstLineChars="200"/>
        <w:jc w:val="left"/>
        <w:rPr>
          <w:rFonts w:hint="eastAsia" w:cs="方正仿宋_GBK" w:asciiTheme="minorEastAsia" w:hAnsiTheme="minorEastAsia" w:eastAsiaTheme="minorEastAsia"/>
        </w:rPr>
      </w:pPr>
    </w:p>
    <w:p w14:paraId="634C644D">
      <w:pPr>
        <w:snapToGrid w:val="0"/>
        <w:spacing w:line="360" w:lineRule="auto"/>
        <w:ind w:firstLine="480" w:firstLineChars="200"/>
        <w:jc w:val="left"/>
        <w:rPr>
          <w:rFonts w:hint="eastAsia" w:cs="方正仿宋_GBK" w:asciiTheme="minorEastAsia" w:hAnsiTheme="minorEastAsia" w:eastAsiaTheme="minorEastAsia"/>
        </w:rPr>
      </w:pPr>
    </w:p>
    <w:p w14:paraId="1620D831">
      <w:pPr>
        <w:snapToGrid w:val="0"/>
        <w:spacing w:line="360" w:lineRule="auto"/>
        <w:ind w:firstLine="480" w:firstLineChars="200"/>
        <w:jc w:val="left"/>
        <w:rPr>
          <w:rFonts w:hint="eastAsia" w:cs="方正仿宋_GBK" w:asciiTheme="minorEastAsia" w:hAnsiTheme="minorEastAsia" w:eastAsiaTheme="minorEastAsia"/>
        </w:rPr>
      </w:pPr>
    </w:p>
    <w:p w14:paraId="2A9B4FAC">
      <w:pPr>
        <w:snapToGrid w:val="0"/>
        <w:spacing w:line="360" w:lineRule="auto"/>
        <w:ind w:firstLine="480" w:firstLineChars="200"/>
        <w:jc w:val="left"/>
        <w:rPr>
          <w:rFonts w:hint="eastAsia" w:cs="方正仿宋_GBK" w:asciiTheme="minorEastAsia" w:hAnsiTheme="minorEastAsia" w:eastAsiaTheme="minorEastAsia"/>
        </w:rPr>
      </w:pPr>
    </w:p>
    <w:p w14:paraId="0D16FE0B">
      <w:pPr>
        <w:snapToGrid w:val="0"/>
        <w:spacing w:line="360" w:lineRule="auto"/>
        <w:ind w:firstLine="480" w:firstLineChars="200"/>
        <w:jc w:val="left"/>
        <w:rPr>
          <w:rFonts w:hint="eastAsia" w:cs="方正仿宋_GBK" w:asciiTheme="minorEastAsia" w:hAnsiTheme="minorEastAsia" w:eastAsiaTheme="minorEastAsia"/>
        </w:rPr>
      </w:pPr>
    </w:p>
    <w:p w14:paraId="06EBEB82">
      <w:pPr>
        <w:snapToGrid w:val="0"/>
        <w:spacing w:line="360" w:lineRule="auto"/>
        <w:ind w:firstLine="480" w:firstLineChars="200"/>
        <w:jc w:val="left"/>
        <w:rPr>
          <w:rFonts w:hint="eastAsia" w:cs="方正仿宋_GBK" w:asciiTheme="minorEastAsia" w:hAnsiTheme="minorEastAsia" w:eastAsiaTheme="minorEastAsia"/>
        </w:rPr>
      </w:pPr>
    </w:p>
    <w:p w14:paraId="78E4911A">
      <w:pPr>
        <w:snapToGrid w:val="0"/>
        <w:spacing w:line="360" w:lineRule="auto"/>
        <w:ind w:firstLine="480" w:firstLineChars="200"/>
        <w:jc w:val="left"/>
        <w:rPr>
          <w:rFonts w:hint="eastAsia" w:cs="方正仿宋_GBK" w:asciiTheme="minorEastAsia" w:hAnsiTheme="minorEastAsia" w:eastAsiaTheme="minorEastAsia"/>
        </w:rPr>
      </w:pPr>
    </w:p>
    <w:p w14:paraId="395D6F40">
      <w:pPr>
        <w:snapToGrid w:val="0"/>
        <w:spacing w:line="360" w:lineRule="auto"/>
        <w:ind w:firstLine="480" w:firstLineChars="200"/>
        <w:jc w:val="left"/>
        <w:rPr>
          <w:rFonts w:hint="eastAsia" w:cs="方正仿宋_GBK" w:asciiTheme="minorEastAsia" w:hAnsiTheme="minorEastAsia" w:eastAsiaTheme="minorEastAsia"/>
        </w:rPr>
      </w:pPr>
    </w:p>
    <w:p w14:paraId="408294E2">
      <w:pPr>
        <w:snapToGrid w:val="0"/>
        <w:spacing w:line="360" w:lineRule="auto"/>
        <w:ind w:firstLine="480" w:firstLineChars="200"/>
        <w:jc w:val="left"/>
        <w:rPr>
          <w:rFonts w:hint="eastAsia" w:cs="方正仿宋_GBK" w:asciiTheme="minorEastAsia" w:hAnsiTheme="minorEastAsia" w:eastAsiaTheme="minorEastAsia"/>
        </w:rPr>
      </w:pPr>
    </w:p>
    <w:p w14:paraId="02548E94">
      <w:pPr>
        <w:snapToGrid w:val="0"/>
        <w:spacing w:line="360" w:lineRule="auto"/>
        <w:ind w:firstLine="480" w:firstLineChars="200"/>
        <w:jc w:val="left"/>
        <w:rPr>
          <w:rFonts w:hint="eastAsia" w:cs="方正仿宋_GBK" w:asciiTheme="minorEastAsia" w:hAnsiTheme="minorEastAsia" w:eastAsiaTheme="minorEastAsia"/>
        </w:rPr>
      </w:pPr>
    </w:p>
    <w:p w14:paraId="2C682516">
      <w:pPr>
        <w:snapToGrid w:val="0"/>
        <w:spacing w:line="360" w:lineRule="auto"/>
        <w:ind w:firstLine="480" w:firstLineChars="200"/>
        <w:jc w:val="left"/>
        <w:rPr>
          <w:rFonts w:hint="eastAsia" w:cs="方正仿宋_GBK" w:asciiTheme="minorEastAsia" w:hAnsiTheme="minorEastAsia" w:eastAsiaTheme="minorEastAsia"/>
        </w:rPr>
      </w:pPr>
    </w:p>
    <w:p w14:paraId="22E0F122">
      <w:pPr>
        <w:snapToGrid w:val="0"/>
        <w:spacing w:line="360" w:lineRule="auto"/>
        <w:ind w:firstLine="480" w:firstLineChars="200"/>
        <w:jc w:val="left"/>
        <w:rPr>
          <w:rFonts w:hint="eastAsia" w:cs="方正仿宋_GBK" w:asciiTheme="minorEastAsia" w:hAnsiTheme="minorEastAsia" w:eastAsiaTheme="minorEastAsia"/>
        </w:rPr>
      </w:pPr>
    </w:p>
    <w:p w14:paraId="35278008">
      <w:pPr>
        <w:snapToGrid w:val="0"/>
        <w:spacing w:line="360" w:lineRule="auto"/>
        <w:ind w:firstLine="480" w:firstLineChars="200"/>
        <w:jc w:val="left"/>
        <w:rPr>
          <w:rFonts w:hint="eastAsia" w:cs="方正仿宋_GBK" w:asciiTheme="minorEastAsia" w:hAnsiTheme="minorEastAsia" w:eastAsiaTheme="minorEastAsia"/>
        </w:rPr>
      </w:pPr>
    </w:p>
    <w:p w14:paraId="7FF1FC13">
      <w:pPr>
        <w:snapToGrid w:val="0"/>
        <w:spacing w:line="360" w:lineRule="auto"/>
        <w:ind w:firstLine="480" w:firstLineChars="200"/>
        <w:jc w:val="left"/>
        <w:rPr>
          <w:rFonts w:hint="eastAsia" w:cs="方正仿宋_GBK" w:asciiTheme="minorEastAsia" w:hAnsiTheme="minorEastAsia" w:eastAsiaTheme="minorEastAsia"/>
        </w:rPr>
      </w:pPr>
    </w:p>
    <w:p w14:paraId="15DAD23E">
      <w:pPr>
        <w:snapToGrid w:val="0"/>
        <w:spacing w:line="360" w:lineRule="auto"/>
        <w:ind w:firstLine="480" w:firstLineChars="200"/>
        <w:jc w:val="left"/>
        <w:rPr>
          <w:rFonts w:hint="eastAsia" w:cs="方正仿宋_GBK" w:asciiTheme="minorEastAsia" w:hAnsiTheme="minorEastAsia" w:eastAsiaTheme="minorEastAsia"/>
        </w:rPr>
      </w:pPr>
    </w:p>
    <w:p w14:paraId="0776E802">
      <w:pPr>
        <w:snapToGrid w:val="0"/>
        <w:spacing w:line="360" w:lineRule="auto"/>
        <w:ind w:firstLine="480" w:firstLineChars="200"/>
        <w:jc w:val="left"/>
        <w:rPr>
          <w:rFonts w:hint="eastAsia" w:cs="方正仿宋_GBK" w:asciiTheme="minorEastAsia" w:hAnsiTheme="minorEastAsia" w:eastAsiaTheme="minorEastAsia"/>
        </w:rPr>
      </w:pPr>
    </w:p>
    <w:p w14:paraId="3423B4FF">
      <w:pPr>
        <w:tabs>
          <w:tab w:val="left" w:pos="6300"/>
        </w:tabs>
        <w:snapToGrid w:val="0"/>
        <w:spacing w:line="500" w:lineRule="exact"/>
        <w:jc w:val="center"/>
        <w:outlineLvl w:val="0"/>
        <w:rPr>
          <w:rFonts w:hint="eastAsia" w:cs="方正仿宋_GBK" w:asciiTheme="minorEastAsia" w:hAnsiTheme="minorEastAsia" w:eastAsiaTheme="minorEastAsia"/>
        </w:rPr>
      </w:pPr>
      <w:r>
        <w:rPr>
          <w:rFonts w:hint="eastAsia" w:cs="方正仿宋_GBK" w:asciiTheme="minorEastAsia" w:hAnsiTheme="minorEastAsia" w:eastAsiaTheme="minorEastAsia"/>
        </w:rPr>
        <w:t>（结束）</w:t>
      </w:r>
    </w:p>
    <w:p w14:paraId="076780EA">
      <w:pPr>
        <w:rPr>
          <w:rFonts w:hint="eastAsia" w:cs="方正仿宋_GBK" w:asciiTheme="minorEastAsia" w:hAnsiTheme="minorEastAsia" w:eastAsiaTheme="minorEastAsia"/>
        </w:rPr>
      </w:pPr>
    </w:p>
    <w:p w14:paraId="7EFCEB69">
      <w:pPr>
        <w:adjustRightInd w:val="0"/>
        <w:spacing w:line="480" w:lineRule="auto"/>
        <w:jc w:val="left"/>
        <w:rPr>
          <w:rFonts w:ascii="Times New Roman" w:hAnsi="Times New Roman" w:eastAsia="方正仿宋_GBK" w:cs="Times New Roman"/>
          <w:sz w:val="28"/>
          <w:szCs w:val="28"/>
        </w:rPr>
      </w:pPr>
    </w:p>
    <w:sectPr>
      <w:pgSz w:w="11906" w:h="16838"/>
      <w:pgMar w:top="1440" w:right="1841"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Segoe Print"/>
    <w:panose1 w:val="00000000000000000000"/>
    <w:charset w:val="4E"/>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文鼎细圆简">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F061">
    <w:pPr>
      <w:pStyle w:val="28"/>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D6322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FF279"/>
    <w:multiLevelType w:val="singleLevel"/>
    <w:tmpl w:val="C24FF279"/>
    <w:lvl w:ilvl="0" w:tentative="0">
      <w:start w:val="12"/>
      <w:numFmt w:val="chineseCounting"/>
      <w:suff w:val="nothing"/>
      <w:lvlText w:val="%1、"/>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1AB26842"/>
    <w:multiLevelType w:val="singleLevel"/>
    <w:tmpl w:val="1AB26842"/>
    <w:lvl w:ilvl="0" w:tentative="0">
      <w:start w:val="1"/>
      <w:numFmt w:val="decimal"/>
      <w:lvlText w:val="%1."/>
      <w:lvlJc w:val="left"/>
      <w:pPr>
        <w:tabs>
          <w:tab w:val="left" w:pos="312"/>
        </w:tabs>
      </w:pPr>
    </w:lvl>
  </w:abstractNum>
  <w:abstractNum w:abstractNumId="5">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6DB1815"/>
    <w:multiLevelType w:val="singleLevel"/>
    <w:tmpl w:val="76DB1815"/>
    <w:lvl w:ilvl="0" w:tentative="0">
      <w:start w:val="6"/>
      <w:numFmt w:val="chineseCounting"/>
      <w:suff w:val="nothing"/>
      <w:lvlText w:val="%1、"/>
      <w:lvlJc w:val="left"/>
      <w:rPr>
        <w:rFonts w:hint="eastAsia"/>
      </w:rPr>
    </w:lvl>
  </w:abstractNum>
  <w:abstractNum w:abstractNumId="11">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7"/>
  </w:num>
  <w:num w:numId="5">
    <w:abstractNumId w:val="9"/>
  </w:num>
  <w:num w:numId="6">
    <w:abstractNumId w:val="6"/>
  </w:num>
  <w:num w:numId="7">
    <w:abstractNumId w:val="8"/>
  </w:num>
  <w:num w:numId="8">
    <w:abstractNumId w:val="5"/>
  </w:num>
  <w:num w:numId="9">
    <w:abstractNumId w:val="11"/>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26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4055"/>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5FF"/>
    <w:rsid w:val="00155FA6"/>
    <w:rsid w:val="00156F52"/>
    <w:rsid w:val="001578C6"/>
    <w:rsid w:val="00157FB9"/>
    <w:rsid w:val="00164563"/>
    <w:rsid w:val="00165A73"/>
    <w:rsid w:val="0017033D"/>
    <w:rsid w:val="0017061E"/>
    <w:rsid w:val="00170827"/>
    <w:rsid w:val="00170E76"/>
    <w:rsid w:val="001714FB"/>
    <w:rsid w:val="00172065"/>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0A60"/>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296"/>
    <w:rsid w:val="001E5805"/>
    <w:rsid w:val="001E61FA"/>
    <w:rsid w:val="001E63A3"/>
    <w:rsid w:val="001E6758"/>
    <w:rsid w:val="001E7F58"/>
    <w:rsid w:val="001F03F5"/>
    <w:rsid w:val="001F08D3"/>
    <w:rsid w:val="001F0CEA"/>
    <w:rsid w:val="001F12A2"/>
    <w:rsid w:val="001F1D40"/>
    <w:rsid w:val="001F28F1"/>
    <w:rsid w:val="001F2B7F"/>
    <w:rsid w:val="001F3398"/>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6A3"/>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2EC1"/>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5365"/>
    <w:rsid w:val="006C6210"/>
    <w:rsid w:val="006C6CDA"/>
    <w:rsid w:val="006D0A15"/>
    <w:rsid w:val="006D1A30"/>
    <w:rsid w:val="006D2D1C"/>
    <w:rsid w:val="006D2E1F"/>
    <w:rsid w:val="006D3012"/>
    <w:rsid w:val="006D35C7"/>
    <w:rsid w:val="006D3804"/>
    <w:rsid w:val="006D6A22"/>
    <w:rsid w:val="006D6F57"/>
    <w:rsid w:val="006D75E8"/>
    <w:rsid w:val="006D75EA"/>
    <w:rsid w:val="006E0B06"/>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2BDA"/>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2551"/>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4E2E"/>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CBA"/>
    <w:rsid w:val="009B1D61"/>
    <w:rsid w:val="009B1EE6"/>
    <w:rsid w:val="009B1FB9"/>
    <w:rsid w:val="009B237F"/>
    <w:rsid w:val="009B29D5"/>
    <w:rsid w:val="009B3080"/>
    <w:rsid w:val="009B3831"/>
    <w:rsid w:val="009B5147"/>
    <w:rsid w:val="009B55B6"/>
    <w:rsid w:val="009B5B28"/>
    <w:rsid w:val="009B5E7E"/>
    <w:rsid w:val="009B6696"/>
    <w:rsid w:val="009B6888"/>
    <w:rsid w:val="009B7BD2"/>
    <w:rsid w:val="009B7F80"/>
    <w:rsid w:val="009C0769"/>
    <w:rsid w:val="009C0CC6"/>
    <w:rsid w:val="009C1173"/>
    <w:rsid w:val="009C20E7"/>
    <w:rsid w:val="009C283D"/>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CF6"/>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8F2"/>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4960"/>
    <w:rsid w:val="00C0555C"/>
    <w:rsid w:val="00C05A5A"/>
    <w:rsid w:val="00C05BA2"/>
    <w:rsid w:val="00C06133"/>
    <w:rsid w:val="00C06CCD"/>
    <w:rsid w:val="00C07E05"/>
    <w:rsid w:val="00C12F79"/>
    <w:rsid w:val="00C13017"/>
    <w:rsid w:val="00C1368D"/>
    <w:rsid w:val="00C14622"/>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0C89"/>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5374"/>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20E"/>
    <w:rsid w:val="00D356B0"/>
    <w:rsid w:val="00D35FB0"/>
    <w:rsid w:val="00D37099"/>
    <w:rsid w:val="00D404DF"/>
    <w:rsid w:val="00D438DB"/>
    <w:rsid w:val="00D44309"/>
    <w:rsid w:val="00D45F82"/>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988"/>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0214"/>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4C4089"/>
    <w:rsid w:val="01712C59"/>
    <w:rsid w:val="019224BE"/>
    <w:rsid w:val="02454DC9"/>
    <w:rsid w:val="02910324"/>
    <w:rsid w:val="02C646E1"/>
    <w:rsid w:val="02DB4857"/>
    <w:rsid w:val="03541CED"/>
    <w:rsid w:val="0367592F"/>
    <w:rsid w:val="037D6E4A"/>
    <w:rsid w:val="040D6D19"/>
    <w:rsid w:val="045A67DF"/>
    <w:rsid w:val="045D2E23"/>
    <w:rsid w:val="04612981"/>
    <w:rsid w:val="04617C78"/>
    <w:rsid w:val="0492290C"/>
    <w:rsid w:val="04973A9F"/>
    <w:rsid w:val="049E7F93"/>
    <w:rsid w:val="04E83CA3"/>
    <w:rsid w:val="04EA03AB"/>
    <w:rsid w:val="04F548E2"/>
    <w:rsid w:val="053E6976"/>
    <w:rsid w:val="06862B05"/>
    <w:rsid w:val="06BB7499"/>
    <w:rsid w:val="06F16DB8"/>
    <w:rsid w:val="072A4BA6"/>
    <w:rsid w:val="07E64320"/>
    <w:rsid w:val="07FE6B2C"/>
    <w:rsid w:val="07FF48C8"/>
    <w:rsid w:val="081D7E86"/>
    <w:rsid w:val="08610CD7"/>
    <w:rsid w:val="088C034D"/>
    <w:rsid w:val="08921C9F"/>
    <w:rsid w:val="08AA0E57"/>
    <w:rsid w:val="08AC078D"/>
    <w:rsid w:val="08B421A7"/>
    <w:rsid w:val="09004AA0"/>
    <w:rsid w:val="09141EC9"/>
    <w:rsid w:val="091B157F"/>
    <w:rsid w:val="091F2D9D"/>
    <w:rsid w:val="092B7785"/>
    <w:rsid w:val="0948190B"/>
    <w:rsid w:val="0962456C"/>
    <w:rsid w:val="0993037E"/>
    <w:rsid w:val="0A6F3E89"/>
    <w:rsid w:val="0A872E9B"/>
    <w:rsid w:val="0AB319EF"/>
    <w:rsid w:val="0AF6127C"/>
    <w:rsid w:val="0B3B6B62"/>
    <w:rsid w:val="0B7962BE"/>
    <w:rsid w:val="0B901ECD"/>
    <w:rsid w:val="0C105DFF"/>
    <w:rsid w:val="0C684A5B"/>
    <w:rsid w:val="0CB5287D"/>
    <w:rsid w:val="0CBD4ADC"/>
    <w:rsid w:val="0CCA3020"/>
    <w:rsid w:val="0CD30126"/>
    <w:rsid w:val="0CFC317C"/>
    <w:rsid w:val="0E6275D1"/>
    <w:rsid w:val="0EB46E08"/>
    <w:rsid w:val="0EC64E38"/>
    <w:rsid w:val="0EE33B88"/>
    <w:rsid w:val="0EEC1973"/>
    <w:rsid w:val="0F264FE7"/>
    <w:rsid w:val="0F3946C8"/>
    <w:rsid w:val="0FAC7325"/>
    <w:rsid w:val="0FEB079C"/>
    <w:rsid w:val="10EF4D6C"/>
    <w:rsid w:val="10FD258B"/>
    <w:rsid w:val="11367AC0"/>
    <w:rsid w:val="118D1664"/>
    <w:rsid w:val="11A101D6"/>
    <w:rsid w:val="11B06C17"/>
    <w:rsid w:val="11B83C77"/>
    <w:rsid w:val="120D6082"/>
    <w:rsid w:val="122711D7"/>
    <w:rsid w:val="1230330D"/>
    <w:rsid w:val="12AF1D0F"/>
    <w:rsid w:val="12CA37D0"/>
    <w:rsid w:val="139D752A"/>
    <w:rsid w:val="13F526AA"/>
    <w:rsid w:val="142152D6"/>
    <w:rsid w:val="1429199D"/>
    <w:rsid w:val="14CB5D17"/>
    <w:rsid w:val="14D33921"/>
    <w:rsid w:val="14DF5063"/>
    <w:rsid w:val="15373CF1"/>
    <w:rsid w:val="1568787A"/>
    <w:rsid w:val="156D3BB4"/>
    <w:rsid w:val="15880C4C"/>
    <w:rsid w:val="15AC7766"/>
    <w:rsid w:val="15AE4939"/>
    <w:rsid w:val="164C7F84"/>
    <w:rsid w:val="169B3D10"/>
    <w:rsid w:val="16A101B8"/>
    <w:rsid w:val="16A7036B"/>
    <w:rsid w:val="16AC344E"/>
    <w:rsid w:val="16C07B0A"/>
    <w:rsid w:val="170532D4"/>
    <w:rsid w:val="172604C7"/>
    <w:rsid w:val="1731523F"/>
    <w:rsid w:val="17EA65DF"/>
    <w:rsid w:val="18003D99"/>
    <w:rsid w:val="188D7D23"/>
    <w:rsid w:val="19150D5D"/>
    <w:rsid w:val="192D615C"/>
    <w:rsid w:val="19553A9D"/>
    <w:rsid w:val="195F3547"/>
    <w:rsid w:val="19826FA5"/>
    <w:rsid w:val="19877AF0"/>
    <w:rsid w:val="19D40DC3"/>
    <w:rsid w:val="19E71F68"/>
    <w:rsid w:val="1A287223"/>
    <w:rsid w:val="1B393673"/>
    <w:rsid w:val="1BC3591D"/>
    <w:rsid w:val="1C3243D6"/>
    <w:rsid w:val="1C5F6EAA"/>
    <w:rsid w:val="1C6F4FB4"/>
    <w:rsid w:val="1C733AAB"/>
    <w:rsid w:val="1C9069D4"/>
    <w:rsid w:val="1CC45CDD"/>
    <w:rsid w:val="1CCB791D"/>
    <w:rsid w:val="1D1735EF"/>
    <w:rsid w:val="1D4761EB"/>
    <w:rsid w:val="1DEE0CA9"/>
    <w:rsid w:val="1DF20628"/>
    <w:rsid w:val="1E2D620F"/>
    <w:rsid w:val="1EBF50DB"/>
    <w:rsid w:val="1ED4425A"/>
    <w:rsid w:val="1EDC7F1C"/>
    <w:rsid w:val="1F011828"/>
    <w:rsid w:val="1FF130E4"/>
    <w:rsid w:val="1FF74D8F"/>
    <w:rsid w:val="204C132C"/>
    <w:rsid w:val="20590FF2"/>
    <w:rsid w:val="20D64653"/>
    <w:rsid w:val="20EE1616"/>
    <w:rsid w:val="21120767"/>
    <w:rsid w:val="212E2504"/>
    <w:rsid w:val="214B0C07"/>
    <w:rsid w:val="216043C0"/>
    <w:rsid w:val="216A67F7"/>
    <w:rsid w:val="21730FAD"/>
    <w:rsid w:val="219963E6"/>
    <w:rsid w:val="21D302A6"/>
    <w:rsid w:val="21EE0F80"/>
    <w:rsid w:val="220F17A9"/>
    <w:rsid w:val="22BE4F7D"/>
    <w:rsid w:val="231F27E0"/>
    <w:rsid w:val="23CF4666"/>
    <w:rsid w:val="245231DD"/>
    <w:rsid w:val="25315A92"/>
    <w:rsid w:val="25485B4A"/>
    <w:rsid w:val="257411BF"/>
    <w:rsid w:val="25827978"/>
    <w:rsid w:val="25864D84"/>
    <w:rsid w:val="25D668B0"/>
    <w:rsid w:val="260F1BFD"/>
    <w:rsid w:val="26421E20"/>
    <w:rsid w:val="264D746E"/>
    <w:rsid w:val="268B18B9"/>
    <w:rsid w:val="26942845"/>
    <w:rsid w:val="26A5092E"/>
    <w:rsid w:val="26AB55C9"/>
    <w:rsid w:val="26AB5818"/>
    <w:rsid w:val="26D24169"/>
    <w:rsid w:val="271D6C72"/>
    <w:rsid w:val="2782748C"/>
    <w:rsid w:val="27AB2C9A"/>
    <w:rsid w:val="28603F2A"/>
    <w:rsid w:val="287B7E23"/>
    <w:rsid w:val="28812A39"/>
    <w:rsid w:val="28943942"/>
    <w:rsid w:val="28A846E9"/>
    <w:rsid w:val="291C5BFE"/>
    <w:rsid w:val="29382A6B"/>
    <w:rsid w:val="2955110C"/>
    <w:rsid w:val="295A23FC"/>
    <w:rsid w:val="29626662"/>
    <w:rsid w:val="2A3113C8"/>
    <w:rsid w:val="2A446C83"/>
    <w:rsid w:val="2A8617FE"/>
    <w:rsid w:val="2AB9225B"/>
    <w:rsid w:val="2AF80BFC"/>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E15375"/>
    <w:rsid w:val="2EF771DC"/>
    <w:rsid w:val="2F377CAB"/>
    <w:rsid w:val="2F7215C9"/>
    <w:rsid w:val="2F753598"/>
    <w:rsid w:val="2FCC5E07"/>
    <w:rsid w:val="2FF545D5"/>
    <w:rsid w:val="300B7E0F"/>
    <w:rsid w:val="30247B0A"/>
    <w:rsid w:val="308036AB"/>
    <w:rsid w:val="3146027D"/>
    <w:rsid w:val="31492649"/>
    <w:rsid w:val="317D7A4B"/>
    <w:rsid w:val="319966F0"/>
    <w:rsid w:val="32863A70"/>
    <w:rsid w:val="328E2276"/>
    <w:rsid w:val="32A8468E"/>
    <w:rsid w:val="333F5C66"/>
    <w:rsid w:val="33825FA4"/>
    <w:rsid w:val="339F038A"/>
    <w:rsid w:val="33DB773D"/>
    <w:rsid w:val="344E56CC"/>
    <w:rsid w:val="346A2735"/>
    <w:rsid w:val="34820207"/>
    <w:rsid w:val="349F49A1"/>
    <w:rsid w:val="34AA5361"/>
    <w:rsid w:val="34D7553F"/>
    <w:rsid w:val="34F622B8"/>
    <w:rsid w:val="34FC3E0F"/>
    <w:rsid w:val="3536335A"/>
    <w:rsid w:val="357B6085"/>
    <w:rsid w:val="3600333F"/>
    <w:rsid w:val="36573F98"/>
    <w:rsid w:val="367C2ED7"/>
    <w:rsid w:val="36C53D8A"/>
    <w:rsid w:val="36DC78E2"/>
    <w:rsid w:val="36E75B10"/>
    <w:rsid w:val="373C7A9C"/>
    <w:rsid w:val="37512FB8"/>
    <w:rsid w:val="376914BD"/>
    <w:rsid w:val="377D7D51"/>
    <w:rsid w:val="37CD35DE"/>
    <w:rsid w:val="38232AA8"/>
    <w:rsid w:val="3860608E"/>
    <w:rsid w:val="389D3187"/>
    <w:rsid w:val="38B91C49"/>
    <w:rsid w:val="39150919"/>
    <w:rsid w:val="39456AB9"/>
    <w:rsid w:val="3984451E"/>
    <w:rsid w:val="39994116"/>
    <w:rsid w:val="39DB0ED3"/>
    <w:rsid w:val="39E958BC"/>
    <w:rsid w:val="39F84A46"/>
    <w:rsid w:val="3A366C90"/>
    <w:rsid w:val="3A50783A"/>
    <w:rsid w:val="3AD2717E"/>
    <w:rsid w:val="3AE8792A"/>
    <w:rsid w:val="3B1A4540"/>
    <w:rsid w:val="3B4C6B7D"/>
    <w:rsid w:val="3B9A1678"/>
    <w:rsid w:val="3C580635"/>
    <w:rsid w:val="3C896EB4"/>
    <w:rsid w:val="3CC50F8A"/>
    <w:rsid w:val="3CF26E83"/>
    <w:rsid w:val="3D7E3DFD"/>
    <w:rsid w:val="3DDC1B4E"/>
    <w:rsid w:val="3DE624D4"/>
    <w:rsid w:val="3E684EAD"/>
    <w:rsid w:val="3E6E56EE"/>
    <w:rsid w:val="3E831250"/>
    <w:rsid w:val="3EAF2D25"/>
    <w:rsid w:val="3EBD538E"/>
    <w:rsid w:val="3F221C11"/>
    <w:rsid w:val="3F3F3186"/>
    <w:rsid w:val="3F5E49C6"/>
    <w:rsid w:val="3FF57DD8"/>
    <w:rsid w:val="400A4965"/>
    <w:rsid w:val="40285C6C"/>
    <w:rsid w:val="40291362"/>
    <w:rsid w:val="40B35F3C"/>
    <w:rsid w:val="41492569"/>
    <w:rsid w:val="41B06152"/>
    <w:rsid w:val="41CF1774"/>
    <w:rsid w:val="41E166A7"/>
    <w:rsid w:val="42833F2C"/>
    <w:rsid w:val="42A34959"/>
    <w:rsid w:val="42AB29D0"/>
    <w:rsid w:val="42D515E8"/>
    <w:rsid w:val="42E45B84"/>
    <w:rsid w:val="432568B4"/>
    <w:rsid w:val="43556CD2"/>
    <w:rsid w:val="4372289C"/>
    <w:rsid w:val="43C5363E"/>
    <w:rsid w:val="43F0266D"/>
    <w:rsid w:val="441B5933"/>
    <w:rsid w:val="44562207"/>
    <w:rsid w:val="448D7B46"/>
    <w:rsid w:val="44EF3FD1"/>
    <w:rsid w:val="4534045C"/>
    <w:rsid w:val="45352A25"/>
    <w:rsid w:val="455E66B8"/>
    <w:rsid w:val="458F0387"/>
    <w:rsid w:val="45B21426"/>
    <w:rsid w:val="460F3D97"/>
    <w:rsid w:val="46157C7E"/>
    <w:rsid w:val="461F17AF"/>
    <w:rsid w:val="46707362"/>
    <w:rsid w:val="46E53E93"/>
    <w:rsid w:val="46E6047B"/>
    <w:rsid w:val="47525687"/>
    <w:rsid w:val="47A32C15"/>
    <w:rsid w:val="47D33EDA"/>
    <w:rsid w:val="47F55DE4"/>
    <w:rsid w:val="47FC5A7C"/>
    <w:rsid w:val="48010ED3"/>
    <w:rsid w:val="48514DA6"/>
    <w:rsid w:val="48CA33FC"/>
    <w:rsid w:val="49316623"/>
    <w:rsid w:val="494372C0"/>
    <w:rsid w:val="495532BE"/>
    <w:rsid w:val="49E05E67"/>
    <w:rsid w:val="4A091CE5"/>
    <w:rsid w:val="4A713F14"/>
    <w:rsid w:val="4A99106D"/>
    <w:rsid w:val="4AC839B1"/>
    <w:rsid w:val="4BCE2162"/>
    <w:rsid w:val="4BE909E0"/>
    <w:rsid w:val="4BEF1B80"/>
    <w:rsid w:val="4BF7143F"/>
    <w:rsid w:val="4BFF39E8"/>
    <w:rsid w:val="4C290139"/>
    <w:rsid w:val="4C4C1669"/>
    <w:rsid w:val="4C7F6D10"/>
    <w:rsid w:val="4CC2524A"/>
    <w:rsid w:val="4CE87662"/>
    <w:rsid w:val="4CFE5DCC"/>
    <w:rsid w:val="4D293DEA"/>
    <w:rsid w:val="4DD83BCC"/>
    <w:rsid w:val="4DDD45F1"/>
    <w:rsid w:val="4DDE1EAC"/>
    <w:rsid w:val="4DFF1E22"/>
    <w:rsid w:val="4E5D3917"/>
    <w:rsid w:val="4ED33E18"/>
    <w:rsid w:val="4F1C3489"/>
    <w:rsid w:val="4F772086"/>
    <w:rsid w:val="4F79018E"/>
    <w:rsid w:val="4F9F02E7"/>
    <w:rsid w:val="50195C4C"/>
    <w:rsid w:val="50942CF5"/>
    <w:rsid w:val="51326756"/>
    <w:rsid w:val="518976D2"/>
    <w:rsid w:val="522E5111"/>
    <w:rsid w:val="525608BB"/>
    <w:rsid w:val="52935EE2"/>
    <w:rsid w:val="52A674AC"/>
    <w:rsid w:val="52B5636A"/>
    <w:rsid w:val="53072D70"/>
    <w:rsid w:val="53555CA3"/>
    <w:rsid w:val="53594140"/>
    <w:rsid w:val="53F01D34"/>
    <w:rsid w:val="541A3E14"/>
    <w:rsid w:val="543D747F"/>
    <w:rsid w:val="546D3EBE"/>
    <w:rsid w:val="547E7F44"/>
    <w:rsid w:val="54955781"/>
    <w:rsid w:val="54A203AA"/>
    <w:rsid w:val="54B61F5D"/>
    <w:rsid w:val="551F5FB4"/>
    <w:rsid w:val="55AA1478"/>
    <w:rsid w:val="55CC2F32"/>
    <w:rsid w:val="55D15107"/>
    <w:rsid w:val="56497D05"/>
    <w:rsid w:val="5651762B"/>
    <w:rsid w:val="570A56DD"/>
    <w:rsid w:val="57730905"/>
    <w:rsid w:val="57783371"/>
    <w:rsid w:val="57C441A6"/>
    <w:rsid w:val="57C70B78"/>
    <w:rsid w:val="57FB6E72"/>
    <w:rsid w:val="58457272"/>
    <w:rsid w:val="58900246"/>
    <w:rsid w:val="58A14A23"/>
    <w:rsid w:val="58A609DF"/>
    <w:rsid w:val="58CB7923"/>
    <w:rsid w:val="58FF660A"/>
    <w:rsid w:val="599810F5"/>
    <w:rsid w:val="599D70BF"/>
    <w:rsid w:val="59A1101C"/>
    <w:rsid w:val="59AF248B"/>
    <w:rsid w:val="59F111B9"/>
    <w:rsid w:val="5A1455BF"/>
    <w:rsid w:val="5A15432B"/>
    <w:rsid w:val="5A1D1EFC"/>
    <w:rsid w:val="5AD26541"/>
    <w:rsid w:val="5ADA6DD0"/>
    <w:rsid w:val="5AEF067F"/>
    <w:rsid w:val="5B9444F1"/>
    <w:rsid w:val="5BC052E6"/>
    <w:rsid w:val="5BF85296"/>
    <w:rsid w:val="5BFD76F7"/>
    <w:rsid w:val="5C024D2D"/>
    <w:rsid w:val="5C2E04A2"/>
    <w:rsid w:val="5C3E57F5"/>
    <w:rsid w:val="5C4972A2"/>
    <w:rsid w:val="5CD458C9"/>
    <w:rsid w:val="5CD901EE"/>
    <w:rsid w:val="5CF05F2A"/>
    <w:rsid w:val="5D054DA9"/>
    <w:rsid w:val="5D2D6E3D"/>
    <w:rsid w:val="5DA724B1"/>
    <w:rsid w:val="5E8E4227"/>
    <w:rsid w:val="5F2D583F"/>
    <w:rsid w:val="5F3815F8"/>
    <w:rsid w:val="5FAB005C"/>
    <w:rsid w:val="5FC553F9"/>
    <w:rsid w:val="5FD75861"/>
    <w:rsid w:val="5FE07B70"/>
    <w:rsid w:val="601B0D3D"/>
    <w:rsid w:val="603879BD"/>
    <w:rsid w:val="606B6E69"/>
    <w:rsid w:val="607034DD"/>
    <w:rsid w:val="60912DAE"/>
    <w:rsid w:val="60944A0B"/>
    <w:rsid w:val="60AC578B"/>
    <w:rsid w:val="60D41974"/>
    <w:rsid w:val="6154366A"/>
    <w:rsid w:val="61702E03"/>
    <w:rsid w:val="617200A8"/>
    <w:rsid w:val="61B85B0B"/>
    <w:rsid w:val="61CD059E"/>
    <w:rsid w:val="61EB0605"/>
    <w:rsid w:val="621435AC"/>
    <w:rsid w:val="627C0528"/>
    <w:rsid w:val="62DA4C04"/>
    <w:rsid w:val="6320666B"/>
    <w:rsid w:val="633E7ADE"/>
    <w:rsid w:val="63433366"/>
    <w:rsid w:val="63891D25"/>
    <w:rsid w:val="63A54A3C"/>
    <w:rsid w:val="63A66D11"/>
    <w:rsid w:val="63A92490"/>
    <w:rsid w:val="63AE49E0"/>
    <w:rsid w:val="63AF2BB8"/>
    <w:rsid w:val="63D63827"/>
    <w:rsid w:val="63F10251"/>
    <w:rsid w:val="641674F2"/>
    <w:rsid w:val="643B2761"/>
    <w:rsid w:val="64540922"/>
    <w:rsid w:val="64982A64"/>
    <w:rsid w:val="64C43464"/>
    <w:rsid w:val="64CA5FFF"/>
    <w:rsid w:val="65546448"/>
    <w:rsid w:val="6558615B"/>
    <w:rsid w:val="65711670"/>
    <w:rsid w:val="65AE7E08"/>
    <w:rsid w:val="65C63372"/>
    <w:rsid w:val="662C60B7"/>
    <w:rsid w:val="66613222"/>
    <w:rsid w:val="668C29E2"/>
    <w:rsid w:val="668F6486"/>
    <w:rsid w:val="670575BF"/>
    <w:rsid w:val="67F23C6D"/>
    <w:rsid w:val="687C03DD"/>
    <w:rsid w:val="68961266"/>
    <w:rsid w:val="68D61B92"/>
    <w:rsid w:val="68E33569"/>
    <w:rsid w:val="694641F3"/>
    <w:rsid w:val="694F3806"/>
    <w:rsid w:val="696772FB"/>
    <w:rsid w:val="69E4001D"/>
    <w:rsid w:val="6A095614"/>
    <w:rsid w:val="6A2B4C32"/>
    <w:rsid w:val="6AEA3DA1"/>
    <w:rsid w:val="6AF07B7F"/>
    <w:rsid w:val="6B2F1B41"/>
    <w:rsid w:val="6B4E2D3E"/>
    <w:rsid w:val="6BD96A17"/>
    <w:rsid w:val="6C091100"/>
    <w:rsid w:val="6C530C66"/>
    <w:rsid w:val="6C8C3392"/>
    <w:rsid w:val="6D0219B2"/>
    <w:rsid w:val="6D356354"/>
    <w:rsid w:val="6E550CC4"/>
    <w:rsid w:val="6E943BB5"/>
    <w:rsid w:val="6EA20BE1"/>
    <w:rsid w:val="6EBC13EB"/>
    <w:rsid w:val="6EBE3907"/>
    <w:rsid w:val="6EC71ECE"/>
    <w:rsid w:val="6F6F4C26"/>
    <w:rsid w:val="6FEF16BE"/>
    <w:rsid w:val="705766E5"/>
    <w:rsid w:val="706B00BB"/>
    <w:rsid w:val="706D1379"/>
    <w:rsid w:val="70B43760"/>
    <w:rsid w:val="70DE0D35"/>
    <w:rsid w:val="70DF14BB"/>
    <w:rsid w:val="70EB475C"/>
    <w:rsid w:val="70F01005"/>
    <w:rsid w:val="71271342"/>
    <w:rsid w:val="71687CAF"/>
    <w:rsid w:val="71792D3C"/>
    <w:rsid w:val="71AF12E6"/>
    <w:rsid w:val="727A15DA"/>
    <w:rsid w:val="72B01989"/>
    <w:rsid w:val="72CA1615"/>
    <w:rsid w:val="72DA63FB"/>
    <w:rsid w:val="73372296"/>
    <w:rsid w:val="73584999"/>
    <w:rsid w:val="738004A6"/>
    <w:rsid w:val="738A4F1A"/>
    <w:rsid w:val="741C0922"/>
    <w:rsid w:val="7449069D"/>
    <w:rsid w:val="74537992"/>
    <w:rsid w:val="74573835"/>
    <w:rsid w:val="74600FBD"/>
    <w:rsid w:val="74ED1E27"/>
    <w:rsid w:val="75056005"/>
    <w:rsid w:val="758B5B61"/>
    <w:rsid w:val="75AE44DB"/>
    <w:rsid w:val="75B46B29"/>
    <w:rsid w:val="75E7504D"/>
    <w:rsid w:val="75EF53B2"/>
    <w:rsid w:val="76037EB7"/>
    <w:rsid w:val="760B7E8B"/>
    <w:rsid w:val="76296FA2"/>
    <w:rsid w:val="76B10E65"/>
    <w:rsid w:val="76D01A14"/>
    <w:rsid w:val="76E653E4"/>
    <w:rsid w:val="77730B47"/>
    <w:rsid w:val="77A3153F"/>
    <w:rsid w:val="77B238DE"/>
    <w:rsid w:val="77E17612"/>
    <w:rsid w:val="77F85EB7"/>
    <w:rsid w:val="786372CE"/>
    <w:rsid w:val="78697573"/>
    <w:rsid w:val="789A1C94"/>
    <w:rsid w:val="78D003F8"/>
    <w:rsid w:val="78D70BA3"/>
    <w:rsid w:val="79522E9F"/>
    <w:rsid w:val="79BF4A66"/>
    <w:rsid w:val="79EA6FF3"/>
    <w:rsid w:val="79FF6F80"/>
    <w:rsid w:val="7A104A82"/>
    <w:rsid w:val="7A350790"/>
    <w:rsid w:val="7A8D2380"/>
    <w:rsid w:val="7AC23E20"/>
    <w:rsid w:val="7AE456E6"/>
    <w:rsid w:val="7C015992"/>
    <w:rsid w:val="7CE92D02"/>
    <w:rsid w:val="7D893333"/>
    <w:rsid w:val="7DB36601"/>
    <w:rsid w:val="7E0278BC"/>
    <w:rsid w:val="7E144D2B"/>
    <w:rsid w:val="7E400A43"/>
    <w:rsid w:val="7E4159BB"/>
    <w:rsid w:val="7E6873EC"/>
    <w:rsid w:val="7ED70E56"/>
    <w:rsid w:val="7F202C72"/>
    <w:rsid w:val="7FA53D28"/>
    <w:rsid w:val="7FAF54D3"/>
    <w:rsid w:val="7FB37EA5"/>
    <w:rsid w:val="7FE6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0"/>
      </w:numPr>
      <w:tabs>
        <w:tab w:val="left" w:pos="961"/>
        <w:tab w:val="left" w:pos="1441"/>
      </w:tabs>
      <w:ind w:left="961" w:hanging="360"/>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 w:type="paragraph" w:customStyle="1" w:styleId="209">
    <w:name w:val="修订1"/>
    <w:hidden/>
    <w:unhideWhenUsed/>
    <w:qFormat/>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33655</Words>
  <Characters>35247</Characters>
  <Lines>289</Lines>
  <Paragraphs>81</Paragraphs>
  <TotalTime>63</TotalTime>
  <ScaleCrop>false</ScaleCrop>
  <LinksUpToDate>false</LinksUpToDate>
  <CharactersWithSpaces>35443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2025-10-20T07:19:00Z</cp:lastPrinted>
  <dcterms:modified xsi:type="dcterms:W3CDTF">2026-03-10T08:59:11Z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