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4BF6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5CEFD866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59CC3DEA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4440F102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68023992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3C820838"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0AB76F72"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4F823F1C">
      <w:pPr>
        <w:spacing w:line="600" w:lineRule="exact"/>
        <w:ind w:firstLine="320" w:firstLineChars="100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重财</w:t>
      </w:r>
      <w:r>
        <w:rPr>
          <w:rFonts w:ascii="Times New Roman" w:hAnsi="Times New Roman" w:eastAsia="方正仿宋_GBK"/>
          <w:sz w:val="32"/>
        </w:rPr>
        <w:t>〔202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279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 w14:paraId="28FAD464"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pict>
          <v:group id="_x0000_s1026" o:spid="_x0000_s1026" o:spt="203" style="position:absolute;left:0pt;margin-left:0pt;margin-top:-158.9pt;height:160.8pt;width:442.2pt;z-index:-251657216;mso-width-relative:page;mso-height-relative:page;" coordorigin="1588,3720" coordsize="8844,3216">
            <o:lock v:ext="edit"/>
            <v:shape id="_x0000_s1027" o:spid="_x0000_s1027" o:spt="136" type="#_x0000_t136" style="position:absolute;left:1918;top:3720;height:1196;width:8070;" fillcolor="#FF0000" filled="t" stroked="f" coordsize="21600,21600">
              <v:path/>
              <v:fill on="t" focussize="0,0"/>
              <v:stroke on="f" color="#FF0000"/>
              <v:imagedata o:title=""/>
              <o:lock v:ext="edit" aspectratio="t"/>
              <v:textpath on="t" fitshape="t" fitpath="t" trim="t" xscale="f" string="重庆财经学院文件" style="font-family:方正小标宋_GBK;font-size:40pt;font-weight:bold;v-text-align:center;"/>
            </v:shape>
            <v:line id="_x0000_s1028" o:spid="_x0000_s1028" o:spt="20" style="position:absolute;left:1588;top:6936;height:0;width:8844;" stroked="t" coordsize="21600,21600">
              <v:path arrowok="t"/>
              <v:fill focussize="0,0"/>
              <v:stroke weight="2.25pt" color="#FF0000"/>
              <v:imagedata o:title=""/>
              <o:lock v:ext="edit" aspectratio="t"/>
            </v:line>
          </v:group>
        </w:pict>
      </w:r>
    </w:p>
    <w:p w14:paraId="1045A761"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 w14:paraId="767A3EB7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重庆财经学院</w:t>
      </w:r>
    </w:p>
    <w:p w14:paraId="37FA7B49">
      <w:pPr>
        <w:snapToGrid w:val="0"/>
        <w:spacing w:line="600" w:lineRule="exact"/>
        <w:jc w:val="center"/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关于印发《</w:t>
      </w:r>
      <w:r>
        <w:rPr>
          <w:rFonts w:hint="default" w:ascii="Times New Roman" w:hAnsi="Times New Roman" w:eastAsia="方正小标宋_GBK"/>
          <w:color w:val="auto"/>
          <w:sz w:val="44"/>
          <w:szCs w:val="44"/>
        </w:rPr>
        <w:t>差旅费标准及报销管理办法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》的</w:t>
      </w:r>
    </w:p>
    <w:p w14:paraId="7314FFCA">
      <w:pPr>
        <w:snapToGrid w:val="0"/>
        <w:spacing w:line="600" w:lineRule="exact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通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/>
          <w:bCs/>
          <w:color w:val="000000"/>
          <w:sz w:val="44"/>
          <w:szCs w:val="44"/>
        </w:rPr>
        <w:t>知</w:t>
      </w:r>
    </w:p>
    <w:p w14:paraId="2325142B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78524C49">
      <w:pPr>
        <w:spacing w:line="60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校内各部门：</w:t>
      </w:r>
    </w:p>
    <w:p w14:paraId="32529F8A">
      <w:pPr>
        <w:spacing w:line="60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经2025年9月4日校长办公会议研究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决定印发《重庆财经学院差旅费标准及报销管理办法》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，请认真学习，遵照执行。</w:t>
      </w:r>
    </w:p>
    <w:p w14:paraId="2A3241A9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特此通知。</w:t>
      </w:r>
    </w:p>
    <w:p w14:paraId="5636B3B7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30E5F818">
      <w:pPr>
        <w:wordWrap w:val="0"/>
        <w:spacing w:line="600" w:lineRule="exact"/>
        <w:ind w:right="-87"/>
        <w:jc w:val="righ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重庆财经学院           </w:t>
      </w:r>
    </w:p>
    <w:p w14:paraId="73772F8A">
      <w:pPr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2098" w:right="1474" w:bottom="1985" w:left="1588" w:header="851" w:footer="1531" w:gutter="0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 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日          </w:t>
      </w:r>
    </w:p>
    <w:p w14:paraId="170C1798">
      <w:pPr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重庆财经学院</w:t>
      </w:r>
      <w:r>
        <w:rPr>
          <w:rFonts w:hint="default" w:ascii="Times New Roman" w:hAnsi="Times New Roman" w:eastAsia="方正小标宋_GBK"/>
          <w:color w:val="auto"/>
          <w:sz w:val="44"/>
          <w:szCs w:val="44"/>
        </w:rPr>
        <w:t>差旅费标准及报销管理办法</w:t>
      </w:r>
    </w:p>
    <w:p w14:paraId="335983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</w:p>
    <w:p w14:paraId="6547A1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第一章 总则</w:t>
      </w:r>
    </w:p>
    <w:p w14:paraId="7182AAD5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了加强和规范学校国内差旅费报销管理，根据国家教育部办公厅《教育部直属单位差旅费管理实施细则（试行）》（教财厅〔2016〕5号）、《重庆财经学院财务管理办法》及国家其他相关法律法规，结合学校实际情况，特制定本办法。</w:t>
      </w:r>
    </w:p>
    <w:p w14:paraId="0D10B5C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本办法适用于全校各学院、部门的正式教职工和经学校批准，参加学校组织的各类活动、比赛等出差的学生。</w:t>
      </w:r>
    </w:p>
    <w:p w14:paraId="6CFA4D0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差旅费是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指符合以上条件的学校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教职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员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工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及学生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离开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开展公务活动所必需的费用。包括交通费、住宿费、伙食补助费。</w:t>
      </w:r>
    </w:p>
    <w:p w14:paraId="60BDE7B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学校实行出差审批管理制度，严格控制出差人数和天数。</w:t>
      </w:r>
    </w:p>
    <w:p w14:paraId="1F3CFD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第二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章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审批</w:t>
      </w:r>
    </w:p>
    <w:p w14:paraId="28A9031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差旅费从学校经费中开支的，到重庆市主城区外的地区出差的，出差前需填报《重庆财经学院主城区外公务出差审批表》，实行审批制度。由部门负责人、分管校领导签字审批。在重庆市主城区内出差的，需经二级学院、部门主要负责人审批，填报《重庆财经学院主城区公务出差审批表》。</w:t>
      </w:r>
    </w:p>
    <w:p w14:paraId="65A791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第三章 城市区域之间交通费</w:t>
      </w:r>
    </w:p>
    <w:p w14:paraId="7057444C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城市区域交通费是指出差人员因公到达目的地出差乘坐火车、轮船、飞机等交通工具所发生的费用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在规定标准内凭据报销。</w:t>
      </w:r>
    </w:p>
    <w:p w14:paraId="223583D4">
      <w:pPr>
        <w:pStyle w:val="7"/>
        <w:spacing w:before="156" w:beforeLines="5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各类交通工具及其标准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907"/>
        <w:gridCol w:w="1285"/>
        <w:gridCol w:w="1702"/>
        <w:gridCol w:w="1701"/>
      </w:tblGrid>
      <w:tr w14:paraId="4BD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09" w:type="dxa"/>
            <w:vAlign w:val="center"/>
          </w:tcPr>
          <w:p w14:paraId="1A1CA6A6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1907" w:type="dxa"/>
            <w:vAlign w:val="center"/>
          </w:tcPr>
          <w:p w14:paraId="1B53C58A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火车（高铁）</w:t>
            </w:r>
          </w:p>
        </w:tc>
        <w:tc>
          <w:tcPr>
            <w:tcW w:w="1285" w:type="dxa"/>
            <w:vAlign w:val="center"/>
          </w:tcPr>
          <w:p w14:paraId="42D8DA9F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轮船</w:t>
            </w:r>
          </w:p>
        </w:tc>
        <w:tc>
          <w:tcPr>
            <w:tcW w:w="1702" w:type="dxa"/>
            <w:vAlign w:val="center"/>
          </w:tcPr>
          <w:p w14:paraId="50C1C9DB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飞机</w:t>
            </w:r>
          </w:p>
        </w:tc>
        <w:tc>
          <w:tcPr>
            <w:tcW w:w="1701" w:type="dxa"/>
            <w:vAlign w:val="center"/>
          </w:tcPr>
          <w:p w14:paraId="49A79C09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其他交通工具</w:t>
            </w:r>
          </w:p>
        </w:tc>
      </w:tr>
      <w:tr w14:paraId="38BA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09" w:type="dxa"/>
            <w:vAlign w:val="center"/>
          </w:tcPr>
          <w:p w14:paraId="01B64DA2"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校领导</w:t>
            </w:r>
          </w:p>
          <w:p w14:paraId="5FE60F28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（教授）</w:t>
            </w:r>
          </w:p>
        </w:tc>
        <w:tc>
          <w:tcPr>
            <w:tcW w:w="1907" w:type="dxa"/>
            <w:vAlign w:val="center"/>
          </w:tcPr>
          <w:p w14:paraId="3398FD89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软卧座车（一等）</w:t>
            </w:r>
          </w:p>
        </w:tc>
        <w:tc>
          <w:tcPr>
            <w:tcW w:w="1285" w:type="dxa"/>
            <w:vAlign w:val="center"/>
          </w:tcPr>
          <w:p w14:paraId="08ED1C4E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二等舱</w:t>
            </w:r>
          </w:p>
        </w:tc>
        <w:tc>
          <w:tcPr>
            <w:tcW w:w="1702" w:type="dxa"/>
            <w:vAlign w:val="center"/>
          </w:tcPr>
          <w:p w14:paraId="59300472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经济舱</w:t>
            </w:r>
          </w:p>
        </w:tc>
        <w:tc>
          <w:tcPr>
            <w:tcW w:w="1701" w:type="dxa"/>
            <w:vAlign w:val="center"/>
          </w:tcPr>
          <w:p w14:paraId="2BA2324E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凭据报销</w:t>
            </w:r>
          </w:p>
        </w:tc>
      </w:tr>
      <w:tr w14:paraId="2CBD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9" w:type="dxa"/>
            <w:vAlign w:val="center"/>
          </w:tcPr>
          <w:p w14:paraId="6681A176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中层领导（副教授）</w:t>
            </w:r>
          </w:p>
        </w:tc>
        <w:tc>
          <w:tcPr>
            <w:tcW w:w="1907" w:type="dxa"/>
            <w:vAlign w:val="center"/>
          </w:tcPr>
          <w:p w14:paraId="7C5707DA"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硬座车</w:t>
            </w:r>
          </w:p>
          <w:p w14:paraId="77A9FE94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（二等）</w:t>
            </w:r>
          </w:p>
        </w:tc>
        <w:tc>
          <w:tcPr>
            <w:tcW w:w="1285" w:type="dxa"/>
            <w:vAlign w:val="center"/>
          </w:tcPr>
          <w:p w14:paraId="32378BD5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三等舱</w:t>
            </w:r>
          </w:p>
        </w:tc>
        <w:tc>
          <w:tcPr>
            <w:tcW w:w="1702" w:type="dxa"/>
            <w:vAlign w:val="center"/>
          </w:tcPr>
          <w:p w14:paraId="7EBA4C0C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经济舱</w:t>
            </w:r>
          </w:p>
        </w:tc>
        <w:tc>
          <w:tcPr>
            <w:tcW w:w="1701" w:type="dxa"/>
            <w:vAlign w:val="center"/>
          </w:tcPr>
          <w:p w14:paraId="31BFC8BF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凭据报销</w:t>
            </w:r>
          </w:p>
        </w:tc>
      </w:tr>
      <w:tr w14:paraId="432E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9" w:type="dxa"/>
            <w:vAlign w:val="center"/>
          </w:tcPr>
          <w:p w14:paraId="466BBE6D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其他人员</w:t>
            </w:r>
          </w:p>
        </w:tc>
        <w:tc>
          <w:tcPr>
            <w:tcW w:w="1907" w:type="dxa"/>
            <w:vAlign w:val="center"/>
          </w:tcPr>
          <w:p w14:paraId="6515BB5A"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硬座车</w:t>
            </w:r>
          </w:p>
          <w:p w14:paraId="335CB653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（二等）</w:t>
            </w:r>
          </w:p>
        </w:tc>
        <w:tc>
          <w:tcPr>
            <w:tcW w:w="1285" w:type="dxa"/>
            <w:vAlign w:val="center"/>
          </w:tcPr>
          <w:p w14:paraId="085F5470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三等舱</w:t>
            </w:r>
          </w:p>
        </w:tc>
        <w:tc>
          <w:tcPr>
            <w:tcW w:w="1702" w:type="dxa"/>
            <w:vAlign w:val="center"/>
          </w:tcPr>
          <w:p w14:paraId="75BAAF0E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经济舱</w:t>
            </w:r>
          </w:p>
        </w:tc>
        <w:tc>
          <w:tcPr>
            <w:tcW w:w="1701" w:type="dxa"/>
            <w:vAlign w:val="center"/>
          </w:tcPr>
          <w:p w14:paraId="0DCE297F">
            <w:pPr>
              <w:spacing w:line="60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凭据报销</w:t>
            </w:r>
          </w:p>
        </w:tc>
      </w:tr>
    </w:tbl>
    <w:p w14:paraId="5EFE1FB1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交通报销</w:t>
      </w:r>
    </w:p>
    <w:p w14:paraId="6C8F9128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1.出差人员按照规定的等级乘坐交通工具，凭据报销城市之间交通费。未按规定等级乘坐交通工具的，超支部分个人自理。</w:t>
      </w:r>
    </w:p>
    <w:p w14:paraId="516F663F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2.出差人员原则上不得自驾，选择平台打车软件打车的需附发票及平台行程单。</w:t>
      </w:r>
    </w:p>
    <w:p w14:paraId="6EFFF8A6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.乘坐飞机，火车、轮船等交通工具的，每人可以购买交通意外保险一份凭发票报销。</w:t>
      </w:r>
    </w:p>
    <w:p w14:paraId="53D64E92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.到出差目的地有多种交通工具可选择时，出差人员在不影响公务、确保安全的前提下，应当选择经济便捷的交通工具。</w:t>
      </w:r>
    </w:p>
    <w:p w14:paraId="23F3CCB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.差旅费从科研项目经费中支出交通费不区分人员职务，交通工具由项目负责人确定交通工具，凭票据实报销。</w:t>
      </w:r>
    </w:p>
    <w:p w14:paraId="1EE8E1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第四章 住宿费</w:t>
      </w:r>
    </w:p>
    <w:p w14:paraId="44D5911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第九条 出差人员出差地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住宿费在规定标准内凭据报销。</w:t>
      </w:r>
    </w:p>
    <w:p w14:paraId="3370A3E8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住宿费标准</w:t>
      </w:r>
    </w:p>
    <w:tbl>
      <w:tblPr>
        <w:tblStyle w:val="8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892"/>
        <w:gridCol w:w="1733"/>
        <w:gridCol w:w="1481"/>
      </w:tblGrid>
      <w:tr w14:paraId="05E6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08" w:type="dxa"/>
            <w:vAlign w:val="center"/>
          </w:tcPr>
          <w:p w14:paraId="6DB3B65B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职务</w:t>
            </w:r>
          </w:p>
        </w:tc>
        <w:tc>
          <w:tcPr>
            <w:tcW w:w="1980" w:type="dxa"/>
            <w:vAlign w:val="center"/>
          </w:tcPr>
          <w:p w14:paraId="28272824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一类地区</w:t>
            </w:r>
          </w:p>
        </w:tc>
        <w:tc>
          <w:tcPr>
            <w:tcW w:w="1892" w:type="dxa"/>
            <w:vAlign w:val="center"/>
          </w:tcPr>
          <w:p w14:paraId="7CFEAF30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二类地区</w:t>
            </w:r>
          </w:p>
        </w:tc>
        <w:tc>
          <w:tcPr>
            <w:tcW w:w="1733" w:type="dxa"/>
            <w:vAlign w:val="center"/>
          </w:tcPr>
          <w:p w14:paraId="614C7F25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三类地区</w:t>
            </w:r>
          </w:p>
        </w:tc>
        <w:tc>
          <w:tcPr>
            <w:tcW w:w="1481" w:type="dxa"/>
            <w:vAlign w:val="center"/>
          </w:tcPr>
          <w:p w14:paraId="09A24B46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港澳台等地区</w:t>
            </w:r>
          </w:p>
        </w:tc>
      </w:tr>
      <w:tr w14:paraId="2932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3A58DDC4">
            <w:pPr>
              <w:pStyle w:val="7"/>
              <w:spacing w:before="0" w:beforeAutospacing="0" w:after="0" w:afterAutospacing="0" w:line="60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校级领导</w:t>
            </w:r>
          </w:p>
          <w:p w14:paraId="3D89D8A5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（教授）</w:t>
            </w:r>
          </w:p>
        </w:tc>
        <w:tc>
          <w:tcPr>
            <w:tcW w:w="1980" w:type="dxa"/>
            <w:vAlign w:val="center"/>
          </w:tcPr>
          <w:p w14:paraId="4F9976CD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0元/人/天（北京、上海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0元/人/天）</w:t>
            </w:r>
          </w:p>
        </w:tc>
        <w:tc>
          <w:tcPr>
            <w:tcW w:w="1892" w:type="dxa"/>
            <w:vAlign w:val="center"/>
          </w:tcPr>
          <w:p w14:paraId="32ECEBEA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0元/人/天</w:t>
            </w:r>
          </w:p>
        </w:tc>
        <w:tc>
          <w:tcPr>
            <w:tcW w:w="1733" w:type="dxa"/>
            <w:vAlign w:val="center"/>
          </w:tcPr>
          <w:p w14:paraId="5A379FA4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0元/人/天</w:t>
            </w:r>
          </w:p>
        </w:tc>
        <w:tc>
          <w:tcPr>
            <w:tcW w:w="1481" w:type="dxa"/>
            <w:vAlign w:val="center"/>
          </w:tcPr>
          <w:p w14:paraId="748DD7B5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实报实销</w:t>
            </w:r>
          </w:p>
        </w:tc>
      </w:tr>
      <w:tr w14:paraId="34F5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56A4F43">
            <w:pPr>
              <w:pStyle w:val="7"/>
              <w:spacing w:before="0" w:beforeAutospacing="0" w:after="0" w:afterAutospacing="0" w:line="60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中层领导</w:t>
            </w:r>
          </w:p>
          <w:p w14:paraId="143B8486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（副教授）</w:t>
            </w:r>
          </w:p>
        </w:tc>
        <w:tc>
          <w:tcPr>
            <w:tcW w:w="1980" w:type="dxa"/>
            <w:vAlign w:val="center"/>
          </w:tcPr>
          <w:p w14:paraId="79F72461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0元/人/天（北京、上海5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0元/人/天）</w:t>
            </w:r>
          </w:p>
        </w:tc>
        <w:tc>
          <w:tcPr>
            <w:tcW w:w="1892" w:type="dxa"/>
            <w:vAlign w:val="center"/>
          </w:tcPr>
          <w:p w14:paraId="37A1F627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30"/>
                <w:szCs w:val="30"/>
              </w:rPr>
              <w:t>0元/人/天</w:t>
            </w:r>
          </w:p>
        </w:tc>
        <w:tc>
          <w:tcPr>
            <w:tcW w:w="1733" w:type="dxa"/>
            <w:vAlign w:val="center"/>
          </w:tcPr>
          <w:p w14:paraId="6D169C44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0元/人/天</w:t>
            </w:r>
          </w:p>
        </w:tc>
        <w:tc>
          <w:tcPr>
            <w:tcW w:w="1481" w:type="dxa"/>
            <w:vAlign w:val="center"/>
          </w:tcPr>
          <w:p w14:paraId="1D879CD7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实报实销</w:t>
            </w:r>
          </w:p>
        </w:tc>
      </w:tr>
      <w:tr w14:paraId="4624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D744501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其他人员</w:t>
            </w:r>
          </w:p>
        </w:tc>
        <w:tc>
          <w:tcPr>
            <w:tcW w:w="1980" w:type="dxa"/>
            <w:vAlign w:val="center"/>
          </w:tcPr>
          <w:p w14:paraId="22D17828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元/人/天（北京、上海4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0元/人/天）</w:t>
            </w:r>
          </w:p>
        </w:tc>
        <w:tc>
          <w:tcPr>
            <w:tcW w:w="1892" w:type="dxa"/>
            <w:vAlign w:val="center"/>
          </w:tcPr>
          <w:p w14:paraId="422792F9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0元/人/天</w:t>
            </w:r>
          </w:p>
        </w:tc>
        <w:tc>
          <w:tcPr>
            <w:tcW w:w="1733" w:type="dxa"/>
            <w:vAlign w:val="center"/>
          </w:tcPr>
          <w:p w14:paraId="64956174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0元/人/天</w:t>
            </w:r>
          </w:p>
        </w:tc>
        <w:tc>
          <w:tcPr>
            <w:tcW w:w="1481" w:type="dxa"/>
            <w:vAlign w:val="center"/>
          </w:tcPr>
          <w:p w14:paraId="73366440">
            <w:pPr>
              <w:pStyle w:val="7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实报实销</w:t>
            </w:r>
          </w:p>
        </w:tc>
      </w:tr>
    </w:tbl>
    <w:p w14:paraId="016FF7B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住宿费报销</w:t>
      </w:r>
    </w:p>
    <w:p w14:paraId="220CE9B5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1.住宿标准分类</w:t>
      </w:r>
    </w:p>
    <w:p w14:paraId="7B87F85B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①一类地区指：直辖市（除重庆）、经济特区、沿海开放城市等地区。</w:t>
      </w:r>
    </w:p>
    <w:p w14:paraId="2526868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②三类地区指：县城、乡镇地区等。</w:t>
      </w:r>
    </w:p>
    <w:p w14:paraId="3D39AA26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③二类地区指：一类地区和三类地区以外的城市。</w:t>
      </w:r>
    </w:p>
    <w:p w14:paraId="7554FC96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2.出差人员原则上不得住宿四星级以上饭店（宾馆）；不得入住豪华套房；住宿费在住宿标准及限额内按实际天数凭据报销，超额部分自理。</w:t>
      </w:r>
    </w:p>
    <w:p w14:paraId="3046E1D1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3.中层领导及以下职务人员出差，原则上入住双人标准间；单人出差或男、女同行出差，单人可选择单间或标准间入住。</w:t>
      </w:r>
    </w:p>
    <w:p w14:paraId="7B46EE82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4.出差人员的住宿费包含在会务费、培训费等费用中，则不予报销。</w:t>
      </w:r>
    </w:p>
    <w:p w14:paraId="0E7F21C3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5.出差人员由接待单位提供住宿的，不再报销住宿费。</w:t>
      </w:r>
    </w:p>
    <w:p w14:paraId="2FCF22DF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6.出差人员到外地培训学习、参加会议，科研活动等文件中注明住宿自理的可凭票据在标准内报销住宿，未注明的则不予报销住宿费；会议统一安排并指定住宿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但超标准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的（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最高不超过现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标准的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两倍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），住宿费可凭会议证明，经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业务分管校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领导审批后，据实报销。</w:t>
      </w:r>
    </w:p>
    <w:p w14:paraId="373EC5E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7.到重庆主城区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巴南区各乡镇出差，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原则上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当天必须返回，不报销住宿费；如特殊情况需要住宿的，需经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分管校领导同意后方可报销，否则不予报销。</w:t>
      </w:r>
    </w:p>
    <w:p w14:paraId="5ADB20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第五章 伙食补助</w:t>
      </w:r>
    </w:p>
    <w:p w14:paraId="29CF74E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 xml:space="preserve"> 伙食补助费是指对学校出差人因公出差期间给予伙食补助费用。</w:t>
      </w:r>
    </w:p>
    <w:p w14:paraId="3965B556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伙食补助按出差自然天数计算，按规定标准包干使用。</w:t>
      </w:r>
    </w:p>
    <w:p w14:paraId="71C4258F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出差人员到重庆市外出差，补助标准为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元/人/天。到重庆市主城区及主城区外的其它区县出差，伙食补助标准为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元/人/天。</w:t>
      </w:r>
    </w:p>
    <w:p w14:paraId="7B05B274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1.补助天数按审批表起止时间。</w:t>
      </w:r>
    </w:p>
    <w:p w14:paraId="00E2DFA8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2.参加会议：会议文件注明食宿自理的可按标准享受伙食补助费，未明确注明的则不享受伙食补助费。</w:t>
      </w:r>
    </w:p>
    <w:p w14:paraId="20581FB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3.外出培训：学校（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组织人事部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）统一安排的外出培训，主办方提供食宿的，不享受补助；主办方统一安排，食宿自理的，按照出差标准执行。</w:t>
      </w:r>
    </w:p>
    <w:p w14:paraId="397BF655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4.学校教职工外出考察调研、培训学习、参加会议等出差，应从严控制天数。</w:t>
      </w:r>
    </w:p>
    <w:p w14:paraId="2259177B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5.出差人员出差期间，因公发生对外接待的，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注明事由，经领导批准后据实报销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。</w:t>
      </w:r>
    </w:p>
    <w:p w14:paraId="2573332D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6.每年7-8月教师岗前培训，按照原学校的规定，无生活补贴。</w:t>
      </w:r>
    </w:p>
    <w:p w14:paraId="522256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第六章 出差地交通费</w:t>
      </w:r>
    </w:p>
    <w:p w14:paraId="5FDCAC6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出差人员在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出差地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因公产生的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交通费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实报实销。</w:t>
      </w:r>
    </w:p>
    <w:p w14:paraId="4E09AD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第七章 学生差旅费</w:t>
      </w:r>
    </w:p>
    <w:p w14:paraId="0A180402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第十五条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学生因教学实践环节的教学、参赛、科研学术等活动出差，原则上应选择普通交通工具，情况特殊的经分管校领导批准按照其他人员标准乘坐交通工具。</w:t>
      </w:r>
    </w:p>
    <w:p w14:paraId="539EB2F3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住宿费标准的上限为250元/人/天，凭票据报销（如果因特殊情况超标准，经分管领导批准，可按照其他人员的标准进行报销）；学生出差期间伙食补助和出差地交通费包干补助，每人每天不超过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元。</w:t>
      </w:r>
    </w:p>
    <w:p w14:paraId="2138A5DC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第十六条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学生参加因教学实践环节外的教学、参赛、科研学术活动，对方单位提供住宿的，学校不再报销相关费用，按规定只报销往返交通费。</w:t>
      </w:r>
    </w:p>
    <w:p w14:paraId="42B972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第八章 报销管理</w:t>
      </w:r>
    </w:p>
    <w:p w14:paraId="14F57885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第十七条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出差人在出差途中各段行程的城市交通费票据应保持连续性、完整性，如不完整，出差人必须在报销凭证上说明原因，经所在部门负责人审批后方能报销。</w:t>
      </w:r>
    </w:p>
    <w:p w14:paraId="41DE40C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第十八条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差旅报销时间：出差人员回学校后，应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办理报销手续，计算出差补助天数以交通票据出票时间为准。报销差旅费时，应当提供《公务出差审批单》、机票（含登机牌）、车票、住宿费发票等相关的原始凭证。</w:t>
      </w:r>
    </w:p>
    <w:p w14:paraId="0EC0108E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第十九条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出差人员出差期间，游览或工作需要参观并产生的旅游门票和费用，由个人自理。</w:t>
      </w:r>
    </w:p>
    <w:p w14:paraId="379B2394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/>
          <w:color w:val="auto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第二十条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财务处应当严格按规定审核差旅费的报销标准，审核开支。如出差人员弄虚作假，虚报相关费用，按相关规定严肃处理。</w:t>
      </w:r>
    </w:p>
    <w:p w14:paraId="50AA68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第九章 附则</w:t>
      </w:r>
    </w:p>
    <w:p w14:paraId="77A006F0"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第二十一条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</w:rPr>
        <w:t>教职工出国出境、教职工在职学习、挂职锻炼、教师资格证培训等按学校相关规定执行，不执行本规定。</w:t>
      </w:r>
    </w:p>
    <w:p w14:paraId="40C71CAA">
      <w:pPr>
        <w:spacing w:line="600" w:lineRule="exact"/>
        <w:ind w:firstLine="640" w:firstLineChars="200"/>
        <w:rPr>
          <w:rFonts w:ascii="方正楷体_GBK" w:hAnsi="Times New Roman" w:eastAsia="方正楷体_GBK"/>
          <w:b/>
          <w:color w:val="auto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第二十二条</w:t>
      </w:r>
      <w:r>
        <w:rPr>
          <w:rFonts w:hint="eastAsia" w:ascii="方正楷体_GBK" w:hAnsi="Times New Roman" w:eastAsia="方正楷体_GBK"/>
          <w:b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本细则自发布之日起开始施行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试行时间一年，原规定作废，解释权归财务处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 w14:paraId="60F8A5EF">
      <w:pPr>
        <w:widowControl/>
        <w:spacing w:line="600" w:lineRule="exact"/>
        <w:rPr>
          <w:rFonts w:ascii="Times New Roman" w:hAnsi="Times New Roman" w:eastAsia="方正仿宋_GBK"/>
          <w:color w:val="auto"/>
          <w:sz w:val="28"/>
          <w:szCs w:val="28"/>
        </w:rPr>
      </w:pPr>
    </w:p>
    <w:p w14:paraId="048F1CE5">
      <w:pPr>
        <w:widowControl/>
        <w:spacing w:line="600" w:lineRule="exact"/>
        <w:rPr>
          <w:rFonts w:ascii="Times New Roman" w:hAnsi="Times New Roman" w:eastAsia="方正仿宋_GBK"/>
          <w:color w:val="auto"/>
          <w:sz w:val="28"/>
          <w:szCs w:val="28"/>
        </w:rPr>
      </w:pPr>
    </w:p>
    <w:p w14:paraId="3B06D513">
      <w:pPr>
        <w:widowControl/>
        <w:spacing w:line="600" w:lineRule="exact"/>
        <w:rPr>
          <w:rFonts w:ascii="Times New Roman" w:hAnsi="Times New Roman" w:eastAsia="方正仿宋_GBK"/>
          <w:color w:val="auto"/>
          <w:sz w:val="28"/>
          <w:szCs w:val="28"/>
        </w:rPr>
      </w:pPr>
    </w:p>
    <w:p w14:paraId="2D10FCC7">
      <w:pPr>
        <w:widowControl/>
        <w:spacing w:line="600" w:lineRule="exact"/>
        <w:rPr>
          <w:rFonts w:ascii="Times New Roman" w:hAnsi="Times New Roman" w:eastAsia="方正仿宋_GBK"/>
          <w:color w:val="auto"/>
          <w:sz w:val="28"/>
          <w:szCs w:val="28"/>
        </w:rPr>
      </w:pPr>
    </w:p>
    <w:p w14:paraId="09238626">
      <w:pPr>
        <w:widowControl/>
        <w:spacing w:line="600" w:lineRule="exact"/>
        <w:rPr>
          <w:rFonts w:ascii="Times New Roman" w:hAnsi="Times New Roman" w:eastAsia="方正仿宋_GBK"/>
          <w:color w:val="auto"/>
          <w:sz w:val="28"/>
          <w:szCs w:val="28"/>
        </w:rPr>
      </w:pPr>
    </w:p>
    <w:p w14:paraId="6EA63845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6738B2D3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187C28F2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439B0C94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7A882196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4669F8CE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01FC3E47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4C93A307">
      <w:pPr>
        <w:tabs>
          <w:tab w:val="left" w:pos="8690"/>
        </w:tabs>
        <w:spacing w:line="600" w:lineRule="exact"/>
        <w:ind w:firstLine="315" w:firstLineChars="150"/>
        <w:jc w:val="left"/>
        <w:rPr>
          <w:rFonts w:ascii="Times New Roman" w:hAnsi="Times New Roman" w:eastAsia="方正仿宋_GBK"/>
          <w:color w:val="auto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58420</wp:posOffset>
                </wp:positionV>
                <wp:extent cx="55143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pt;margin-top:4.6pt;height:0pt;width:434.2pt;z-index:251661312;mso-width-relative:page;mso-height-relative:page;" filled="f" stroked="t" coordsize="21600,21600" o:gfxdata="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H4aD0wAAAAUBAAAP&#10;AAAAAAAAAAEAIAAAACIAAABkcnMvZG93bnJldi54bWxQSwECFAAUAAAACACHTuJArIv26u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410845</wp:posOffset>
                </wp:positionV>
                <wp:extent cx="55143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pt;margin-top:32.35pt;height:0pt;width:434.2pt;z-index:251660288;mso-width-relative:page;mso-height-relative:page;" filled="f" stroked="t" coordsize="21600,21600" o:gfxdata="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RSHa/VAAAABwEA&#10;AA8AAAAAAAAAAQAgAAAAIgAAAGRycy9kb3ducmV2LnhtbFBLAQIUABQAAAAIAIdO4kDf8Ng/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z w:val="28"/>
          <w:szCs w:val="28"/>
        </w:rPr>
        <w:t>重庆财经学院党政办公室</w:t>
      </w:r>
      <w:r>
        <w:rPr>
          <w:rFonts w:ascii="Times New Roman" w:hAnsi="Times New Roman" w:eastAsia="方正仿宋_GBK"/>
          <w:sz w:val="28"/>
          <w:szCs w:val="28"/>
        </w:rPr>
        <w:t xml:space="preserve">                 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方正仿宋_GBK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205426F-114D-4647-8FF4-C1133510793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ED2B48-9513-42D4-8DC4-BB42EDA1912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1B1BFD-9A99-4C12-A030-DC37467C36D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34B191-12BF-44BD-B0E4-3244314CE6A9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22D74F5B-DA36-4725-A42B-4026661E83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1D89B47-8B3E-411C-B268-77FE98F0BF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3117">
    <w:pPr>
      <w:pStyle w:val="5"/>
      <w:wordWrap w:val="0"/>
      <w:ind w:left="360" w:right="14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sdt>
      <w:sdtPr>
        <w:rPr>
          <w:rFonts w:ascii="宋体" w:hAnsi="宋体"/>
          <w:sz w:val="28"/>
          <w:szCs w:val="28"/>
        </w:rPr>
        <w:id w:val="-1793195773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-</w:t>
        </w:r>
      </w:sdtContent>
    </w:sdt>
    <w:r>
      <w:rPr>
        <w:rFonts w:hint="eastAsia"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622E">
    <w:pPr>
      <w:pStyle w:val="5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975191168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10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-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E870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cqrz.edu.cn/sys/attachment/sys_att_main/jg_service.jsp"/>
  </w:docVars>
  <w:rsids>
    <w:rsidRoot w:val="00AC677F"/>
    <w:rsid w:val="00002DC7"/>
    <w:rsid w:val="00031A07"/>
    <w:rsid w:val="000413BD"/>
    <w:rsid w:val="0005062D"/>
    <w:rsid w:val="00054D6D"/>
    <w:rsid w:val="00056C3E"/>
    <w:rsid w:val="00060B26"/>
    <w:rsid w:val="00083349"/>
    <w:rsid w:val="00094D83"/>
    <w:rsid w:val="00096591"/>
    <w:rsid w:val="000A0A2A"/>
    <w:rsid w:val="000A5C20"/>
    <w:rsid w:val="000D4ADF"/>
    <w:rsid w:val="000D6482"/>
    <w:rsid w:val="000F13F5"/>
    <w:rsid w:val="00112A26"/>
    <w:rsid w:val="00164251"/>
    <w:rsid w:val="00175062"/>
    <w:rsid w:val="00175094"/>
    <w:rsid w:val="001777C6"/>
    <w:rsid w:val="00181D22"/>
    <w:rsid w:val="00190EFD"/>
    <w:rsid w:val="00197435"/>
    <w:rsid w:val="001D0F1F"/>
    <w:rsid w:val="001E0F98"/>
    <w:rsid w:val="001F3159"/>
    <w:rsid w:val="00240A78"/>
    <w:rsid w:val="00244E3A"/>
    <w:rsid w:val="0025011D"/>
    <w:rsid w:val="0025545C"/>
    <w:rsid w:val="002658C9"/>
    <w:rsid w:val="0026639A"/>
    <w:rsid w:val="00292C94"/>
    <w:rsid w:val="002B193D"/>
    <w:rsid w:val="002D3652"/>
    <w:rsid w:val="002D65C7"/>
    <w:rsid w:val="002F33E4"/>
    <w:rsid w:val="002F5201"/>
    <w:rsid w:val="00322C00"/>
    <w:rsid w:val="00342920"/>
    <w:rsid w:val="003461FF"/>
    <w:rsid w:val="0035240B"/>
    <w:rsid w:val="003845B7"/>
    <w:rsid w:val="0039324D"/>
    <w:rsid w:val="00395B75"/>
    <w:rsid w:val="003C11C0"/>
    <w:rsid w:val="003C4602"/>
    <w:rsid w:val="003E3811"/>
    <w:rsid w:val="003F1A84"/>
    <w:rsid w:val="003F22B7"/>
    <w:rsid w:val="0040249A"/>
    <w:rsid w:val="004040AB"/>
    <w:rsid w:val="00422074"/>
    <w:rsid w:val="004A249A"/>
    <w:rsid w:val="004E3D70"/>
    <w:rsid w:val="00502AA5"/>
    <w:rsid w:val="00503A14"/>
    <w:rsid w:val="005205B7"/>
    <w:rsid w:val="00535B4C"/>
    <w:rsid w:val="005370FB"/>
    <w:rsid w:val="005566FA"/>
    <w:rsid w:val="00560B16"/>
    <w:rsid w:val="005660A8"/>
    <w:rsid w:val="005927D3"/>
    <w:rsid w:val="005B17A7"/>
    <w:rsid w:val="005C28F6"/>
    <w:rsid w:val="005C2F62"/>
    <w:rsid w:val="005F6A21"/>
    <w:rsid w:val="00601949"/>
    <w:rsid w:val="0060367C"/>
    <w:rsid w:val="006104AE"/>
    <w:rsid w:val="00644909"/>
    <w:rsid w:val="006762BA"/>
    <w:rsid w:val="006768C7"/>
    <w:rsid w:val="0067780D"/>
    <w:rsid w:val="00680D7F"/>
    <w:rsid w:val="006836A4"/>
    <w:rsid w:val="006A12A1"/>
    <w:rsid w:val="006A582B"/>
    <w:rsid w:val="006B2675"/>
    <w:rsid w:val="006D1948"/>
    <w:rsid w:val="006E047F"/>
    <w:rsid w:val="007271A4"/>
    <w:rsid w:val="00742F07"/>
    <w:rsid w:val="00745FD6"/>
    <w:rsid w:val="00755D17"/>
    <w:rsid w:val="00762B86"/>
    <w:rsid w:val="007674DE"/>
    <w:rsid w:val="00775D55"/>
    <w:rsid w:val="007817DF"/>
    <w:rsid w:val="0078363F"/>
    <w:rsid w:val="007844B0"/>
    <w:rsid w:val="00796460"/>
    <w:rsid w:val="007A5152"/>
    <w:rsid w:val="007A61B4"/>
    <w:rsid w:val="007A7D01"/>
    <w:rsid w:val="007C556D"/>
    <w:rsid w:val="00804ACB"/>
    <w:rsid w:val="008126E7"/>
    <w:rsid w:val="00813B24"/>
    <w:rsid w:val="00822786"/>
    <w:rsid w:val="00824751"/>
    <w:rsid w:val="008354D8"/>
    <w:rsid w:val="00842EEB"/>
    <w:rsid w:val="00843D91"/>
    <w:rsid w:val="00853B50"/>
    <w:rsid w:val="008851A8"/>
    <w:rsid w:val="008861C9"/>
    <w:rsid w:val="008B62FA"/>
    <w:rsid w:val="008B6E6F"/>
    <w:rsid w:val="008C4982"/>
    <w:rsid w:val="008D25AF"/>
    <w:rsid w:val="008E09D1"/>
    <w:rsid w:val="00920574"/>
    <w:rsid w:val="009543C0"/>
    <w:rsid w:val="00963F96"/>
    <w:rsid w:val="009753FF"/>
    <w:rsid w:val="00985271"/>
    <w:rsid w:val="00985D86"/>
    <w:rsid w:val="009A408B"/>
    <w:rsid w:val="009E187B"/>
    <w:rsid w:val="009F2F8F"/>
    <w:rsid w:val="00A01D40"/>
    <w:rsid w:val="00A02EB7"/>
    <w:rsid w:val="00A15D9C"/>
    <w:rsid w:val="00A17779"/>
    <w:rsid w:val="00A21C0A"/>
    <w:rsid w:val="00A4156A"/>
    <w:rsid w:val="00A5651E"/>
    <w:rsid w:val="00A57A12"/>
    <w:rsid w:val="00AB0F12"/>
    <w:rsid w:val="00AB68F3"/>
    <w:rsid w:val="00AC677F"/>
    <w:rsid w:val="00AE6220"/>
    <w:rsid w:val="00AF2A2A"/>
    <w:rsid w:val="00AF7E7E"/>
    <w:rsid w:val="00B44D72"/>
    <w:rsid w:val="00B6773F"/>
    <w:rsid w:val="00B71640"/>
    <w:rsid w:val="00B81A79"/>
    <w:rsid w:val="00B93179"/>
    <w:rsid w:val="00B9357D"/>
    <w:rsid w:val="00B95399"/>
    <w:rsid w:val="00BA6364"/>
    <w:rsid w:val="00BE4A6C"/>
    <w:rsid w:val="00C1366C"/>
    <w:rsid w:val="00C16058"/>
    <w:rsid w:val="00C26A6A"/>
    <w:rsid w:val="00C468F2"/>
    <w:rsid w:val="00C931A6"/>
    <w:rsid w:val="00C95270"/>
    <w:rsid w:val="00CC752B"/>
    <w:rsid w:val="00CD10D6"/>
    <w:rsid w:val="00CD7992"/>
    <w:rsid w:val="00CE0066"/>
    <w:rsid w:val="00CE32A9"/>
    <w:rsid w:val="00CE34A1"/>
    <w:rsid w:val="00D11858"/>
    <w:rsid w:val="00D13624"/>
    <w:rsid w:val="00D27073"/>
    <w:rsid w:val="00D40B36"/>
    <w:rsid w:val="00D644A9"/>
    <w:rsid w:val="00D872E5"/>
    <w:rsid w:val="00D919FF"/>
    <w:rsid w:val="00D9385A"/>
    <w:rsid w:val="00D96894"/>
    <w:rsid w:val="00DA06CD"/>
    <w:rsid w:val="00DB52AA"/>
    <w:rsid w:val="00DB6FD6"/>
    <w:rsid w:val="00E112B5"/>
    <w:rsid w:val="00E112F9"/>
    <w:rsid w:val="00E32E7D"/>
    <w:rsid w:val="00E57278"/>
    <w:rsid w:val="00E5767C"/>
    <w:rsid w:val="00E920D1"/>
    <w:rsid w:val="00E92349"/>
    <w:rsid w:val="00E9656A"/>
    <w:rsid w:val="00ED43ED"/>
    <w:rsid w:val="00EE7F62"/>
    <w:rsid w:val="00EF28C7"/>
    <w:rsid w:val="00F111B4"/>
    <w:rsid w:val="00F370F1"/>
    <w:rsid w:val="00F63A71"/>
    <w:rsid w:val="00F902BB"/>
    <w:rsid w:val="00F942D1"/>
    <w:rsid w:val="00FB4E38"/>
    <w:rsid w:val="00FD3B60"/>
    <w:rsid w:val="00FD4BDB"/>
    <w:rsid w:val="00FF61CE"/>
    <w:rsid w:val="012C1731"/>
    <w:rsid w:val="017844CE"/>
    <w:rsid w:val="01887AC4"/>
    <w:rsid w:val="01C012ED"/>
    <w:rsid w:val="02034DD8"/>
    <w:rsid w:val="027D2C90"/>
    <w:rsid w:val="02905E9E"/>
    <w:rsid w:val="02A632CC"/>
    <w:rsid w:val="040C5A1A"/>
    <w:rsid w:val="04205CFF"/>
    <w:rsid w:val="04C2125A"/>
    <w:rsid w:val="04E764FB"/>
    <w:rsid w:val="04F55751"/>
    <w:rsid w:val="05527853"/>
    <w:rsid w:val="05AA799D"/>
    <w:rsid w:val="05D021B1"/>
    <w:rsid w:val="069A256E"/>
    <w:rsid w:val="06AD191C"/>
    <w:rsid w:val="085D18D7"/>
    <w:rsid w:val="08606397"/>
    <w:rsid w:val="08F077E0"/>
    <w:rsid w:val="09585E3E"/>
    <w:rsid w:val="09835EDD"/>
    <w:rsid w:val="09B63701"/>
    <w:rsid w:val="0A637DB7"/>
    <w:rsid w:val="0B0E6FCD"/>
    <w:rsid w:val="0B364677"/>
    <w:rsid w:val="0D37282C"/>
    <w:rsid w:val="0E3B08A1"/>
    <w:rsid w:val="0E9603F9"/>
    <w:rsid w:val="0ECB6ACE"/>
    <w:rsid w:val="0F121DC7"/>
    <w:rsid w:val="0F1A75A2"/>
    <w:rsid w:val="10343ADB"/>
    <w:rsid w:val="107A6163"/>
    <w:rsid w:val="10812577"/>
    <w:rsid w:val="10CF320F"/>
    <w:rsid w:val="11C121A9"/>
    <w:rsid w:val="11C157BD"/>
    <w:rsid w:val="134B76DA"/>
    <w:rsid w:val="1359421F"/>
    <w:rsid w:val="13C014B2"/>
    <w:rsid w:val="13E74BE6"/>
    <w:rsid w:val="142D518C"/>
    <w:rsid w:val="153D3554"/>
    <w:rsid w:val="160707FA"/>
    <w:rsid w:val="17235D24"/>
    <w:rsid w:val="17990AA4"/>
    <w:rsid w:val="17AA1F84"/>
    <w:rsid w:val="18670099"/>
    <w:rsid w:val="1A9D4B44"/>
    <w:rsid w:val="1B1C47F8"/>
    <w:rsid w:val="1BF60F2D"/>
    <w:rsid w:val="1CE92E37"/>
    <w:rsid w:val="1DCF08BC"/>
    <w:rsid w:val="1E131AAC"/>
    <w:rsid w:val="20933341"/>
    <w:rsid w:val="20E76CF1"/>
    <w:rsid w:val="215660F6"/>
    <w:rsid w:val="215A14F4"/>
    <w:rsid w:val="21A5025D"/>
    <w:rsid w:val="21D85A6A"/>
    <w:rsid w:val="22424488"/>
    <w:rsid w:val="227B1E71"/>
    <w:rsid w:val="23561C04"/>
    <w:rsid w:val="24130C51"/>
    <w:rsid w:val="242D4D7B"/>
    <w:rsid w:val="24DE377E"/>
    <w:rsid w:val="257356E3"/>
    <w:rsid w:val="25844D18"/>
    <w:rsid w:val="2599146D"/>
    <w:rsid w:val="269633F4"/>
    <w:rsid w:val="26C65AE5"/>
    <w:rsid w:val="26D76A78"/>
    <w:rsid w:val="2827324F"/>
    <w:rsid w:val="291B2686"/>
    <w:rsid w:val="2A2A7502"/>
    <w:rsid w:val="2B140628"/>
    <w:rsid w:val="2BEB670A"/>
    <w:rsid w:val="2C0D458F"/>
    <w:rsid w:val="2C5B5137"/>
    <w:rsid w:val="2D502C75"/>
    <w:rsid w:val="2D5672C8"/>
    <w:rsid w:val="2E1934B5"/>
    <w:rsid w:val="2F7E65F1"/>
    <w:rsid w:val="300110D9"/>
    <w:rsid w:val="302F623C"/>
    <w:rsid w:val="3259091C"/>
    <w:rsid w:val="32D96724"/>
    <w:rsid w:val="33AA07CC"/>
    <w:rsid w:val="33AF280D"/>
    <w:rsid w:val="33CA71D9"/>
    <w:rsid w:val="341E0864"/>
    <w:rsid w:val="3431735D"/>
    <w:rsid w:val="34E369E5"/>
    <w:rsid w:val="34FD22FB"/>
    <w:rsid w:val="35A23E1D"/>
    <w:rsid w:val="366620FB"/>
    <w:rsid w:val="37506127"/>
    <w:rsid w:val="37663870"/>
    <w:rsid w:val="37773E05"/>
    <w:rsid w:val="38001B66"/>
    <w:rsid w:val="39040376"/>
    <w:rsid w:val="3A32203A"/>
    <w:rsid w:val="3B5E348C"/>
    <w:rsid w:val="3B674A7C"/>
    <w:rsid w:val="3B887F17"/>
    <w:rsid w:val="3C4703E5"/>
    <w:rsid w:val="3D6311D1"/>
    <w:rsid w:val="3D947E15"/>
    <w:rsid w:val="3DEC6DD7"/>
    <w:rsid w:val="3E011704"/>
    <w:rsid w:val="3E8316C1"/>
    <w:rsid w:val="3F0B4651"/>
    <w:rsid w:val="3F4308E9"/>
    <w:rsid w:val="3FB52F36"/>
    <w:rsid w:val="3FE7475D"/>
    <w:rsid w:val="4055365D"/>
    <w:rsid w:val="40A829DB"/>
    <w:rsid w:val="40D0612B"/>
    <w:rsid w:val="40D33ABE"/>
    <w:rsid w:val="41206E52"/>
    <w:rsid w:val="415C5548"/>
    <w:rsid w:val="42EE0FE4"/>
    <w:rsid w:val="447510AA"/>
    <w:rsid w:val="44C42F48"/>
    <w:rsid w:val="45040839"/>
    <w:rsid w:val="45686E1B"/>
    <w:rsid w:val="461679D4"/>
    <w:rsid w:val="47C1309D"/>
    <w:rsid w:val="47D55118"/>
    <w:rsid w:val="482C3F4F"/>
    <w:rsid w:val="488A6689"/>
    <w:rsid w:val="48BA7CA8"/>
    <w:rsid w:val="4ABE6323"/>
    <w:rsid w:val="4B31209C"/>
    <w:rsid w:val="4B665E2F"/>
    <w:rsid w:val="4B7055A6"/>
    <w:rsid w:val="4B881404"/>
    <w:rsid w:val="4C1959B4"/>
    <w:rsid w:val="4C1B12EB"/>
    <w:rsid w:val="4F1C084D"/>
    <w:rsid w:val="503F7BC4"/>
    <w:rsid w:val="506F3397"/>
    <w:rsid w:val="50A53970"/>
    <w:rsid w:val="52B73ED6"/>
    <w:rsid w:val="52CE3815"/>
    <w:rsid w:val="52D269C2"/>
    <w:rsid w:val="5434137C"/>
    <w:rsid w:val="55127525"/>
    <w:rsid w:val="551B2D0E"/>
    <w:rsid w:val="55504499"/>
    <w:rsid w:val="55912090"/>
    <w:rsid w:val="55C357CE"/>
    <w:rsid w:val="55C623D1"/>
    <w:rsid w:val="573A4EE5"/>
    <w:rsid w:val="58643CBF"/>
    <w:rsid w:val="5B694B25"/>
    <w:rsid w:val="5EF2251B"/>
    <w:rsid w:val="5F4F7AB4"/>
    <w:rsid w:val="5FCD51FA"/>
    <w:rsid w:val="606B01EC"/>
    <w:rsid w:val="60F92651"/>
    <w:rsid w:val="61DB23CD"/>
    <w:rsid w:val="62176391"/>
    <w:rsid w:val="623720DE"/>
    <w:rsid w:val="62512A87"/>
    <w:rsid w:val="62BF11DA"/>
    <w:rsid w:val="62E55225"/>
    <w:rsid w:val="64D16925"/>
    <w:rsid w:val="650325AA"/>
    <w:rsid w:val="650D41BE"/>
    <w:rsid w:val="653A6C43"/>
    <w:rsid w:val="65A03D66"/>
    <w:rsid w:val="65A360B9"/>
    <w:rsid w:val="65BA4308"/>
    <w:rsid w:val="65FE3CB1"/>
    <w:rsid w:val="66CA75ED"/>
    <w:rsid w:val="676E6BE7"/>
    <w:rsid w:val="68CB0E27"/>
    <w:rsid w:val="68DC5348"/>
    <w:rsid w:val="69257354"/>
    <w:rsid w:val="6B2049A3"/>
    <w:rsid w:val="6B2B16F4"/>
    <w:rsid w:val="6B6C476F"/>
    <w:rsid w:val="6DAC3A9B"/>
    <w:rsid w:val="6DF87232"/>
    <w:rsid w:val="6EA313DC"/>
    <w:rsid w:val="6F0959C6"/>
    <w:rsid w:val="6F4D0E25"/>
    <w:rsid w:val="6FB866A5"/>
    <w:rsid w:val="70167382"/>
    <w:rsid w:val="707D5B80"/>
    <w:rsid w:val="710C5B9C"/>
    <w:rsid w:val="721E020C"/>
    <w:rsid w:val="739D4649"/>
    <w:rsid w:val="73E246D1"/>
    <w:rsid w:val="7499098E"/>
    <w:rsid w:val="74D11B39"/>
    <w:rsid w:val="76346376"/>
    <w:rsid w:val="770C1DB8"/>
    <w:rsid w:val="78DF7E01"/>
    <w:rsid w:val="79346EA6"/>
    <w:rsid w:val="7AB91D8B"/>
    <w:rsid w:val="7AEA3B88"/>
    <w:rsid w:val="7B3B6FAF"/>
    <w:rsid w:val="7B6317A3"/>
    <w:rsid w:val="7B9E3FE8"/>
    <w:rsid w:val="7BB354E4"/>
    <w:rsid w:val="7C463AEF"/>
    <w:rsid w:val="7CB34DF1"/>
    <w:rsid w:val="7E1C7D03"/>
    <w:rsid w:val="7E713B04"/>
    <w:rsid w:val="7F2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Times New Roman" w:hAnsi="Times New Roman"/>
      <w:sz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font1"/>
    <w:basedOn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2412</Words>
  <Characters>2466</Characters>
  <Lines>24</Lines>
  <Paragraphs>7</Paragraphs>
  <TotalTime>1</TotalTime>
  <ScaleCrop>false</ScaleCrop>
  <LinksUpToDate>false</LinksUpToDate>
  <CharactersWithSpaces>2497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2021-01-10T04:03:00Z</dcterms:created>
  <dc:creator>黄琳城</dc:creator>
  <cp:lastModifiedBy>大柳柳</cp:lastModifiedBy>
  <cp:lastPrinted>2021-01-07T04:24:00Z</cp:lastPrinted>
  <dcterms:modified xsi:type="dcterms:W3CDTF">2025-09-15T03:36:52Z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605961808_btnclosed</vt:lpwstr>
  </property>
  <property fmtid="{D5CDD505-2E9C-101B-9397-08002B2CF9AE}" pid="4" name="ICV">
    <vt:lpwstr>ECC3DC521003453EA504527616E6A190_13</vt:lpwstr>
  </property>
  <property fmtid="{D5CDD505-2E9C-101B-9397-08002B2CF9AE}" pid="5" name="KSOTemplateDocerSaveRecord">
    <vt:lpwstr>eyJoZGlkIjoiZDZiM2JjYTI3OTg1MmQyMTNkNDc4Y2U5YWQxYWY5ZmMiLCJ1c2VySWQiOiI0ODEwOTUyMzYifQ==</vt:lpwstr>
  </property>
</Properties>
</file>